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09E80" w14:textId="644CBBE5" w:rsidR="00E31F19" w:rsidRPr="009F4F19" w:rsidRDefault="009F4F19" w:rsidP="009F4F19">
      <w:pPr>
        <w:pStyle w:val="Prrafodelista"/>
        <w:spacing w:before="240" w:line="360" w:lineRule="auto"/>
        <w:ind w:left="0"/>
        <w:jc w:val="right"/>
        <w:rPr>
          <w:rFonts w:ascii="Times New Roman" w:eastAsia="Times New Roman" w:hAnsi="Times New Roman" w:cs="Times New Roman"/>
          <w:b/>
          <w:i/>
          <w:sz w:val="24"/>
          <w:szCs w:val="20"/>
          <w:lang w:eastAsia="es-MX"/>
        </w:rPr>
      </w:pPr>
      <w:r w:rsidRPr="009F4F19">
        <w:rPr>
          <w:rFonts w:ascii="Times New Roman" w:eastAsia="Times New Roman" w:hAnsi="Times New Roman" w:cs="Times New Roman"/>
          <w:b/>
          <w:i/>
          <w:sz w:val="24"/>
          <w:szCs w:val="20"/>
          <w:lang w:eastAsia="es-MX"/>
        </w:rPr>
        <w:t>https://doi.org/10.23913/rics.v9i17.85</w:t>
      </w:r>
    </w:p>
    <w:p w14:paraId="2CC82F7C" w14:textId="203BBC3E" w:rsidR="00E31F19" w:rsidRDefault="00E31F19" w:rsidP="00E31F19">
      <w:pPr>
        <w:pStyle w:val="Prrafodelista"/>
        <w:spacing w:before="240" w:line="360" w:lineRule="auto"/>
        <w:ind w:left="0"/>
        <w:jc w:val="right"/>
        <w:rPr>
          <w:rFonts w:ascii="Times New Roman" w:hAnsi="Times New Roman" w:cs="Times New Roman"/>
          <w:b/>
          <w:sz w:val="32"/>
          <w:szCs w:val="24"/>
          <w:lang w:eastAsia="es-ES"/>
        </w:rPr>
      </w:pPr>
      <w:r w:rsidRPr="005E19FC">
        <w:rPr>
          <w:rFonts w:ascii="Times New Roman" w:eastAsia="Times New Roman" w:hAnsi="Times New Roman" w:cs="Times New Roman"/>
          <w:b/>
          <w:i/>
          <w:sz w:val="24"/>
          <w:szCs w:val="20"/>
          <w:lang w:eastAsia="es-MX"/>
        </w:rPr>
        <w:t>Artículos Científicos</w:t>
      </w:r>
    </w:p>
    <w:p w14:paraId="4B71578F" w14:textId="656D4A4C" w:rsidR="00186AB4" w:rsidRPr="00E31F19" w:rsidRDefault="00C850FD" w:rsidP="00E31F19">
      <w:pPr>
        <w:pStyle w:val="Prrafodelista"/>
        <w:spacing w:after="0"/>
        <w:ind w:left="0"/>
        <w:jc w:val="right"/>
        <w:rPr>
          <w:rFonts w:ascii="Calibri" w:eastAsia="Times New Roman" w:hAnsi="Calibri" w:cs="Calibri"/>
          <w:b/>
          <w:color w:val="000000" w:themeColor="text1"/>
          <w:sz w:val="36"/>
          <w:szCs w:val="36"/>
          <w:shd w:val="solid" w:color="FFFFFF" w:fill="auto"/>
          <w:lang w:val="es-MX" w:eastAsia="ru-RU"/>
        </w:rPr>
      </w:pPr>
      <w:r w:rsidRPr="00E31F19">
        <w:rPr>
          <w:rFonts w:ascii="Calibri" w:eastAsia="Times New Roman" w:hAnsi="Calibri" w:cs="Calibri"/>
          <w:b/>
          <w:color w:val="000000" w:themeColor="text1"/>
          <w:sz w:val="36"/>
          <w:szCs w:val="36"/>
          <w:shd w:val="solid" w:color="FFFFFF" w:fill="auto"/>
          <w:lang w:val="es-MX" w:eastAsia="ru-RU"/>
        </w:rPr>
        <w:t>Programa educativo nutricional en estudiantes universitarios</w:t>
      </w:r>
    </w:p>
    <w:p w14:paraId="5638F91E" w14:textId="77777777" w:rsidR="00C21450" w:rsidRPr="00E31F19" w:rsidRDefault="00C21450" w:rsidP="00E31F19">
      <w:pPr>
        <w:spacing w:after="0"/>
        <w:ind w:right="-1"/>
        <w:jc w:val="right"/>
        <w:rPr>
          <w:rFonts w:ascii="Calibri" w:eastAsia="Times New Roman" w:hAnsi="Calibri" w:cs="Calibri"/>
          <w:b/>
          <w:color w:val="000000" w:themeColor="text1"/>
          <w:sz w:val="28"/>
          <w:szCs w:val="28"/>
          <w:shd w:val="solid" w:color="FFFFFF" w:fill="auto"/>
          <w:lang w:val="es-MX" w:eastAsia="ru-RU"/>
        </w:rPr>
      </w:pPr>
    </w:p>
    <w:p w14:paraId="62B9CA84" w14:textId="562851CD" w:rsidR="00D72ADF" w:rsidRPr="00E31F19" w:rsidRDefault="00E31F19" w:rsidP="00E31F19">
      <w:pPr>
        <w:pStyle w:val="Sinespaciado"/>
        <w:spacing w:line="276" w:lineRule="auto"/>
        <w:jc w:val="right"/>
        <w:rPr>
          <w:rFonts w:ascii="Calibri" w:eastAsia="Times New Roman" w:hAnsi="Calibri" w:cs="Calibri"/>
          <w:b/>
          <w:i/>
          <w:iCs/>
          <w:color w:val="000000" w:themeColor="text1"/>
          <w:sz w:val="28"/>
          <w:szCs w:val="28"/>
          <w:shd w:val="solid" w:color="FFFFFF" w:fill="auto"/>
          <w:lang w:val="es-MX" w:eastAsia="ru-RU"/>
        </w:rPr>
      </w:pPr>
      <w:proofErr w:type="spellStart"/>
      <w:r w:rsidRPr="00E31F19">
        <w:rPr>
          <w:rFonts w:ascii="Calibri" w:eastAsia="Times New Roman" w:hAnsi="Calibri" w:cs="Calibri"/>
          <w:b/>
          <w:i/>
          <w:iCs/>
          <w:color w:val="000000" w:themeColor="text1"/>
          <w:sz w:val="28"/>
          <w:szCs w:val="28"/>
          <w:shd w:val="solid" w:color="FFFFFF" w:fill="auto"/>
          <w:lang w:val="es-MX" w:eastAsia="ru-RU"/>
        </w:rPr>
        <w:t>Nutritional</w:t>
      </w:r>
      <w:proofErr w:type="spellEnd"/>
      <w:r w:rsidRPr="00E31F19">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E31F19">
        <w:rPr>
          <w:rFonts w:ascii="Calibri" w:eastAsia="Times New Roman" w:hAnsi="Calibri" w:cs="Calibri"/>
          <w:b/>
          <w:i/>
          <w:iCs/>
          <w:color w:val="000000" w:themeColor="text1"/>
          <w:sz w:val="28"/>
          <w:szCs w:val="28"/>
          <w:shd w:val="solid" w:color="FFFFFF" w:fill="auto"/>
          <w:lang w:val="es-MX" w:eastAsia="ru-RU"/>
        </w:rPr>
        <w:t>educational</w:t>
      </w:r>
      <w:proofErr w:type="spellEnd"/>
      <w:r w:rsidRPr="00E31F19">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E31F19">
        <w:rPr>
          <w:rFonts w:ascii="Calibri" w:eastAsia="Times New Roman" w:hAnsi="Calibri" w:cs="Calibri"/>
          <w:b/>
          <w:i/>
          <w:iCs/>
          <w:color w:val="000000" w:themeColor="text1"/>
          <w:sz w:val="28"/>
          <w:szCs w:val="28"/>
          <w:shd w:val="solid" w:color="FFFFFF" w:fill="auto"/>
          <w:lang w:val="es-MX" w:eastAsia="ru-RU"/>
        </w:rPr>
        <w:t>program</w:t>
      </w:r>
      <w:proofErr w:type="spellEnd"/>
      <w:r w:rsidRPr="00E31F19">
        <w:rPr>
          <w:rFonts w:ascii="Calibri" w:eastAsia="Times New Roman" w:hAnsi="Calibri" w:cs="Calibri"/>
          <w:b/>
          <w:i/>
          <w:iCs/>
          <w:color w:val="000000" w:themeColor="text1"/>
          <w:sz w:val="28"/>
          <w:szCs w:val="28"/>
          <w:shd w:val="solid" w:color="FFFFFF" w:fill="auto"/>
          <w:lang w:val="es-MX" w:eastAsia="ru-RU"/>
        </w:rPr>
        <w:t xml:space="preserve"> in </w:t>
      </w:r>
      <w:proofErr w:type="spellStart"/>
      <w:r w:rsidRPr="00E31F19">
        <w:rPr>
          <w:rFonts w:ascii="Calibri" w:eastAsia="Times New Roman" w:hAnsi="Calibri" w:cs="Calibri"/>
          <w:b/>
          <w:i/>
          <w:iCs/>
          <w:color w:val="000000" w:themeColor="text1"/>
          <w:sz w:val="28"/>
          <w:szCs w:val="28"/>
          <w:shd w:val="solid" w:color="FFFFFF" w:fill="auto"/>
          <w:lang w:val="es-MX" w:eastAsia="ru-RU"/>
        </w:rPr>
        <w:t>university</w:t>
      </w:r>
      <w:proofErr w:type="spellEnd"/>
      <w:r w:rsidRPr="00E31F19">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E31F19">
        <w:rPr>
          <w:rFonts w:ascii="Calibri" w:eastAsia="Times New Roman" w:hAnsi="Calibri" w:cs="Calibri"/>
          <w:b/>
          <w:i/>
          <w:iCs/>
          <w:color w:val="000000" w:themeColor="text1"/>
          <w:sz w:val="28"/>
          <w:szCs w:val="28"/>
          <w:shd w:val="solid" w:color="FFFFFF" w:fill="auto"/>
          <w:lang w:val="es-MX" w:eastAsia="ru-RU"/>
        </w:rPr>
        <w:t>students</w:t>
      </w:r>
      <w:proofErr w:type="spellEnd"/>
    </w:p>
    <w:p w14:paraId="63D71437" w14:textId="4D2F6DA7" w:rsidR="00E31F19" w:rsidRPr="00E31F19" w:rsidRDefault="00E31F19" w:rsidP="00E31F19">
      <w:pPr>
        <w:pStyle w:val="Sinespaciado"/>
        <w:spacing w:line="276" w:lineRule="auto"/>
        <w:jc w:val="right"/>
        <w:rPr>
          <w:rFonts w:ascii="Calibri" w:eastAsia="Times New Roman" w:hAnsi="Calibri" w:cs="Calibri"/>
          <w:b/>
          <w:i/>
          <w:iCs/>
          <w:color w:val="000000" w:themeColor="text1"/>
          <w:sz w:val="28"/>
          <w:szCs w:val="28"/>
          <w:shd w:val="solid" w:color="FFFFFF" w:fill="auto"/>
          <w:lang w:val="es-MX" w:eastAsia="ru-RU"/>
        </w:rPr>
      </w:pPr>
    </w:p>
    <w:p w14:paraId="2F8E7A2F" w14:textId="6EDEA6F5" w:rsidR="00E31F19" w:rsidRPr="00E31F19" w:rsidRDefault="00E31F19" w:rsidP="00E31F19">
      <w:pPr>
        <w:pStyle w:val="Sinespaciado"/>
        <w:spacing w:line="276" w:lineRule="auto"/>
        <w:jc w:val="right"/>
        <w:rPr>
          <w:rFonts w:ascii="Calibri" w:eastAsia="Times New Roman" w:hAnsi="Calibri" w:cs="Calibri"/>
          <w:b/>
          <w:i/>
          <w:iCs/>
          <w:color w:val="000000" w:themeColor="text1"/>
          <w:sz w:val="28"/>
          <w:szCs w:val="28"/>
          <w:shd w:val="solid" w:color="FFFFFF" w:fill="auto"/>
          <w:lang w:val="es-MX" w:eastAsia="ru-RU"/>
        </w:rPr>
      </w:pPr>
      <w:r w:rsidRPr="00E31F19">
        <w:rPr>
          <w:rFonts w:ascii="Calibri" w:eastAsia="Times New Roman" w:hAnsi="Calibri" w:cs="Calibri"/>
          <w:b/>
          <w:i/>
          <w:iCs/>
          <w:color w:val="000000" w:themeColor="text1"/>
          <w:sz w:val="28"/>
          <w:szCs w:val="28"/>
          <w:shd w:val="solid" w:color="FFFFFF" w:fill="auto"/>
          <w:lang w:val="es-MX" w:eastAsia="ru-RU"/>
        </w:rPr>
        <w:t xml:space="preserve">Programa de </w:t>
      </w:r>
      <w:proofErr w:type="spellStart"/>
      <w:r w:rsidRPr="00E31F19">
        <w:rPr>
          <w:rFonts w:ascii="Calibri" w:eastAsia="Times New Roman" w:hAnsi="Calibri" w:cs="Calibri"/>
          <w:b/>
          <w:i/>
          <w:iCs/>
          <w:color w:val="000000" w:themeColor="text1"/>
          <w:sz w:val="28"/>
          <w:szCs w:val="28"/>
          <w:shd w:val="solid" w:color="FFFFFF" w:fill="auto"/>
          <w:lang w:val="es-MX" w:eastAsia="ru-RU"/>
        </w:rPr>
        <w:t>educação</w:t>
      </w:r>
      <w:proofErr w:type="spellEnd"/>
      <w:r w:rsidRPr="00E31F19">
        <w:rPr>
          <w:rFonts w:ascii="Calibri" w:eastAsia="Times New Roman" w:hAnsi="Calibri" w:cs="Calibri"/>
          <w:b/>
          <w:i/>
          <w:iCs/>
          <w:color w:val="000000" w:themeColor="text1"/>
          <w:sz w:val="28"/>
          <w:szCs w:val="28"/>
          <w:shd w:val="solid" w:color="FFFFFF" w:fill="auto"/>
          <w:lang w:val="es-MX" w:eastAsia="ru-RU"/>
        </w:rPr>
        <w:t xml:space="preserve"> nutricional em </w:t>
      </w:r>
      <w:proofErr w:type="spellStart"/>
      <w:r w:rsidRPr="00E31F19">
        <w:rPr>
          <w:rFonts w:ascii="Calibri" w:eastAsia="Times New Roman" w:hAnsi="Calibri" w:cs="Calibri"/>
          <w:b/>
          <w:i/>
          <w:iCs/>
          <w:color w:val="000000" w:themeColor="text1"/>
          <w:sz w:val="28"/>
          <w:szCs w:val="28"/>
          <w:shd w:val="solid" w:color="FFFFFF" w:fill="auto"/>
          <w:lang w:val="es-MX" w:eastAsia="ru-RU"/>
        </w:rPr>
        <w:t>estudantes</w:t>
      </w:r>
      <w:proofErr w:type="spellEnd"/>
      <w:r w:rsidRPr="00E31F19">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E31F19">
        <w:rPr>
          <w:rFonts w:ascii="Calibri" w:eastAsia="Times New Roman" w:hAnsi="Calibri" w:cs="Calibri"/>
          <w:b/>
          <w:i/>
          <w:iCs/>
          <w:color w:val="000000" w:themeColor="text1"/>
          <w:sz w:val="28"/>
          <w:szCs w:val="28"/>
          <w:shd w:val="solid" w:color="FFFFFF" w:fill="auto"/>
          <w:lang w:val="es-MX" w:eastAsia="ru-RU"/>
        </w:rPr>
        <w:t>universitários</w:t>
      </w:r>
      <w:proofErr w:type="spellEnd"/>
    </w:p>
    <w:p w14:paraId="0C9B02E5" w14:textId="77777777" w:rsidR="00C21450" w:rsidRPr="00D72ADF" w:rsidRDefault="00C21450" w:rsidP="00D32BF6">
      <w:pPr>
        <w:pStyle w:val="Sinespaciado"/>
        <w:spacing w:line="360" w:lineRule="auto"/>
        <w:rPr>
          <w:rFonts w:ascii="Arial" w:hAnsi="Arial" w:cs="Arial"/>
          <w:sz w:val="28"/>
          <w:szCs w:val="24"/>
          <w:lang w:val="en-US" w:eastAsia="es-ES"/>
        </w:rPr>
      </w:pPr>
    </w:p>
    <w:p w14:paraId="31CAD5F9" w14:textId="77777777" w:rsidR="00C21450" w:rsidRPr="00E31F19" w:rsidRDefault="00BA1A95" w:rsidP="00E31F19">
      <w:pPr>
        <w:spacing w:after="0"/>
        <w:jc w:val="right"/>
        <w:rPr>
          <w:rFonts w:ascii="Calibri" w:eastAsiaTheme="minorHAnsi" w:hAnsi="Calibri" w:cs="Calibri"/>
          <w:b/>
          <w:bCs/>
          <w:sz w:val="24"/>
          <w:szCs w:val="24"/>
          <w:lang w:val="es-MX" w:eastAsia="en-US"/>
        </w:rPr>
      </w:pPr>
      <w:bookmarkStart w:id="0" w:name="_Hlk26334824"/>
      <w:r w:rsidRPr="00E31F19">
        <w:rPr>
          <w:rFonts w:ascii="Calibri" w:eastAsiaTheme="minorHAnsi" w:hAnsi="Calibri" w:cs="Calibri"/>
          <w:b/>
          <w:bCs/>
          <w:sz w:val="24"/>
          <w:szCs w:val="24"/>
          <w:lang w:val="es-MX" w:eastAsia="en-US"/>
        </w:rPr>
        <w:t>Silvia Elizabet Reyes Narváez</w:t>
      </w:r>
    </w:p>
    <w:p w14:paraId="4D7F6F92" w14:textId="77777777" w:rsidR="00C21450" w:rsidRDefault="00BA1A95" w:rsidP="00E31F19">
      <w:pPr>
        <w:spacing w:after="0"/>
        <w:jc w:val="right"/>
        <w:rPr>
          <w:rFonts w:ascii="Times New Roman" w:eastAsia="Malgun Gothic" w:hAnsi="Times New Roman" w:cs="Times New Roman"/>
          <w:sz w:val="24"/>
          <w:szCs w:val="24"/>
          <w:lang w:val="pt-BR" w:eastAsia="es-ES"/>
        </w:rPr>
      </w:pPr>
      <w:proofErr w:type="spellStart"/>
      <w:r>
        <w:rPr>
          <w:rFonts w:ascii="Times New Roman" w:eastAsia="Malgun Gothic" w:hAnsi="Times New Roman" w:cs="Times New Roman"/>
          <w:sz w:val="24"/>
          <w:szCs w:val="24"/>
          <w:lang w:val="pt-BR" w:eastAsia="es-ES"/>
        </w:rPr>
        <w:t>Universidad</w:t>
      </w:r>
      <w:proofErr w:type="spellEnd"/>
      <w:r>
        <w:rPr>
          <w:rFonts w:ascii="Times New Roman" w:eastAsia="Malgun Gothic" w:hAnsi="Times New Roman" w:cs="Times New Roman"/>
          <w:sz w:val="24"/>
          <w:szCs w:val="24"/>
          <w:lang w:val="pt-BR" w:eastAsia="es-ES"/>
        </w:rPr>
        <w:t xml:space="preserve"> Nacional de Barranca</w:t>
      </w:r>
      <w:r w:rsidR="00C850FD">
        <w:rPr>
          <w:rFonts w:ascii="Times New Roman" w:eastAsia="Malgun Gothic" w:hAnsi="Times New Roman" w:cs="Times New Roman"/>
          <w:sz w:val="24"/>
          <w:szCs w:val="24"/>
          <w:lang w:val="pt-BR" w:eastAsia="es-ES"/>
        </w:rPr>
        <w:t>,</w:t>
      </w:r>
      <w:r>
        <w:rPr>
          <w:rFonts w:ascii="Times New Roman" w:eastAsia="Malgun Gothic" w:hAnsi="Times New Roman" w:cs="Times New Roman"/>
          <w:sz w:val="24"/>
          <w:szCs w:val="24"/>
          <w:lang w:eastAsia="es-ES"/>
        </w:rPr>
        <w:t xml:space="preserve"> Perú</w:t>
      </w:r>
      <w:r>
        <w:rPr>
          <w:rFonts w:ascii="Times New Roman" w:eastAsia="Malgun Gothic" w:hAnsi="Times New Roman" w:cs="Times New Roman"/>
          <w:sz w:val="24"/>
          <w:szCs w:val="24"/>
          <w:lang w:val="pt-BR" w:eastAsia="es-ES"/>
        </w:rPr>
        <w:t xml:space="preserve"> </w:t>
      </w:r>
    </w:p>
    <w:p w14:paraId="2CE82422" w14:textId="6E8E1AEF" w:rsidR="00C21450" w:rsidRPr="00E31F19" w:rsidRDefault="00BA1A95" w:rsidP="00E31F19">
      <w:pPr>
        <w:spacing w:after="0"/>
        <w:jc w:val="right"/>
        <w:rPr>
          <w:rFonts w:ascii="Calibri" w:eastAsiaTheme="minorHAnsi" w:hAnsi="Calibri" w:cs="Calibri"/>
          <w:color w:val="FF0000"/>
          <w:sz w:val="28"/>
          <w:szCs w:val="28"/>
          <w:lang w:val="es-MX" w:eastAsia="en-US"/>
        </w:rPr>
      </w:pPr>
      <w:bookmarkStart w:id="1" w:name="_Hlk26334861"/>
      <w:bookmarkEnd w:id="0"/>
      <w:r w:rsidRPr="00E31F19">
        <w:rPr>
          <w:rFonts w:ascii="Calibri" w:eastAsiaTheme="minorHAnsi" w:hAnsi="Calibri" w:cs="Calibri"/>
          <w:color w:val="FF0000"/>
          <w:sz w:val="24"/>
          <w:szCs w:val="24"/>
          <w:lang w:val="es-MX" w:eastAsia="en-US"/>
        </w:rPr>
        <w:t>reynaelizabet26@hotmail.com</w:t>
      </w:r>
    </w:p>
    <w:bookmarkEnd w:id="1"/>
    <w:p w14:paraId="60BEFC00" w14:textId="6E747FE5" w:rsidR="00C21450" w:rsidRDefault="00883CDF" w:rsidP="00E31F19">
      <w:pPr>
        <w:spacing w:after="0"/>
        <w:jc w:val="right"/>
        <w:rPr>
          <w:rFonts w:ascii="Times New Roman" w:eastAsia="Malgun Gothic" w:hAnsi="Times New Roman" w:cs="Times New Roman"/>
          <w:sz w:val="24"/>
          <w:szCs w:val="24"/>
          <w:lang w:val="pt-BR" w:eastAsia="es-ES"/>
        </w:rPr>
      </w:pPr>
      <w:r w:rsidRPr="005242D2">
        <w:rPr>
          <w:rFonts w:ascii="Times New Roman" w:eastAsia="Malgun Gothic" w:hAnsi="Times New Roman" w:cs="Times New Roman"/>
          <w:sz w:val="24"/>
          <w:szCs w:val="24"/>
          <w:lang w:val="pt-BR" w:eastAsia="es-ES"/>
        </w:rPr>
        <w:t>https://orcid.org/0000-0002-9624-1997</w:t>
      </w:r>
    </w:p>
    <w:p w14:paraId="19D66910" w14:textId="77777777" w:rsidR="00C21450" w:rsidRDefault="00C21450" w:rsidP="00883CDF">
      <w:pPr>
        <w:spacing w:after="0"/>
        <w:rPr>
          <w:rFonts w:ascii="Times New Roman" w:hAnsi="Times New Roman" w:cs="Times New Roman"/>
          <w:sz w:val="24"/>
          <w:szCs w:val="24"/>
          <w:lang w:val="pt-BR"/>
        </w:rPr>
      </w:pPr>
    </w:p>
    <w:p w14:paraId="51895537" w14:textId="77777777" w:rsidR="00C21450" w:rsidRPr="00E31F19" w:rsidRDefault="00BA1A95" w:rsidP="00E31F19">
      <w:pPr>
        <w:spacing w:after="0"/>
        <w:jc w:val="right"/>
        <w:rPr>
          <w:rFonts w:ascii="Calibri" w:eastAsiaTheme="minorHAnsi" w:hAnsi="Calibri" w:cs="Calibri"/>
          <w:b/>
          <w:bCs/>
          <w:sz w:val="24"/>
          <w:szCs w:val="24"/>
          <w:lang w:val="es-MX" w:eastAsia="en-US"/>
        </w:rPr>
      </w:pPr>
      <w:bookmarkStart w:id="2" w:name="_Hlk26334888"/>
      <w:r w:rsidRPr="00E31F19">
        <w:rPr>
          <w:rFonts w:ascii="Calibri" w:eastAsiaTheme="minorHAnsi" w:hAnsi="Calibri" w:cs="Calibri"/>
          <w:b/>
          <w:bCs/>
          <w:sz w:val="24"/>
          <w:szCs w:val="24"/>
          <w:lang w:val="es-MX" w:eastAsia="en-US"/>
        </w:rPr>
        <w:t xml:space="preserve">María Santos Oyola Canto </w:t>
      </w:r>
    </w:p>
    <w:p w14:paraId="1C9706FC" w14:textId="77777777" w:rsidR="00C21450" w:rsidRDefault="00BA1A95" w:rsidP="00E31F19">
      <w:pPr>
        <w:spacing w:after="0"/>
        <w:jc w:val="right"/>
        <w:rPr>
          <w:rFonts w:ascii="Times New Roman" w:eastAsia="Malgun Gothic" w:hAnsi="Times New Roman" w:cs="Times New Roman"/>
          <w:sz w:val="24"/>
          <w:szCs w:val="24"/>
          <w:lang w:val="pt-BR" w:eastAsia="es-ES"/>
        </w:rPr>
      </w:pPr>
      <w:proofErr w:type="spellStart"/>
      <w:r>
        <w:rPr>
          <w:rFonts w:ascii="Times New Roman" w:eastAsia="Malgun Gothic" w:hAnsi="Times New Roman" w:cs="Times New Roman"/>
          <w:sz w:val="24"/>
          <w:szCs w:val="24"/>
          <w:lang w:val="pt-BR" w:eastAsia="es-ES"/>
        </w:rPr>
        <w:t>U</w:t>
      </w:r>
      <w:r w:rsidR="00C850FD">
        <w:rPr>
          <w:rFonts w:ascii="Times New Roman" w:eastAsia="Malgun Gothic" w:hAnsi="Times New Roman" w:cs="Times New Roman"/>
          <w:sz w:val="24"/>
          <w:szCs w:val="24"/>
          <w:lang w:val="pt-BR" w:eastAsia="es-ES"/>
        </w:rPr>
        <w:t>niversidad</w:t>
      </w:r>
      <w:proofErr w:type="spellEnd"/>
      <w:r w:rsidR="00C850FD">
        <w:rPr>
          <w:rFonts w:ascii="Times New Roman" w:eastAsia="Malgun Gothic" w:hAnsi="Times New Roman" w:cs="Times New Roman"/>
          <w:sz w:val="24"/>
          <w:szCs w:val="24"/>
          <w:lang w:val="pt-BR" w:eastAsia="es-ES"/>
        </w:rPr>
        <w:t xml:space="preserve"> Nacional de Barranca,</w:t>
      </w:r>
      <w:r>
        <w:rPr>
          <w:rFonts w:ascii="Times New Roman" w:eastAsia="Malgun Gothic" w:hAnsi="Times New Roman" w:cs="Times New Roman"/>
          <w:sz w:val="24"/>
          <w:szCs w:val="24"/>
          <w:lang w:eastAsia="es-ES"/>
        </w:rPr>
        <w:t xml:space="preserve"> Perú</w:t>
      </w:r>
    </w:p>
    <w:p w14:paraId="68F3A984" w14:textId="52E2AB59" w:rsidR="00C21450" w:rsidRPr="00E31F19" w:rsidRDefault="00BA1A95" w:rsidP="00E31F19">
      <w:pPr>
        <w:spacing w:after="0"/>
        <w:jc w:val="right"/>
        <w:rPr>
          <w:rFonts w:ascii="Calibri" w:eastAsiaTheme="minorHAnsi" w:hAnsi="Calibri" w:cs="Calibri"/>
          <w:color w:val="FF0000"/>
          <w:sz w:val="24"/>
          <w:szCs w:val="24"/>
          <w:lang w:val="es-MX" w:eastAsia="en-US"/>
        </w:rPr>
      </w:pPr>
      <w:r w:rsidRPr="00E31F19">
        <w:rPr>
          <w:rFonts w:ascii="Calibri" w:eastAsiaTheme="minorHAnsi" w:hAnsi="Calibri" w:cs="Calibri"/>
          <w:color w:val="FF0000"/>
          <w:sz w:val="24"/>
          <w:szCs w:val="24"/>
          <w:lang w:val="es-MX" w:eastAsia="en-US"/>
        </w:rPr>
        <w:t>moyola@unab.edu.pe</w:t>
      </w:r>
    </w:p>
    <w:bookmarkEnd w:id="2"/>
    <w:p w14:paraId="5C79E9B7" w14:textId="789F3122" w:rsidR="00883CDF" w:rsidRPr="00883CDF" w:rsidRDefault="00883CDF" w:rsidP="00883CDF">
      <w:pPr>
        <w:spacing w:after="0"/>
        <w:jc w:val="right"/>
        <w:rPr>
          <w:rFonts w:ascii="Arial" w:hAnsi="Arial" w:cs="Arial"/>
          <w:color w:val="494A4C"/>
          <w:sz w:val="18"/>
          <w:szCs w:val="18"/>
          <w:shd w:val="clear" w:color="auto" w:fill="FFFFFF"/>
        </w:rPr>
      </w:pPr>
      <w:r w:rsidRPr="005242D2">
        <w:rPr>
          <w:rFonts w:ascii="Times New Roman" w:eastAsia="Malgun Gothic" w:hAnsi="Times New Roman" w:cs="Times New Roman"/>
          <w:sz w:val="24"/>
          <w:szCs w:val="24"/>
          <w:lang w:val="pt-BR" w:eastAsia="es-ES"/>
        </w:rPr>
        <w:t>https://orcid.org/0000-0003-3787-998X</w:t>
      </w:r>
      <w:r w:rsidRPr="00883CDF">
        <w:rPr>
          <w:rFonts w:ascii="Arial" w:hAnsi="Arial" w:cs="Arial"/>
          <w:color w:val="494A4C"/>
          <w:sz w:val="18"/>
          <w:szCs w:val="18"/>
          <w:shd w:val="clear" w:color="auto" w:fill="FFFFFF"/>
        </w:rPr>
        <w:t xml:space="preserve"> </w:t>
      </w:r>
    </w:p>
    <w:p w14:paraId="6C46E0B5" w14:textId="77777777" w:rsidR="005242D2" w:rsidRDefault="005242D2" w:rsidP="00E31F19">
      <w:pPr>
        <w:pStyle w:val="Ttulo1"/>
        <w:jc w:val="left"/>
        <w:rPr>
          <w:rFonts w:ascii="Calibri" w:eastAsiaTheme="minorHAnsi" w:hAnsi="Calibri" w:cs="Calibri"/>
          <w:sz w:val="28"/>
          <w:lang w:val="es-ES" w:eastAsia="en-US"/>
        </w:rPr>
      </w:pPr>
    </w:p>
    <w:p w14:paraId="36861849" w14:textId="0E2CEB2D" w:rsidR="00CB5A01" w:rsidRPr="00E31F19" w:rsidRDefault="00BA1A95" w:rsidP="00E31F19">
      <w:pPr>
        <w:pStyle w:val="Ttulo1"/>
        <w:jc w:val="left"/>
        <w:rPr>
          <w:rFonts w:ascii="Calibri" w:eastAsiaTheme="minorHAnsi" w:hAnsi="Calibri" w:cs="Calibri"/>
          <w:sz w:val="28"/>
          <w:lang w:val="es-ES" w:eastAsia="en-US"/>
        </w:rPr>
      </w:pPr>
      <w:r w:rsidRPr="00E31F19">
        <w:rPr>
          <w:rFonts w:ascii="Calibri" w:eastAsiaTheme="minorHAnsi" w:hAnsi="Calibri" w:cs="Calibri"/>
          <w:sz w:val="28"/>
          <w:lang w:val="es-ES" w:eastAsia="en-US"/>
        </w:rPr>
        <w:t>Resumen</w:t>
      </w:r>
    </w:p>
    <w:p w14:paraId="515E7911" w14:textId="77777777" w:rsidR="00900A17" w:rsidRPr="00CB5A01" w:rsidRDefault="00071EC0" w:rsidP="00CB5A01">
      <w:pPr>
        <w:pStyle w:val="Prrafodelista"/>
        <w:spacing w:after="0" w:line="360" w:lineRule="auto"/>
        <w:ind w:left="0"/>
        <w:jc w:val="both"/>
        <w:rPr>
          <w:rFonts w:ascii="Arial" w:eastAsia="Malgun Gothic" w:hAnsi="Arial" w:cs="Arial"/>
          <w:sz w:val="24"/>
          <w:szCs w:val="24"/>
          <w:shd w:val="clear" w:color="auto" w:fill="FFFFFF"/>
        </w:rPr>
      </w:pPr>
      <w:r w:rsidRPr="00CB5A01">
        <w:rPr>
          <w:rFonts w:ascii="Times New Roman" w:hAnsi="Times New Roman" w:cs="Times New Roman"/>
          <w:b/>
          <w:color w:val="000000" w:themeColor="text1"/>
          <w:sz w:val="24"/>
          <w:szCs w:val="24"/>
          <w:lang w:eastAsia="es-ES"/>
        </w:rPr>
        <w:t>Introducción</w:t>
      </w:r>
      <w:r w:rsidRPr="00CB5A01">
        <w:rPr>
          <w:rFonts w:ascii="Times New Roman" w:hAnsi="Times New Roman" w:cs="Times New Roman"/>
          <w:color w:val="000000" w:themeColor="text1"/>
          <w:sz w:val="24"/>
          <w:szCs w:val="24"/>
          <w:lang w:eastAsia="es-ES"/>
        </w:rPr>
        <w:t xml:space="preserve">: </w:t>
      </w:r>
      <w:r w:rsidR="00BA1A95" w:rsidRPr="00CB5A01">
        <w:rPr>
          <w:rFonts w:ascii="Times New Roman" w:hAnsi="Times New Roman" w:cs="Times New Roman"/>
          <w:sz w:val="24"/>
          <w:szCs w:val="24"/>
          <w:lang w:eastAsia="es-ES"/>
        </w:rPr>
        <w:t xml:space="preserve">Una dieta saludable permite mantener un buen estado de salud, </w:t>
      </w:r>
      <w:r w:rsidR="00ED3002">
        <w:rPr>
          <w:rFonts w:ascii="Times New Roman" w:hAnsi="Times New Roman" w:cs="Times New Roman"/>
          <w:sz w:val="24"/>
          <w:szCs w:val="24"/>
          <w:lang w:eastAsia="es-ES"/>
        </w:rPr>
        <w:t xml:space="preserve">ya que aporta </w:t>
      </w:r>
      <w:r w:rsidR="00BA1A95" w:rsidRPr="00CB5A01">
        <w:rPr>
          <w:rFonts w:ascii="Times New Roman" w:hAnsi="Times New Roman" w:cs="Times New Roman"/>
          <w:sz w:val="24"/>
          <w:szCs w:val="24"/>
          <w:lang w:eastAsia="es-ES"/>
        </w:rPr>
        <w:t xml:space="preserve">los nutrientes necesarios </w:t>
      </w:r>
      <w:r w:rsidR="00ED3002">
        <w:rPr>
          <w:rFonts w:ascii="Times New Roman" w:hAnsi="Times New Roman" w:cs="Times New Roman"/>
          <w:sz w:val="24"/>
          <w:szCs w:val="24"/>
          <w:lang w:eastAsia="es-ES"/>
        </w:rPr>
        <w:t>de acuerdo con</w:t>
      </w:r>
      <w:r w:rsidR="00BA1A95" w:rsidRPr="00CB5A01">
        <w:rPr>
          <w:rFonts w:ascii="Times New Roman" w:hAnsi="Times New Roman" w:cs="Times New Roman"/>
          <w:sz w:val="24"/>
          <w:szCs w:val="24"/>
          <w:lang w:eastAsia="es-ES"/>
        </w:rPr>
        <w:t xml:space="preserve"> los requerimientos de la persona según su sexo y edad. </w:t>
      </w:r>
      <w:r w:rsidR="000C3AC2" w:rsidRPr="00CB5A01">
        <w:rPr>
          <w:rFonts w:ascii="Times New Roman" w:eastAsia="Malgun Gothic" w:hAnsi="Times New Roman" w:cs="Times New Roman"/>
          <w:sz w:val="24"/>
          <w:szCs w:val="24"/>
          <w:shd w:val="clear" w:color="auto" w:fill="FFFFFF"/>
        </w:rPr>
        <w:t>Diversos estudios clínicos y epidemiológicos demuest</w:t>
      </w:r>
      <w:r w:rsidR="00900A17" w:rsidRPr="00CB5A01">
        <w:rPr>
          <w:rFonts w:ascii="Times New Roman" w:eastAsia="Malgun Gothic" w:hAnsi="Times New Roman" w:cs="Times New Roman"/>
          <w:sz w:val="24"/>
          <w:szCs w:val="24"/>
          <w:shd w:val="clear" w:color="auto" w:fill="FFFFFF"/>
        </w:rPr>
        <w:t>ran que los cambios producidos en la dieta</w:t>
      </w:r>
      <w:r w:rsidR="000C3AC2" w:rsidRPr="00CB5A01">
        <w:rPr>
          <w:rFonts w:ascii="Times New Roman" w:eastAsia="Malgun Gothic" w:hAnsi="Times New Roman" w:cs="Times New Roman"/>
          <w:sz w:val="24"/>
          <w:szCs w:val="24"/>
          <w:shd w:val="clear" w:color="auto" w:fill="FFFFFF"/>
        </w:rPr>
        <w:t xml:space="preserve"> ha</w:t>
      </w:r>
      <w:r w:rsidR="00ED3002">
        <w:rPr>
          <w:rFonts w:ascii="Times New Roman" w:eastAsia="Malgun Gothic" w:hAnsi="Times New Roman" w:cs="Times New Roman"/>
          <w:sz w:val="24"/>
          <w:szCs w:val="24"/>
          <w:shd w:val="clear" w:color="auto" w:fill="FFFFFF"/>
        </w:rPr>
        <w:t>n</w:t>
      </w:r>
      <w:r w:rsidR="000C3AC2" w:rsidRPr="00CB5A01">
        <w:rPr>
          <w:rFonts w:ascii="Times New Roman" w:eastAsia="Malgun Gothic" w:hAnsi="Times New Roman" w:cs="Times New Roman"/>
          <w:sz w:val="24"/>
          <w:szCs w:val="24"/>
          <w:shd w:val="clear" w:color="auto" w:fill="FFFFFF"/>
        </w:rPr>
        <w:t xml:space="preserve"> </w:t>
      </w:r>
      <w:r w:rsidR="000C3AC2" w:rsidRPr="001964FD">
        <w:rPr>
          <w:rFonts w:ascii="Times New Roman" w:eastAsia="Malgun Gothic" w:hAnsi="Times New Roman" w:cs="Times New Roman"/>
          <w:sz w:val="24"/>
          <w:szCs w:val="24"/>
          <w:shd w:val="clear" w:color="auto" w:fill="FFFFFF"/>
        </w:rPr>
        <w:t xml:space="preserve">provocado </w:t>
      </w:r>
      <w:r w:rsidR="001964FD" w:rsidRPr="001964FD">
        <w:rPr>
          <w:rFonts w:ascii="Times New Roman" w:eastAsia="Malgun Gothic" w:hAnsi="Times New Roman" w:cs="Times New Roman"/>
          <w:sz w:val="24"/>
          <w:szCs w:val="24"/>
          <w:shd w:val="clear" w:color="auto" w:fill="FFFFFF"/>
        </w:rPr>
        <w:t xml:space="preserve">el </w:t>
      </w:r>
      <w:r w:rsidR="000C3AC2" w:rsidRPr="001964FD">
        <w:rPr>
          <w:rFonts w:ascii="Times New Roman" w:eastAsia="Malgun Gothic" w:hAnsi="Times New Roman" w:cs="Times New Roman"/>
          <w:sz w:val="24"/>
          <w:szCs w:val="24"/>
          <w:shd w:val="clear" w:color="auto" w:fill="FFFFFF"/>
        </w:rPr>
        <w:t xml:space="preserve">aumento de personas con </w:t>
      </w:r>
      <w:r w:rsidR="00900A17" w:rsidRPr="001964FD">
        <w:rPr>
          <w:rFonts w:ascii="Times New Roman" w:eastAsia="Malgun Gothic" w:hAnsi="Times New Roman" w:cs="Times New Roman"/>
          <w:sz w:val="24"/>
          <w:szCs w:val="24"/>
          <w:shd w:val="clear" w:color="auto" w:fill="FFFFFF"/>
        </w:rPr>
        <w:t>sobrepeso</w:t>
      </w:r>
      <w:r w:rsidR="00CB5A01" w:rsidRPr="001964FD">
        <w:rPr>
          <w:rFonts w:ascii="Times New Roman" w:eastAsia="Malgun Gothic" w:hAnsi="Times New Roman" w:cs="Times New Roman"/>
          <w:sz w:val="24"/>
          <w:szCs w:val="24"/>
          <w:shd w:val="clear" w:color="auto" w:fill="FFFFFF"/>
        </w:rPr>
        <w:t xml:space="preserve"> y</w:t>
      </w:r>
      <w:r w:rsidR="000C3AC2" w:rsidRPr="001964FD">
        <w:rPr>
          <w:rFonts w:ascii="Times New Roman" w:eastAsia="Malgun Gothic" w:hAnsi="Times New Roman" w:cs="Times New Roman"/>
          <w:sz w:val="24"/>
          <w:szCs w:val="24"/>
          <w:shd w:val="clear" w:color="auto" w:fill="FFFFFF"/>
        </w:rPr>
        <w:t xml:space="preserve"> obesidad</w:t>
      </w:r>
      <w:r w:rsidR="00900A17" w:rsidRPr="00CB5A01">
        <w:rPr>
          <w:rFonts w:ascii="Times New Roman" w:eastAsia="Malgun Gothic" w:hAnsi="Times New Roman" w:cs="Times New Roman"/>
          <w:sz w:val="24"/>
          <w:szCs w:val="24"/>
          <w:shd w:val="clear" w:color="auto" w:fill="FFFFFF"/>
        </w:rPr>
        <w:t>, hipercolesterolemia, hipertensión arterial y diabetes mellitus.</w:t>
      </w:r>
      <w:r w:rsidR="00900A17" w:rsidRPr="00CB5A01">
        <w:rPr>
          <w:rFonts w:ascii="Arial" w:eastAsia="Malgun Gothic" w:hAnsi="Arial" w:cs="Arial"/>
          <w:sz w:val="24"/>
          <w:szCs w:val="24"/>
          <w:shd w:val="clear" w:color="auto" w:fill="FFFFFF"/>
        </w:rPr>
        <w:t xml:space="preserve"> </w:t>
      </w:r>
    </w:p>
    <w:p w14:paraId="30576522" w14:textId="77777777" w:rsidR="00071EC0" w:rsidRPr="00CB5A01" w:rsidRDefault="00071EC0" w:rsidP="00CB5A01">
      <w:pPr>
        <w:pStyle w:val="Prrafodelista"/>
        <w:spacing w:after="0" w:line="360" w:lineRule="auto"/>
        <w:ind w:left="0"/>
        <w:jc w:val="both"/>
        <w:rPr>
          <w:rFonts w:ascii="Times New Roman" w:eastAsia="Times New Roman" w:hAnsi="Times New Roman" w:cs="Times New Roman"/>
          <w:sz w:val="24"/>
          <w:szCs w:val="24"/>
          <w:lang w:eastAsia="es-ES"/>
        </w:rPr>
      </w:pPr>
      <w:r w:rsidRPr="00CB5A01">
        <w:rPr>
          <w:rFonts w:ascii="Times New Roman" w:eastAsia="Times New Roman" w:hAnsi="Times New Roman" w:cs="Times New Roman"/>
          <w:b/>
          <w:sz w:val="24"/>
          <w:szCs w:val="24"/>
          <w:lang w:eastAsia="es-ES"/>
        </w:rPr>
        <w:t>O</w:t>
      </w:r>
      <w:r w:rsidR="00BA1A95" w:rsidRPr="00CB5A01">
        <w:rPr>
          <w:rFonts w:ascii="Times New Roman" w:eastAsia="Times New Roman" w:hAnsi="Times New Roman" w:cs="Times New Roman"/>
          <w:b/>
          <w:sz w:val="24"/>
          <w:szCs w:val="24"/>
          <w:lang w:eastAsia="es-ES"/>
        </w:rPr>
        <w:t>bjetivo</w:t>
      </w:r>
      <w:r w:rsidR="009B7EE0" w:rsidRPr="00CB5A01">
        <w:rPr>
          <w:rFonts w:ascii="Times New Roman" w:eastAsia="Times New Roman" w:hAnsi="Times New Roman" w:cs="Times New Roman"/>
          <w:sz w:val="24"/>
          <w:szCs w:val="24"/>
          <w:lang w:eastAsia="es-ES"/>
        </w:rPr>
        <w:t>: E</w:t>
      </w:r>
      <w:r w:rsidR="00BA1A95" w:rsidRPr="00CB5A01">
        <w:rPr>
          <w:rFonts w:ascii="Times New Roman" w:eastAsia="Times New Roman" w:hAnsi="Times New Roman" w:cs="Times New Roman"/>
          <w:sz w:val="24"/>
          <w:szCs w:val="24"/>
          <w:lang w:eastAsia="es-ES"/>
        </w:rPr>
        <w:t xml:space="preserve">valuar el impacto de un programa educativo y </w:t>
      </w:r>
      <w:r w:rsidR="00ED3002">
        <w:rPr>
          <w:rFonts w:ascii="Times New Roman" w:eastAsia="Times New Roman" w:hAnsi="Times New Roman" w:cs="Times New Roman"/>
          <w:sz w:val="24"/>
          <w:szCs w:val="24"/>
          <w:lang w:eastAsia="es-ES"/>
        </w:rPr>
        <w:t xml:space="preserve">de </w:t>
      </w:r>
      <w:r w:rsidR="00BA1A95" w:rsidRPr="00CB5A01">
        <w:rPr>
          <w:rFonts w:ascii="Times New Roman" w:eastAsia="Times New Roman" w:hAnsi="Times New Roman" w:cs="Times New Roman"/>
          <w:sz w:val="24"/>
          <w:szCs w:val="24"/>
          <w:lang w:eastAsia="es-ES"/>
        </w:rPr>
        <w:t xml:space="preserve">alimentación saludable en el estado nutricional de estudiantes de bajo nivel socioeconómico de la Universidad Nacional de Barranca. </w:t>
      </w:r>
    </w:p>
    <w:p w14:paraId="23CF88AB" w14:textId="77777777" w:rsidR="00FD36F1" w:rsidRPr="00CB5A01" w:rsidRDefault="00071EC0" w:rsidP="00CB5A01">
      <w:pPr>
        <w:pStyle w:val="Prrafodelista"/>
        <w:spacing w:after="0" w:line="360" w:lineRule="auto"/>
        <w:ind w:left="0"/>
        <w:jc w:val="both"/>
        <w:rPr>
          <w:rFonts w:ascii="Times New Roman" w:eastAsia="Malgun Gothic" w:hAnsi="Times New Roman" w:cs="Times New Roman"/>
          <w:bCs/>
          <w:sz w:val="24"/>
          <w:szCs w:val="24"/>
          <w:shd w:val="clear" w:color="auto" w:fill="FFFFFF"/>
          <w:lang w:eastAsia="es-PE"/>
        </w:rPr>
      </w:pPr>
      <w:r w:rsidRPr="00CB5A01">
        <w:rPr>
          <w:rFonts w:ascii="Times New Roman" w:eastAsia="Times New Roman" w:hAnsi="Times New Roman" w:cs="Times New Roman"/>
          <w:b/>
          <w:sz w:val="24"/>
          <w:szCs w:val="24"/>
          <w:lang w:eastAsia="es-ES"/>
        </w:rPr>
        <w:t>Material y método:</w:t>
      </w:r>
      <w:r w:rsidRPr="00CB5A01">
        <w:rPr>
          <w:rFonts w:ascii="Times New Roman" w:eastAsia="Times New Roman" w:hAnsi="Times New Roman" w:cs="Times New Roman"/>
          <w:sz w:val="24"/>
          <w:szCs w:val="24"/>
          <w:lang w:eastAsia="es-ES"/>
        </w:rPr>
        <w:t xml:space="preserve"> </w:t>
      </w:r>
      <w:r w:rsidR="00BA1A95" w:rsidRPr="00CB5A01">
        <w:rPr>
          <w:rFonts w:ascii="Times New Roman" w:eastAsia="Times New Roman" w:hAnsi="Times New Roman" w:cs="Times New Roman"/>
          <w:sz w:val="24"/>
          <w:szCs w:val="24"/>
          <w:lang w:eastAsia="es-ES"/>
        </w:rPr>
        <w:t xml:space="preserve">Estudio </w:t>
      </w:r>
      <w:r w:rsidR="00893DC2" w:rsidRPr="00CB5A01">
        <w:rPr>
          <w:rFonts w:ascii="Times New Roman" w:eastAsia="Times New Roman" w:hAnsi="Times New Roman" w:cs="Times New Roman"/>
          <w:sz w:val="24"/>
          <w:szCs w:val="24"/>
          <w:lang w:eastAsia="es-ES"/>
        </w:rPr>
        <w:t xml:space="preserve">de diseño </w:t>
      </w:r>
      <w:r w:rsidR="00ED3002">
        <w:rPr>
          <w:rFonts w:ascii="Times New Roman" w:eastAsia="Times New Roman" w:hAnsi="Times New Roman" w:cs="Times New Roman"/>
          <w:sz w:val="24"/>
          <w:szCs w:val="24"/>
          <w:lang w:eastAsia="es-ES"/>
        </w:rPr>
        <w:t>cuasi</w:t>
      </w:r>
      <w:r w:rsidR="00BA1A95" w:rsidRPr="00CB5A01">
        <w:rPr>
          <w:rFonts w:ascii="Times New Roman" w:eastAsia="Times New Roman" w:hAnsi="Times New Roman" w:cs="Times New Roman"/>
          <w:sz w:val="24"/>
          <w:szCs w:val="24"/>
          <w:lang w:eastAsia="es-ES"/>
        </w:rPr>
        <w:t>experimental con participación de 136 estudiantes seleccionados a través de la Ficha del Sistema de Focalización de Hogares (SISFOH). L</w:t>
      </w:r>
      <w:r w:rsidR="00BA1A95" w:rsidRPr="00CB5A01">
        <w:rPr>
          <w:rFonts w:ascii="Times New Roman" w:eastAsia="Malgun Gothic" w:hAnsi="Times New Roman" w:cs="Times New Roman"/>
          <w:bCs/>
          <w:sz w:val="24"/>
          <w:szCs w:val="24"/>
          <w:shd w:val="clear" w:color="auto" w:fill="FFFFFF"/>
          <w:lang w:eastAsia="es-PE"/>
        </w:rPr>
        <w:t xml:space="preserve">a evaluación antropométrica, perfil bioquímico, test de conocimientos, actitudes y prácticas alimentarias se estimaron </w:t>
      </w:r>
      <w:r w:rsidR="00BA1A95" w:rsidRPr="00CB5A01">
        <w:rPr>
          <w:rFonts w:ascii="Times New Roman" w:eastAsia="Times New Roman" w:hAnsi="Times New Roman" w:cs="Times New Roman"/>
          <w:sz w:val="24"/>
          <w:szCs w:val="24"/>
          <w:lang w:eastAsia="es-ES"/>
        </w:rPr>
        <w:t>antes</w:t>
      </w:r>
      <w:r w:rsidR="00BA1A95" w:rsidRPr="00CB5A01">
        <w:rPr>
          <w:rFonts w:ascii="Times New Roman" w:eastAsia="Malgun Gothic" w:hAnsi="Times New Roman" w:cs="Times New Roman"/>
          <w:bCs/>
          <w:sz w:val="24"/>
          <w:szCs w:val="24"/>
          <w:shd w:val="clear" w:color="auto" w:fill="FFFFFF"/>
          <w:lang w:eastAsia="es-PE"/>
        </w:rPr>
        <w:t xml:space="preserve"> y después de la intervención </w:t>
      </w:r>
      <w:r w:rsidR="009B7EE0" w:rsidRPr="00CB5A01">
        <w:rPr>
          <w:rFonts w:ascii="Times New Roman" w:eastAsia="Malgun Gothic" w:hAnsi="Times New Roman" w:cs="Times New Roman"/>
          <w:bCs/>
          <w:sz w:val="24"/>
          <w:szCs w:val="24"/>
          <w:shd w:val="clear" w:color="auto" w:fill="FFFFFF"/>
          <w:lang w:eastAsia="es-PE"/>
        </w:rPr>
        <w:t>de un programa educativo nutricional</w:t>
      </w:r>
      <w:r w:rsidR="00FD36F1" w:rsidRPr="00CB5A01">
        <w:rPr>
          <w:rFonts w:ascii="Times New Roman" w:eastAsia="Malgun Gothic" w:hAnsi="Times New Roman" w:cs="Times New Roman"/>
          <w:bCs/>
          <w:sz w:val="24"/>
          <w:szCs w:val="24"/>
          <w:shd w:val="clear" w:color="auto" w:fill="FFFFFF"/>
          <w:lang w:eastAsia="es-PE"/>
        </w:rPr>
        <w:t>. Este programa</w:t>
      </w:r>
      <w:r w:rsidR="009B7EE0" w:rsidRPr="00CB5A01">
        <w:rPr>
          <w:rFonts w:ascii="Times New Roman" w:eastAsia="Malgun Gothic" w:hAnsi="Times New Roman" w:cs="Times New Roman"/>
          <w:bCs/>
          <w:sz w:val="24"/>
          <w:szCs w:val="24"/>
          <w:shd w:val="clear" w:color="auto" w:fill="FFFFFF"/>
          <w:lang w:eastAsia="es-PE"/>
        </w:rPr>
        <w:t xml:space="preserve"> consistió en </w:t>
      </w:r>
      <w:r w:rsidR="00FD36F1" w:rsidRPr="00CB5A01">
        <w:rPr>
          <w:rFonts w:ascii="Times New Roman" w:eastAsia="Malgun Gothic" w:hAnsi="Times New Roman" w:cs="Times New Roman"/>
          <w:bCs/>
          <w:sz w:val="24"/>
          <w:szCs w:val="24"/>
          <w:shd w:val="clear" w:color="auto" w:fill="FFFFFF"/>
          <w:lang w:eastAsia="es-PE"/>
        </w:rPr>
        <w:t xml:space="preserve">brindar desayuno y almuerzo saludable, además de talleres y sesiones demostrativas por un </w:t>
      </w:r>
      <w:r w:rsidR="00893DC2" w:rsidRPr="00CB5A01">
        <w:rPr>
          <w:rFonts w:ascii="Times New Roman" w:eastAsia="Malgun Gothic" w:hAnsi="Times New Roman" w:cs="Times New Roman"/>
          <w:bCs/>
          <w:sz w:val="24"/>
          <w:szCs w:val="24"/>
          <w:shd w:val="clear" w:color="auto" w:fill="FFFFFF"/>
          <w:lang w:eastAsia="es-PE"/>
        </w:rPr>
        <w:t xml:space="preserve">período de 16 semanas según cronograma. </w:t>
      </w:r>
    </w:p>
    <w:p w14:paraId="6BBACE40" w14:textId="77777777" w:rsidR="000C3AC2" w:rsidRPr="00CB5A01" w:rsidRDefault="000C3AC2" w:rsidP="00CB5A01">
      <w:pPr>
        <w:pStyle w:val="Prrafodelista"/>
        <w:spacing w:after="0" w:line="360" w:lineRule="auto"/>
        <w:ind w:left="0"/>
        <w:jc w:val="both"/>
        <w:rPr>
          <w:rFonts w:ascii="Times New Roman" w:eastAsia="Times New Roman" w:hAnsi="Times New Roman" w:cs="Times New Roman"/>
          <w:sz w:val="24"/>
          <w:szCs w:val="24"/>
          <w:lang w:eastAsia="es-ES"/>
        </w:rPr>
      </w:pPr>
      <w:r w:rsidRPr="00CB5A01">
        <w:rPr>
          <w:rFonts w:ascii="Times New Roman" w:eastAsia="Times New Roman" w:hAnsi="Times New Roman" w:cs="Times New Roman"/>
          <w:b/>
          <w:sz w:val="24"/>
          <w:szCs w:val="24"/>
          <w:lang w:eastAsia="es-ES"/>
        </w:rPr>
        <w:lastRenderedPageBreak/>
        <w:t>R</w:t>
      </w:r>
      <w:r w:rsidR="00BA1A95" w:rsidRPr="00CB5A01">
        <w:rPr>
          <w:rFonts w:ascii="Times New Roman" w:eastAsia="Times New Roman" w:hAnsi="Times New Roman" w:cs="Times New Roman"/>
          <w:b/>
          <w:sz w:val="24"/>
          <w:szCs w:val="24"/>
          <w:lang w:eastAsia="es-ES"/>
        </w:rPr>
        <w:t>esultados</w:t>
      </w:r>
      <w:r w:rsidRPr="00CB5A01">
        <w:rPr>
          <w:rFonts w:ascii="Times New Roman" w:eastAsia="Times New Roman" w:hAnsi="Times New Roman" w:cs="Times New Roman"/>
          <w:b/>
          <w:sz w:val="24"/>
          <w:szCs w:val="24"/>
          <w:lang w:eastAsia="es-ES"/>
        </w:rPr>
        <w:t>:</w:t>
      </w:r>
      <w:r w:rsidR="00BA1A95" w:rsidRPr="00CB5A01">
        <w:rPr>
          <w:rFonts w:ascii="Times New Roman" w:eastAsia="Times New Roman" w:hAnsi="Times New Roman" w:cs="Times New Roman"/>
          <w:sz w:val="24"/>
          <w:szCs w:val="24"/>
          <w:lang w:eastAsia="es-ES"/>
        </w:rPr>
        <w:t xml:space="preserve"> </w:t>
      </w:r>
      <w:r w:rsidR="00ED3002">
        <w:rPr>
          <w:rFonts w:ascii="Times New Roman" w:eastAsia="Calibri" w:hAnsi="Times New Roman" w:cs="Times New Roman"/>
          <w:sz w:val="24"/>
          <w:szCs w:val="24"/>
          <w:lang w:eastAsia="en-US"/>
        </w:rPr>
        <w:t>A</w:t>
      </w:r>
      <w:r w:rsidR="00ED3002" w:rsidRPr="00CB5A01">
        <w:rPr>
          <w:rFonts w:ascii="Times New Roman" w:eastAsia="Calibri" w:hAnsi="Times New Roman" w:cs="Times New Roman"/>
          <w:sz w:val="24"/>
          <w:szCs w:val="24"/>
          <w:lang w:eastAsia="en-US"/>
        </w:rPr>
        <w:t>ntes</w:t>
      </w:r>
      <w:r w:rsidR="00ED3002">
        <w:rPr>
          <w:rFonts w:ascii="Times New Roman" w:eastAsia="Calibri" w:hAnsi="Times New Roman" w:cs="Times New Roman"/>
          <w:sz w:val="24"/>
          <w:szCs w:val="24"/>
          <w:lang w:eastAsia="en-US"/>
        </w:rPr>
        <w:t xml:space="preserve"> de la intervención</w:t>
      </w:r>
      <w:r w:rsidR="00ED3002" w:rsidRPr="00CB5A01">
        <w:rPr>
          <w:rFonts w:ascii="Times New Roman" w:eastAsia="Calibri" w:hAnsi="Times New Roman" w:cs="Times New Roman"/>
          <w:sz w:val="24"/>
          <w:szCs w:val="24"/>
          <w:lang w:eastAsia="en-US"/>
        </w:rPr>
        <w:t xml:space="preserve"> </w:t>
      </w:r>
      <w:r w:rsidR="00ED3002">
        <w:rPr>
          <w:rFonts w:ascii="Times New Roman" w:eastAsia="Calibri" w:hAnsi="Times New Roman" w:cs="Times New Roman"/>
          <w:sz w:val="24"/>
          <w:szCs w:val="24"/>
          <w:lang w:eastAsia="en-US"/>
        </w:rPr>
        <w:t>s</w:t>
      </w:r>
      <w:r w:rsidR="00BA1A95" w:rsidRPr="00CB5A01">
        <w:rPr>
          <w:rFonts w:ascii="Times New Roman" w:eastAsia="Calibri" w:hAnsi="Times New Roman" w:cs="Times New Roman"/>
          <w:sz w:val="24"/>
          <w:szCs w:val="24"/>
          <w:lang w:eastAsia="en-US"/>
        </w:rPr>
        <w:t xml:space="preserve">e </w:t>
      </w:r>
      <w:r w:rsidR="00ED3002">
        <w:rPr>
          <w:rFonts w:ascii="Times New Roman" w:eastAsia="Calibri" w:hAnsi="Times New Roman" w:cs="Times New Roman"/>
          <w:sz w:val="24"/>
          <w:szCs w:val="24"/>
          <w:lang w:eastAsia="en-US"/>
        </w:rPr>
        <w:t>detectaron</w:t>
      </w:r>
      <w:r w:rsidR="00BA1A95" w:rsidRPr="00CB5A01">
        <w:rPr>
          <w:rFonts w:ascii="Times New Roman" w:eastAsia="Calibri" w:hAnsi="Times New Roman" w:cs="Times New Roman"/>
          <w:sz w:val="24"/>
          <w:szCs w:val="24"/>
          <w:lang w:eastAsia="en-US"/>
        </w:rPr>
        <w:t xml:space="preserve"> 48 alumnos malnutridos</w:t>
      </w:r>
      <w:r w:rsidR="00ED3002">
        <w:rPr>
          <w:rFonts w:ascii="Times New Roman" w:eastAsia="Calibri" w:hAnsi="Times New Roman" w:cs="Times New Roman"/>
          <w:sz w:val="24"/>
          <w:szCs w:val="24"/>
          <w:lang w:eastAsia="en-US"/>
        </w:rPr>
        <w:t xml:space="preserve">, cifra que disminuyó a </w:t>
      </w:r>
      <w:r w:rsidR="00BA1A95" w:rsidRPr="00CB5A01">
        <w:rPr>
          <w:rFonts w:ascii="Times New Roman" w:eastAsia="Calibri" w:hAnsi="Times New Roman" w:cs="Times New Roman"/>
          <w:sz w:val="24"/>
          <w:szCs w:val="24"/>
          <w:lang w:eastAsia="en-US"/>
        </w:rPr>
        <w:t xml:space="preserve">30 </w:t>
      </w:r>
      <w:r w:rsidR="00ED3002">
        <w:rPr>
          <w:rFonts w:ascii="Times New Roman" w:eastAsia="Calibri" w:hAnsi="Times New Roman" w:cs="Times New Roman"/>
          <w:sz w:val="24"/>
          <w:szCs w:val="24"/>
          <w:lang w:eastAsia="en-US"/>
        </w:rPr>
        <w:t>después de aplicar el programa</w:t>
      </w:r>
      <w:r w:rsidR="00BA1A95" w:rsidRPr="00CB5A01">
        <w:rPr>
          <w:rFonts w:ascii="Times New Roman" w:eastAsia="Calibri" w:hAnsi="Times New Roman" w:cs="Times New Roman"/>
          <w:sz w:val="24"/>
          <w:szCs w:val="24"/>
          <w:lang w:eastAsia="en-US"/>
        </w:rPr>
        <w:t>. Asimi</w:t>
      </w:r>
      <w:r w:rsidR="003E156F" w:rsidRPr="00CB5A01">
        <w:rPr>
          <w:rFonts w:ascii="Times New Roman" w:eastAsia="Calibri" w:hAnsi="Times New Roman" w:cs="Times New Roman"/>
          <w:sz w:val="24"/>
          <w:szCs w:val="24"/>
          <w:lang w:eastAsia="en-US"/>
        </w:rPr>
        <w:t xml:space="preserve">smo, </w:t>
      </w:r>
      <w:r w:rsidR="00AD2706">
        <w:rPr>
          <w:rFonts w:ascii="Times New Roman" w:eastAsia="Calibri" w:hAnsi="Times New Roman" w:cs="Times New Roman"/>
          <w:sz w:val="24"/>
          <w:szCs w:val="24"/>
          <w:lang w:eastAsia="en-US"/>
        </w:rPr>
        <w:t>luego</w:t>
      </w:r>
      <w:r w:rsidR="003E156F" w:rsidRPr="00CB5A01">
        <w:rPr>
          <w:rFonts w:ascii="Times New Roman" w:eastAsia="Calibri" w:hAnsi="Times New Roman" w:cs="Times New Roman"/>
          <w:sz w:val="24"/>
          <w:szCs w:val="24"/>
          <w:lang w:eastAsia="en-US"/>
        </w:rPr>
        <w:t xml:space="preserve"> de la intervención</w:t>
      </w:r>
      <w:r w:rsidR="006031AA">
        <w:rPr>
          <w:rFonts w:ascii="Times New Roman" w:eastAsia="Calibri" w:hAnsi="Times New Roman" w:cs="Times New Roman"/>
          <w:sz w:val="24"/>
          <w:szCs w:val="24"/>
          <w:lang w:eastAsia="en-US"/>
        </w:rPr>
        <w:t>,</w:t>
      </w:r>
      <w:r w:rsidR="00BA1A95" w:rsidRPr="00CB5A01">
        <w:rPr>
          <w:rFonts w:ascii="Times New Roman" w:eastAsia="Calibri" w:hAnsi="Times New Roman" w:cs="Times New Roman"/>
          <w:sz w:val="24"/>
          <w:szCs w:val="24"/>
          <w:lang w:eastAsia="en-US"/>
        </w:rPr>
        <w:t xml:space="preserve"> </w:t>
      </w:r>
      <w:r w:rsidR="003E156F" w:rsidRPr="00CB5A01">
        <w:rPr>
          <w:rFonts w:ascii="Times New Roman" w:eastAsia="Calibri" w:hAnsi="Times New Roman" w:cs="Times New Roman"/>
          <w:sz w:val="24"/>
          <w:szCs w:val="24"/>
          <w:lang w:eastAsia="en-US"/>
        </w:rPr>
        <w:t xml:space="preserve">los valores de hemoglobina </w:t>
      </w:r>
      <w:r w:rsidR="00AD2706">
        <w:rPr>
          <w:rFonts w:ascii="Times New Roman" w:eastAsia="Calibri" w:hAnsi="Times New Roman" w:cs="Times New Roman"/>
          <w:sz w:val="24"/>
          <w:szCs w:val="24"/>
          <w:lang w:eastAsia="en-US"/>
        </w:rPr>
        <w:t>fueron</w:t>
      </w:r>
      <w:r w:rsidR="003E156F" w:rsidRPr="00CB5A01">
        <w:rPr>
          <w:rFonts w:ascii="Times New Roman" w:eastAsia="Calibri" w:hAnsi="Times New Roman" w:cs="Times New Roman"/>
          <w:sz w:val="24"/>
          <w:szCs w:val="24"/>
          <w:lang w:eastAsia="en-US"/>
        </w:rPr>
        <w:t xml:space="preserve"> más </w:t>
      </w:r>
      <w:r w:rsidR="00AD2706">
        <w:rPr>
          <w:rFonts w:ascii="Times New Roman" w:eastAsia="Calibri" w:hAnsi="Times New Roman" w:cs="Times New Roman"/>
          <w:sz w:val="24"/>
          <w:szCs w:val="24"/>
          <w:lang w:eastAsia="en-US"/>
        </w:rPr>
        <w:t xml:space="preserve">elevados, de modo que hubo una recuperación en los </w:t>
      </w:r>
      <w:r w:rsidR="00494F3C" w:rsidRPr="00CB5A01">
        <w:rPr>
          <w:rFonts w:ascii="Times New Roman" w:eastAsia="Calibri" w:hAnsi="Times New Roman" w:cs="Times New Roman"/>
          <w:sz w:val="24"/>
          <w:szCs w:val="24"/>
          <w:lang w:eastAsia="en-US"/>
        </w:rPr>
        <w:t xml:space="preserve">casos </w:t>
      </w:r>
      <w:r w:rsidR="00494F3C" w:rsidRPr="00CB5A01">
        <w:rPr>
          <w:rFonts w:ascii="Times New Roman" w:hAnsi="Times New Roman" w:cs="Times New Roman"/>
          <w:sz w:val="24"/>
          <w:szCs w:val="24"/>
        </w:rPr>
        <w:t xml:space="preserve">de </w:t>
      </w:r>
      <w:r w:rsidR="003E156F" w:rsidRPr="00CB5A01">
        <w:rPr>
          <w:rFonts w:ascii="Times New Roman" w:eastAsia="Calibri" w:hAnsi="Times New Roman" w:cs="Times New Roman"/>
          <w:sz w:val="24"/>
          <w:szCs w:val="24"/>
          <w:lang w:eastAsia="en-US"/>
        </w:rPr>
        <w:t>anemia leve y moderada</w:t>
      </w:r>
      <w:r w:rsidR="00494F3C" w:rsidRPr="00CB5A01">
        <w:rPr>
          <w:rFonts w:ascii="Times New Roman" w:eastAsia="Calibri" w:hAnsi="Times New Roman" w:cs="Times New Roman"/>
          <w:sz w:val="24"/>
          <w:szCs w:val="24"/>
          <w:lang w:eastAsia="en-US"/>
        </w:rPr>
        <w:t xml:space="preserve">. </w:t>
      </w:r>
      <w:r w:rsidR="00BA1A95" w:rsidRPr="00CB5A01">
        <w:rPr>
          <w:rFonts w:ascii="Times New Roman" w:eastAsia="Calibri" w:hAnsi="Times New Roman" w:cs="Times New Roman"/>
          <w:sz w:val="24"/>
          <w:szCs w:val="24"/>
          <w:lang w:eastAsia="en-US"/>
        </w:rPr>
        <w:t>La glucosa, albúmina y gl</w:t>
      </w:r>
      <w:r w:rsidR="00494F3C" w:rsidRPr="00CB5A01">
        <w:rPr>
          <w:rFonts w:ascii="Times New Roman" w:eastAsia="Calibri" w:hAnsi="Times New Roman" w:cs="Times New Roman"/>
          <w:sz w:val="24"/>
          <w:szCs w:val="24"/>
          <w:lang w:eastAsia="en-US"/>
        </w:rPr>
        <w:t xml:space="preserve">obulinas </w:t>
      </w:r>
      <w:r w:rsidR="00AD2706">
        <w:rPr>
          <w:rFonts w:ascii="Times New Roman" w:eastAsia="Calibri" w:hAnsi="Times New Roman" w:cs="Times New Roman"/>
          <w:sz w:val="24"/>
          <w:szCs w:val="24"/>
          <w:lang w:eastAsia="en-US"/>
        </w:rPr>
        <w:t xml:space="preserve">también disminuyeron, mientras que </w:t>
      </w:r>
      <w:r w:rsidR="00BA1A95" w:rsidRPr="00CB5A01">
        <w:rPr>
          <w:rFonts w:ascii="Times New Roman" w:eastAsia="Calibri" w:hAnsi="Times New Roman" w:cs="Times New Roman"/>
          <w:sz w:val="24"/>
          <w:szCs w:val="24"/>
          <w:lang w:eastAsia="en-US"/>
        </w:rPr>
        <w:t xml:space="preserve">en los triglicéridos y </w:t>
      </w:r>
      <w:r w:rsidR="00AD2706">
        <w:rPr>
          <w:rFonts w:ascii="Times New Roman" w:eastAsia="Calibri" w:hAnsi="Times New Roman" w:cs="Times New Roman"/>
          <w:sz w:val="24"/>
          <w:szCs w:val="24"/>
          <w:lang w:eastAsia="en-US"/>
        </w:rPr>
        <w:t>la bilirrubina no se observaron</w:t>
      </w:r>
      <w:r w:rsidR="00BA1A95" w:rsidRPr="00CB5A01">
        <w:rPr>
          <w:rFonts w:ascii="Times New Roman" w:eastAsia="Calibri" w:hAnsi="Times New Roman" w:cs="Times New Roman"/>
          <w:sz w:val="24"/>
          <w:szCs w:val="24"/>
          <w:lang w:eastAsia="en-US"/>
        </w:rPr>
        <w:t xml:space="preserve"> diferencia</w:t>
      </w:r>
      <w:r w:rsidR="00AD2706">
        <w:rPr>
          <w:rFonts w:ascii="Times New Roman" w:eastAsia="Calibri" w:hAnsi="Times New Roman" w:cs="Times New Roman"/>
          <w:sz w:val="24"/>
          <w:szCs w:val="24"/>
          <w:lang w:eastAsia="en-US"/>
        </w:rPr>
        <w:t>s</w:t>
      </w:r>
      <w:r w:rsidR="00BA1A95" w:rsidRPr="00CB5A01">
        <w:rPr>
          <w:rFonts w:ascii="Times New Roman" w:eastAsia="Calibri" w:hAnsi="Times New Roman" w:cs="Times New Roman"/>
          <w:sz w:val="24"/>
          <w:szCs w:val="24"/>
          <w:lang w:eastAsia="en-US"/>
        </w:rPr>
        <w:t xml:space="preserve"> significativa</w:t>
      </w:r>
      <w:r w:rsidR="00AD2706">
        <w:rPr>
          <w:rFonts w:ascii="Times New Roman" w:eastAsia="Calibri" w:hAnsi="Times New Roman" w:cs="Times New Roman"/>
          <w:sz w:val="24"/>
          <w:szCs w:val="24"/>
          <w:lang w:eastAsia="en-US"/>
        </w:rPr>
        <w:t>s</w:t>
      </w:r>
      <w:r w:rsidR="00BA1A95" w:rsidRPr="00CB5A01">
        <w:rPr>
          <w:rFonts w:ascii="Times New Roman" w:eastAsia="Calibri" w:hAnsi="Times New Roman" w:cs="Times New Roman"/>
          <w:sz w:val="24"/>
          <w:szCs w:val="24"/>
          <w:lang w:eastAsia="en-US"/>
        </w:rPr>
        <w:t xml:space="preserve">. </w:t>
      </w:r>
    </w:p>
    <w:p w14:paraId="78876E0C" w14:textId="77777777" w:rsidR="00C21450" w:rsidRPr="00CB5A01" w:rsidRDefault="000C3AC2" w:rsidP="00CB5A01">
      <w:pPr>
        <w:pStyle w:val="Prrafodelista"/>
        <w:spacing w:after="0" w:line="360" w:lineRule="auto"/>
        <w:ind w:left="0"/>
        <w:jc w:val="both"/>
        <w:rPr>
          <w:rFonts w:ascii="Times New Roman" w:eastAsia="Calibri" w:hAnsi="Times New Roman" w:cs="Times New Roman"/>
          <w:sz w:val="24"/>
          <w:szCs w:val="24"/>
          <w:lang w:eastAsia="en-US"/>
        </w:rPr>
      </w:pPr>
      <w:r w:rsidRPr="00CB5A01">
        <w:rPr>
          <w:rFonts w:ascii="Times New Roman" w:eastAsia="Times New Roman" w:hAnsi="Times New Roman" w:cs="Times New Roman"/>
          <w:b/>
          <w:sz w:val="24"/>
          <w:szCs w:val="24"/>
          <w:lang w:eastAsia="es-ES"/>
        </w:rPr>
        <w:t>Conclusiones:</w:t>
      </w:r>
      <w:r w:rsidR="00CB5A01" w:rsidRPr="00CB5A01">
        <w:rPr>
          <w:rFonts w:ascii="Times New Roman" w:eastAsia="Times New Roman" w:hAnsi="Times New Roman" w:cs="Times New Roman"/>
          <w:sz w:val="24"/>
          <w:szCs w:val="24"/>
          <w:lang w:eastAsia="es-ES"/>
        </w:rPr>
        <w:t xml:space="preserve"> L</w:t>
      </w:r>
      <w:r w:rsidR="00BA1A95" w:rsidRPr="00CB5A01">
        <w:rPr>
          <w:rFonts w:ascii="Times New Roman" w:eastAsia="Calibri" w:hAnsi="Times New Roman" w:cs="Times New Roman"/>
          <w:sz w:val="24"/>
          <w:szCs w:val="24"/>
          <w:lang w:eastAsia="en-US"/>
        </w:rPr>
        <w:t xml:space="preserve">a intervención del programa educativo </w:t>
      </w:r>
      <w:r w:rsidR="00CB5A01" w:rsidRPr="00CB5A01">
        <w:rPr>
          <w:rFonts w:ascii="Times New Roman" w:eastAsia="Calibri" w:hAnsi="Times New Roman" w:cs="Times New Roman"/>
          <w:sz w:val="24"/>
          <w:szCs w:val="24"/>
          <w:lang w:eastAsia="en-US"/>
        </w:rPr>
        <w:t xml:space="preserve">nutricional </w:t>
      </w:r>
      <w:r w:rsidR="00AD2706">
        <w:rPr>
          <w:rFonts w:ascii="Times New Roman" w:eastAsia="Calibri" w:hAnsi="Times New Roman" w:cs="Times New Roman"/>
          <w:sz w:val="24"/>
          <w:szCs w:val="24"/>
          <w:lang w:eastAsia="en-US"/>
        </w:rPr>
        <w:t>tuvo</w:t>
      </w:r>
      <w:r w:rsidR="00BA1A95" w:rsidRPr="00CB5A01">
        <w:rPr>
          <w:rFonts w:ascii="Times New Roman" w:eastAsia="Calibri" w:hAnsi="Times New Roman" w:cs="Times New Roman"/>
          <w:sz w:val="24"/>
          <w:szCs w:val="24"/>
          <w:lang w:eastAsia="en-US"/>
        </w:rPr>
        <w:t xml:space="preserve"> un impacto positivo en el estado nutricional </w:t>
      </w:r>
      <w:r w:rsidR="00CB5A01" w:rsidRPr="00CB5A01">
        <w:rPr>
          <w:rFonts w:ascii="Times New Roman" w:eastAsia="Calibri" w:hAnsi="Times New Roman" w:cs="Times New Roman"/>
          <w:sz w:val="24"/>
          <w:szCs w:val="24"/>
          <w:lang w:eastAsia="en-US"/>
        </w:rPr>
        <w:t xml:space="preserve">de los estudiantes universitarios </w:t>
      </w:r>
      <w:r w:rsidR="00BA1A95" w:rsidRPr="00CB5A01">
        <w:rPr>
          <w:rFonts w:ascii="Times New Roman" w:eastAsia="Calibri" w:hAnsi="Times New Roman" w:cs="Times New Roman"/>
          <w:sz w:val="24"/>
          <w:szCs w:val="24"/>
          <w:lang w:eastAsia="en-US"/>
        </w:rPr>
        <w:t>s</w:t>
      </w:r>
      <w:r w:rsidR="00BA1A95" w:rsidRPr="00CB5A01">
        <w:rPr>
          <w:rFonts w:ascii="Times New Roman" w:eastAsia="Times New Roman" w:hAnsi="Times New Roman" w:cs="Times New Roman"/>
          <w:sz w:val="24"/>
          <w:szCs w:val="24"/>
          <w:lang w:eastAsia="es-ES"/>
        </w:rPr>
        <w:t xml:space="preserve">egún </w:t>
      </w:r>
      <w:r w:rsidR="00AD2706">
        <w:rPr>
          <w:rFonts w:ascii="Times New Roman" w:eastAsia="Calibri" w:hAnsi="Times New Roman" w:cs="Times New Roman"/>
          <w:sz w:val="24"/>
          <w:szCs w:val="24"/>
          <w:lang w:eastAsia="en-US"/>
        </w:rPr>
        <w:t>la prueba Mc Nemar</w:t>
      </w:r>
      <w:r w:rsidR="00BA1A95" w:rsidRPr="00CB5A01">
        <w:rPr>
          <w:rFonts w:ascii="Times New Roman" w:eastAsia="Calibri" w:hAnsi="Times New Roman" w:cs="Times New Roman"/>
          <w:sz w:val="24"/>
          <w:szCs w:val="24"/>
          <w:lang w:eastAsia="en-US"/>
        </w:rPr>
        <w:t xml:space="preserve"> (P-valor = 0.000</w:t>
      </w:r>
      <w:r w:rsidR="00D42629">
        <w:rPr>
          <w:rFonts w:ascii="Times New Roman" w:eastAsia="Calibri" w:hAnsi="Times New Roman" w:cs="Times New Roman"/>
          <w:sz w:val="24"/>
          <w:szCs w:val="24"/>
          <w:lang w:eastAsia="en-US"/>
        </w:rPr>
        <w:t xml:space="preserve"> &lt; </w:t>
      </w:r>
      <w:r w:rsidR="00BA1A95" w:rsidRPr="00CB5A01">
        <w:rPr>
          <w:rFonts w:ascii="Times New Roman" w:eastAsia="Calibri" w:hAnsi="Times New Roman" w:cs="Times New Roman"/>
          <w:sz w:val="24"/>
          <w:szCs w:val="24"/>
          <w:lang w:eastAsia="en-US"/>
        </w:rPr>
        <w:t xml:space="preserve">0.05). </w:t>
      </w:r>
    </w:p>
    <w:p w14:paraId="7E95CBD9" w14:textId="77777777" w:rsidR="00C21450" w:rsidRDefault="00BA1A95">
      <w:pPr>
        <w:pStyle w:val="Prrafodelista"/>
        <w:spacing w:line="360" w:lineRule="auto"/>
        <w:ind w:left="0" w:right="-1"/>
        <w:jc w:val="both"/>
        <w:rPr>
          <w:rFonts w:ascii="Times New Roman" w:eastAsia="Times New Roman" w:hAnsi="Times New Roman" w:cs="Times New Roman"/>
          <w:b/>
          <w:sz w:val="24"/>
          <w:lang w:eastAsia="es-ES"/>
        </w:rPr>
      </w:pPr>
      <w:r w:rsidRPr="00E31F19">
        <w:rPr>
          <w:rFonts w:ascii="Calibri" w:eastAsiaTheme="minorHAnsi" w:hAnsi="Calibri" w:cs="Calibri"/>
          <w:b/>
          <w:sz w:val="28"/>
          <w:szCs w:val="24"/>
          <w:lang w:val="es-ES" w:eastAsia="en-US"/>
        </w:rPr>
        <w:t>Palabras clave:</w:t>
      </w:r>
      <w:r>
        <w:rPr>
          <w:rFonts w:ascii="Times New Roman" w:eastAsia="Times New Roman" w:hAnsi="Times New Roman" w:cs="Times New Roman"/>
          <w:b/>
          <w:sz w:val="24"/>
          <w:lang w:eastAsia="es-ES"/>
        </w:rPr>
        <w:t xml:space="preserve"> </w:t>
      </w:r>
      <w:r w:rsidR="00C850FD">
        <w:rPr>
          <w:rFonts w:ascii="Times New Roman" w:eastAsia="Times New Roman" w:hAnsi="Times New Roman" w:cs="Times New Roman"/>
          <w:sz w:val="24"/>
          <w:lang w:eastAsia="es-ES"/>
        </w:rPr>
        <w:t xml:space="preserve">alimento, </w:t>
      </w:r>
      <w:r w:rsidR="00C850FD" w:rsidRPr="00E43A24">
        <w:rPr>
          <w:rFonts w:ascii="Times New Roman" w:eastAsia="Times New Roman" w:hAnsi="Times New Roman" w:cs="Times New Roman"/>
          <w:sz w:val="24"/>
          <w:lang w:eastAsia="es-ES"/>
        </w:rPr>
        <w:t>comedor universitario</w:t>
      </w:r>
      <w:r w:rsidR="00C850FD">
        <w:rPr>
          <w:rFonts w:ascii="Times New Roman" w:eastAsia="Times New Roman" w:hAnsi="Times New Roman" w:cs="Times New Roman"/>
          <w:sz w:val="24"/>
          <w:lang w:eastAsia="es-ES"/>
        </w:rPr>
        <w:t>, educación nutricional, estudiante universitario, dietética, nutrición</w:t>
      </w:r>
      <w:r>
        <w:rPr>
          <w:rFonts w:ascii="Times New Roman" w:eastAsia="Times New Roman" w:hAnsi="Times New Roman" w:cs="Times New Roman"/>
          <w:sz w:val="24"/>
          <w:lang w:eastAsia="es-ES"/>
        </w:rPr>
        <w:t xml:space="preserve">. </w:t>
      </w:r>
    </w:p>
    <w:p w14:paraId="7238645C" w14:textId="77777777" w:rsidR="00CB5A01" w:rsidRDefault="00CB5A01">
      <w:pPr>
        <w:shd w:val="clear" w:color="auto" w:fill="FFFFFF"/>
        <w:spacing w:after="0" w:line="360" w:lineRule="auto"/>
        <w:jc w:val="both"/>
        <w:rPr>
          <w:rFonts w:ascii="Times New Roman" w:eastAsia="Times New Roman" w:hAnsi="Times New Roman" w:cs="Times New Roman"/>
          <w:b/>
          <w:bCs/>
          <w:sz w:val="24"/>
          <w:szCs w:val="24"/>
          <w:lang w:val="es-MX"/>
        </w:rPr>
      </w:pPr>
    </w:p>
    <w:p w14:paraId="786F15AE" w14:textId="77777777" w:rsidR="00CB5A01" w:rsidRPr="00E31F19" w:rsidRDefault="00BA1A95" w:rsidP="00E31F19">
      <w:pPr>
        <w:shd w:val="clear" w:color="auto" w:fill="FFFFFF"/>
        <w:spacing w:after="0" w:line="360" w:lineRule="auto"/>
        <w:rPr>
          <w:rFonts w:ascii="Calibri" w:eastAsiaTheme="minorHAnsi" w:hAnsi="Calibri" w:cs="Calibri"/>
          <w:b/>
          <w:sz w:val="28"/>
          <w:szCs w:val="24"/>
          <w:lang w:val="es-ES" w:eastAsia="en-US"/>
        </w:rPr>
      </w:pPr>
      <w:r w:rsidRPr="00E31F19">
        <w:rPr>
          <w:rFonts w:ascii="Calibri" w:eastAsiaTheme="minorHAnsi" w:hAnsi="Calibri" w:cs="Calibri"/>
          <w:b/>
          <w:sz w:val="28"/>
          <w:szCs w:val="24"/>
          <w:lang w:val="es-ES" w:eastAsia="en-US"/>
        </w:rPr>
        <w:t>Abstract</w:t>
      </w:r>
    </w:p>
    <w:p w14:paraId="589FA294" w14:textId="77777777" w:rsidR="00B47715" w:rsidRDefault="00B47715" w:rsidP="00B47715">
      <w:pPr>
        <w:spacing w:after="0" w:line="360" w:lineRule="auto"/>
        <w:jc w:val="both"/>
        <w:rPr>
          <w:rFonts w:ascii="Times New Roman" w:hAnsi="Times New Roman" w:cs="Times New Roman"/>
          <w:sz w:val="24"/>
          <w:lang w:val="en-US"/>
        </w:rPr>
      </w:pPr>
      <w:r w:rsidRPr="0007278F">
        <w:rPr>
          <w:rFonts w:ascii="Times New Roman" w:hAnsi="Times New Roman" w:cs="Times New Roman"/>
          <w:b/>
          <w:bCs/>
          <w:sz w:val="24"/>
          <w:lang w:val="en-US"/>
        </w:rPr>
        <w:t>Introduction:</w:t>
      </w:r>
      <w:r w:rsidRPr="00B47715">
        <w:rPr>
          <w:rFonts w:ascii="Times New Roman" w:hAnsi="Times New Roman" w:cs="Times New Roman"/>
          <w:sz w:val="24"/>
          <w:lang w:val="en-US"/>
        </w:rPr>
        <w:t xml:space="preserve"> A healthy diet allows to maintain a good state of health, hence it must provide the necessary nutrients according to the requirements of the person according to their sex and age. Various clinical and epidemiological studies show that changes in the diet have caused an increase in people who are overweight and obese, hypercholesterolemia, high blood pressure and diabetes mellitus. </w:t>
      </w:r>
    </w:p>
    <w:p w14:paraId="7F2CF708" w14:textId="77777777" w:rsidR="00B47715" w:rsidRDefault="00B47715" w:rsidP="00B47715">
      <w:pPr>
        <w:spacing w:after="0" w:line="360" w:lineRule="auto"/>
        <w:jc w:val="both"/>
        <w:rPr>
          <w:rFonts w:ascii="Times New Roman" w:hAnsi="Times New Roman" w:cs="Times New Roman"/>
          <w:sz w:val="24"/>
          <w:lang w:val="en-US"/>
        </w:rPr>
      </w:pPr>
      <w:r w:rsidRPr="0007278F">
        <w:rPr>
          <w:rFonts w:ascii="Times New Roman" w:hAnsi="Times New Roman" w:cs="Times New Roman"/>
          <w:b/>
          <w:bCs/>
          <w:sz w:val="24"/>
          <w:lang w:val="en-US"/>
        </w:rPr>
        <w:t>Objective:</w:t>
      </w:r>
      <w:r w:rsidRPr="00B47715">
        <w:rPr>
          <w:rFonts w:ascii="Times New Roman" w:hAnsi="Times New Roman" w:cs="Times New Roman"/>
          <w:sz w:val="24"/>
          <w:lang w:val="en-US"/>
        </w:rPr>
        <w:t xml:space="preserve"> To evaluate the impact of an educational program and healthy eating on the nutritional status of students of low socioeconomic status of the National University of Barranca. </w:t>
      </w:r>
    </w:p>
    <w:p w14:paraId="7B0DE3FD" w14:textId="77777777" w:rsidR="00B47715" w:rsidRDefault="00B47715" w:rsidP="00B47715">
      <w:pPr>
        <w:spacing w:after="0" w:line="360" w:lineRule="auto"/>
        <w:jc w:val="both"/>
        <w:rPr>
          <w:rFonts w:ascii="Times New Roman" w:hAnsi="Times New Roman" w:cs="Times New Roman"/>
          <w:sz w:val="24"/>
          <w:lang w:val="en-US"/>
        </w:rPr>
      </w:pPr>
      <w:r w:rsidRPr="0007278F">
        <w:rPr>
          <w:rFonts w:ascii="Times New Roman" w:hAnsi="Times New Roman" w:cs="Times New Roman"/>
          <w:b/>
          <w:bCs/>
          <w:sz w:val="24"/>
          <w:lang w:val="en-US"/>
        </w:rPr>
        <w:t>Material and method:</w:t>
      </w:r>
      <w:r w:rsidRPr="00B47715">
        <w:rPr>
          <w:rFonts w:ascii="Times New Roman" w:hAnsi="Times New Roman" w:cs="Times New Roman"/>
          <w:sz w:val="24"/>
          <w:lang w:val="en-US"/>
        </w:rPr>
        <w:t xml:space="preserve"> Quasi-experimental design study with participation of 136 students selected through the Household Focalization System Sheet (SISFOH). The anthropometric evaluation, biochemical profile, knowledge test, attitudes and eating practices were estimated before and after the intervention of a nutritional educational program. This program consisted of providing healthy breakfast and lunch, as well as workshops and demonstration sessions for a period of 16 weeks according to schedule. </w:t>
      </w:r>
    </w:p>
    <w:p w14:paraId="5EF06B4D" w14:textId="77777777" w:rsidR="00B47715" w:rsidRDefault="00B47715" w:rsidP="00B47715">
      <w:pPr>
        <w:spacing w:after="0" w:line="360" w:lineRule="auto"/>
        <w:jc w:val="both"/>
        <w:rPr>
          <w:rFonts w:ascii="Times New Roman" w:hAnsi="Times New Roman" w:cs="Times New Roman"/>
          <w:sz w:val="24"/>
          <w:lang w:val="en-US"/>
        </w:rPr>
      </w:pPr>
      <w:r w:rsidRPr="0007278F">
        <w:rPr>
          <w:rFonts w:ascii="Times New Roman" w:hAnsi="Times New Roman" w:cs="Times New Roman"/>
          <w:b/>
          <w:bCs/>
          <w:sz w:val="24"/>
          <w:lang w:val="en-US"/>
        </w:rPr>
        <w:t>Results:</w:t>
      </w:r>
      <w:r w:rsidRPr="00B47715">
        <w:rPr>
          <w:rFonts w:ascii="Times New Roman" w:hAnsi="Times New Roman" w:cs="Times New Roman"/>
          <w:sz w:val="24"/>
          <w:lang w:val="en-US"/>
        </w:rPr>
        <w:t xml:space="preserve"> 48 malnourished students are observed before the intervention and only 30 students after malnutrition. Also, after the intervention hemoglobin values are higher, recovering cases of mild and moderate anemia. Glucose, albumin and globulins decreased and no significant difference was observed in triglycerides and bilirubin. </w:t>
      </w:r>
    </w:p>
    <w:p w14:paraId="485155B2" w14:textId="77777777" w:rsidR="00D42629" w:rsidRDefault="00B47715" w:rsidP="00B47715">
      <w:pPr>
        <w:spacing w:after="0" w:line="360" w:lineRule="auto"/>
        <w:jc w:val="both"/>
        <w:rPr>
          <w:rFonts w:ascii="Times New Roman" w:hAnsi="Times New Roman" w:cs="Times New Roman"/>
          <w:sz w:val="24"/>
          <w:lang w:val="en-US"/>
        </w:rPr>
      </w:pPr>
      <w:r w:rsidRPr="0007278F">
        <w:rPr>
          <w:rFonts w:ascii="Times New Roman" w:hAnsi="Times New Roman" w:cs="Times New Roman"/>
          <w:b/>
          <w:bCs/>
          <w:sz w:val="24"/>
          <w:lang w:val="en-US"/>
        </w:rPr>
        <w:lastRenderedPageBreak/>
        <w:t>Conclusions:</w:t>
      </w:r>
      <w:r w:rsidRPr="00B47715">
        <w:rPr>
          <w:rFonts w:ascii="Times New Roman" w:hAnsi="Times New Roman" w:cs="Times New Roman"/>
          <w:sz w:val="24"/>
          <w:lang w:val="en-US"/>
        </w:rPr>
        <w:t xml:space="preserve"> The intervention of the nutritional educational program has a positive impact on the nutritional status of university students according to the Mc Nemar Test, (P-value = 0.000 &lt;</w:t>
      </w:r>
      <w:r w:rsidR="00D42629">
        <w:rPr>
          <w:rFonts w:ascii="Times New Roman" w:hAnsi="Times New Roman" w:cs="Times New Roman"/>
          <w:sz w:val="24"/>
          <w:lang w:val="en-US"/>
        </w:rPr>
        <w:t xml:space="preserve"> </w:t>
      </w:r>
      <w:r w:rsidRPr="00B47715">
        <w:rPr>
          <w:rFonts w:ascii="Times New Roman" w:hAnsi="Times New Roman" w:cs="Times New Roman"/>
          <w:sz w:val="24"/>
          <w:lang w:val="en-US"/>
        </w:rPr>
        <w:t>0.05).</w:t>
      </w:r>
    </w:p>
    <w:p w14:paraId="1275CEA3" w14:textId="77777777" w:rsidR="00C21450" w:rsidRDefault="00B47715" w:rsidP="00B47715">
      <w:pPr>
        <w:spacing w:after="0" w:line="360" w:lineRule="auto"/>
        <w:jc w:val="both"/>
        <w:rPr>
          <w:rFonts w:ascii="Times New Roman" w:hAnsi="Times New Roman" w:cs="Times New Roman"/>
          <w:sz w:val="24"/>
          <w:lang w:val="en-US"/>
        </w:rPr>
      </w:pPr>
      <w:proofErr w:type="spellStart"/>
      <w:r w:rsidRPr="00E31F19">
        <w:rPr>
          <w:rFonts w:ascii="Calibri" w:eastAsiaTheme="minorHAnsi" w:hAnsi="Calibri" w:cs="Calibri"/>
          <w:b/>
          <w:sz w:val="28"/>
          <w:szCs w:val="24"/>
          <w:lang w:val="es-ES" w:eastAsia="en-US"/>
        </w:rPr>
        <w:t>Keywords</w:t>
      </w:r>
      <w:proofErr w:type="spellEnd"/>
      <w:r w:rsidRPr="00E31F19">
        <w:rPr>
          <w:rFonts w:ascii="Calibri" w:eastAsiaTheme="minorHAnsi" w:hAnsi="Calibri" w:cs="Calibri"/>
          <w:b/>
          <w:sz w:val="28"/>
          <w:szCs w:val="24"/>
          <w:lang w:val="es-ES" w:eastAsia="en-US"/>
        </w:rPr>
        <w:t>:</w:t>
      </w:r>
      <w:r w:rsidRPr="00B47715">
        <w:rPr>
          <w:rFonts w:ascii="Times New Roman" w:hAnsi="Times New Roman" w:cs="Times New Roman"/>
          <w:sz w:val="24"/>
          <w:lang w:val="en-US"/>
        </w:rPr>
        <w:t xml:space="preserve"> </w:t>
      </w:r>
      <w:r w:rsidR="00C850FD" w:rsidRPr="00B47715">
        <w:rPr>
          <w:rFonts w:ascii="Times New Roman" w:hAnsi="Times New Roman" w:cs="Times New Roman"/>
          <w:sz w:val="24"/>
          <w:lang w:val="en-US"/>
        </w:rPr>
        <w:t>food,</w:t>
      </w:r>
      <w:r w:rsidR="00C850FD">
        <w:rPr>
          <w:rFonts w:ascii="Times New Roman" w:hAnsi="Times New Roman" w:cs="Times New Roman"/>
          <w:sz w:val="24"/>
          <w:lang w:val="en-US"/>
        </w:rPr>
        <w:t xml:space="preserve"> n</w:t>
      </w:r>
      <w:r w:rsidRPr="00B47715">
        <w:rPr>
          <w:rFonts w:ascii="Times New Roman" w:hAnsi="Times New Roman" w:cs="Times New Roman"/>
          <w:sz w:val="24"/>
          <w:lang w:val="en-US"/>
        </w:rPr>
        <w:t xml:space="preserve">utrition, </w:t>
      </w:r>
      <w:r w:rsidR="00C850FD" w:rsidRPr="00B47715">
        <w:rPr>
          <w:rFonts w:ascii="Times New Roman" w:hAnsi="Times New Roman" w:cs="Times New Roman"/>
          <w:sz w:val="24"/>
          <w:lang w:val="en-US"/>
        </w:rPr>
        <w:t>university canteen,</w:t>
      </w:r>
      <w:r w:rsidR="00C850FD">
        <w:rPr>
          <w:rFonts w:ascii="Times New Roman" w:hAnsi="Times New Roman" w:cs="Times New Roman"/>
          <w:sz w:val="24"/>
          <w:lang w:val="en-US"/>
        </w:rPr>
        <w:t xml:space="preserve"> </w:t>
      </w:r>
      <w:r w:rsidR="00C850FD" w:rsidRPr="00B47715">
        <w:rPr>
          <w:rFonts w:ascii="Times New Roman" w:hAnsi="Times New Roman" w:cs="Times New Roman"/>
          <w:sz w:val="24"/>
          <w:lang w:val="en-US"/>
        </w:rPr>
        <w:t>nutritional education, university student</w:t>
      </w:r>
      <w:r w:rsidR="00C850FD">
        <w:rPr>
          <w:rFonts w:ascii="Times New Roman" w:hAnsi="Times New Roman" w:cs="Times New Roman"/>
          <w:sz w:val="24"/>
          <w:lang w:val="en-US"/>
        </w:rPr>
        <w:t>,</w:t>
      </w:r>
      <w:r w:rsidR="00C850FD" w:rsidRPr="00B47715">
        <w:rPr>
          <w:rFonts w:ascii="Times New Roman" w:hAnsi="Times New Roman" w:cs="Times New Roman"/>
          <w:sz w:val="24"/>
          <w:lang w:val="en-US"/>
        </w:rPr>
        <w:t xml:space="preserve"> </w:t>
      </w:r>
      <w:r w:rsidR="00C850FD">
        <w:rPr>
          <w:rFonts w:ascii="Times New Roman" w:hAnsi="Times New Roman" w:cs="Times New Roman"/>
          <w:sz w:val="24"/>
          <w:lang w:val="en-US"/>
        </w:rPr>
        <w:t>dietetics</w:t>
      </w:r>
      <w:r w:rsidRPr="00B47715">
        <w:rPr>
          <w:rFonts w:ascii="Times New Roman" w:hAnsi="Times New Roman" w:cs="Times New Roman"/>
          <w:sz w:val="24"/>
          <w:lang w:val="en-US"/>
        </w:rPr>
        <w:t>.</w:t>
      </w:r>
    </w:p>
    <w:p w14:paraId="4C84FCD6" w14:textId="77777777" w:rsidR="00C21450" w:rsidRDefault="00C21450">
      <w:pPr>
        <w:spacing w:after="0" w:line="360" w:lineRule="auto"/>
        <w:jc w:val="both"/>
        <w:rPr>
          <w:rFonts w:ascii="Times New Roman" w:hAnsi="Times New Roman" w:cs="Times New Roman"/>
          <w:sz w:val="24"/>
          <w:szCs w:val="24"/>
          <w:lang w:val="en-US"/>
        </w:rPr>
      </w:pPr>
    </w:p>
    <w:p w14:paraId="24E46B5F" w14:textId="174333D3" w:rsidR="0092224A" w:rsidRPr="00E31F19" w:rsidRDefault="00E31F19">
      <w:pPr>
        <w:spacing w:after="0" w:line="360" w:lineRule="auto"/>
        <w:jc w:val="both"/>
        <w:rPr>
          <w:rFonts w:ascii="Calibri" w:eastAsiaTheme="minorHAnsi" w:hAnsi="Calibri" w:cs="Calibri"/>
          <w:b/>
          <w:sz w:val="28"/>
          <w:szCs w:val="24"/>
          <w:lang w:val="es-ES" w:eastAsia="en-US"/>
        </w:rPr>
      </w:pPr>
      <w:r w:rsidRPr="00E31F19">
        <w:rPr>
          <w:rFonts w:ascii="Calibri" w:eastAsiaTheme="minorHAnsi" w:hAnsi="Calibri" w:cs="Calibri"/>
          <w:b/>
          <w:sz w:val="28"/>
          <w:szCs w:val="24"/>
          <w:lang w:val="es-ES" w:eastAsia="en-US"/>
        </w:rPr>
        <w:t>Resumo</w:t>
      </w:r>
    </w:p>
    <w:p w14:paraId="643E521C" w14:textId="77777777" w:rsidR="00E31F19" w:rsidRPr="00E31F19" w:rsidRDefault="00E31F19" w:rsidP="00E31F19">
      <w:pPr>
        <w:spacing w:after="0" w:line="360" w:lineRule="auto"/>
        <w:jc w:val="both"/>
        <w:rPr>
          <w:rFonts w:ascii="Times New Roman" w:hAnsi="Times New Roman" w:cs="Times New Roman"/>
          <w:sz w:val="24"/>
          <w:szCs w:val="24"/>
          <w:lang w:val="en-US"/>
        </w:rPr>
      </w:pPr>
      <w:proofErr w:type="spellStart"/>
      <w:r w:rsidRPr="00E31F19">
        <w:rPr>
          <w:rFonts w:ascii="Times New Roman" w:hAnsi="Times New Roman" w:cs="Times New Roman"/>
          <w:b/>
          <w:bCs/>
          <w:sz w:val="24"/>
          <w:szCs w:val="24"/>
          <w:lang w:val="en-US"/>
        </w:rPr>
        <w:t>Introdução</w:t>
      </w:r>
      <w:proofErr w:type="spellEnd"/>
      <w:r w:rsidRPr="00E31F19">
        <w:rPr>
          <w:rFonts w:ascii="Times New Roman" w:hAnsi="Times New Roman" w:cs="Times New Roman"/>
          <w:b/>
          <w:bCs/>
          <w:sz w:val="24"/>
          <w:szCs w:val="24"/>
          <w:lang w:val="en-US"/>
        </w:rPr>
        <w:t>:</w:t>
      </w:r>
      <w:r w:rsidRPr="00E31F19">
        <w:rPr>
          <w:rFonts w:ascii="Times New Roman" w:hAnsi="Times New Roman" w:cs="Times New Roman"/>
          <w:sz w:val="24"/>
          <w:szCs w:val="24"/>
          <w:lang w:val="en-US"/>
        </w:rPr>
        <w:t xml:space="preserve"> Uma </w:t>
      </w:r>
      <w:proofErr w:type="spellStart"/>
      <w:r w:rsidRPr="00E31F19">
        <w:rPr>
          <w:rFonts w:ascii="Times New Roman" w:hAnsi="Times New Roman" w:cs="Times New Roman"/>
          <w:sz w:val="24"/>
          <w:szCs w:val="24"/>
          <w:lang w:val="en-US"/>
        </w:rPr>
        <w:t>dieta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saudável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permite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manter</w:t>
      </w:r>
      <w:proofErr w:type="spellEnd"/>
      <w:r w:rsidRPr="00E31F19">
        <w:rPr>
          <w:rFonts w:ascii="Times New Roman" w:hAnsi="Times New Roman" w:cs="Times New Roman"/>
          <w:sz w:val="24"/>
          <w:szCs w:val="24"/>
          <w:lang w:val="en-US"/>
        </w:rPr>
        <w:t xml:space="preserve"> um </w:t>
      </w:r>
      <w:proofErr w:type="spellStart"/>
      <w:r w:rsidRPr="00E31F19">
        <w:rPr>
          <w:rFonts w:ascii="Times New Roman" w:hAnsi="Times New Roman" w:cs="Times New Roman"/>
          <w:sz w:val="24"/>
          <w:szCs w:val="24"/>
          <w:lang w:val="en-US"/>
        </w:rPr>
        <w:t>bom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estado</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saúde</w:t>
      </w:r>
      <w:proofErr w:type="spellEnd"/>
      <w:r w:rsidRPr="00E31F19">
        <w:rPr>
          <w:rFonts w:ascii="Times New Roman" w:hAnsi="Times New Roman" w:cs="Times New Roman"/>
          <w:sz w:val="24"/>
          <w:szCs w:val="24"/>
          <w:lang w:val="en-US"/>
        </w:rPr>
        <w:t xml:space="preserve">, pois </w:t>
      </w:r>
      <w:proofErr w:type="spellStart"/>
      <w:r w:rsidRPr="00E31F19">
        <w:rPr>
          <w:rFonts w:ascii="Times New Roman" w:hAnsi="Times New Roman" w:cs="Times New Roman"/>
          <w:sz w:val="24"/>
          <w:szCs w:val="24"/>
          <w:lang w:val="en-US"/>
        </w:rPr>
        <w:t>fornece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nutrientes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necessários</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acordo</w:t>
      </w:r>
      <w:proofErr w:type="spellEnd"/>
      <w:r w:rsidRPr="00E31F19">
        <w:rPr>
          <w:rFonts w:ascii="Times New Roman" w:hAnsi="Times New Roman" w:cs="Times New Roman"/>
          <w:sz w:val="24"/>
          <w:szCs w:val="24"/>
          <w:lang w:val="en-US"/>
        </w:rPr>
        <w:t xml:space="preserve"> com </w:t>
      </w:r>
      <w:proofErr w:type="spellStart"/>
      <w:r w:rsidRPr="00E31F19">
        <w:rPr>
          <w:rFonts w:ascii="Times New Roman" w:hAnsi="Times New Roman" w:cs="Times New Roman"/>
          <w:sz w:val="24"/>
          <w:szCs w:val="24"/>
          <w:lang w:val="en-US"/>
        </w:rPr>
        <w:t>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requisitos</w:t>
      </w:r>
      <w:proofErr w:type="spellEnd"/>
      <w:r w:rsidRPr="00E31F19">
        <w:rPr>
          <w:rFonts w:ascii="Times New Roman" w:hAnsi="Times New Roman" w:cs="Times New Roman"/>
          <w:sz w:val="24"/>
          <w:szCs w:val="24"/>
          <w:lang w:val="en-US"/>
        </w:rPr>
        <w:t xml:space="preserve"> da </w:t>
      </w:r>
      <w:proofErr w:type="spellStart"/>
      <w:r w:rsidRPr="00E31F19">
        <w:rPr>
          <w:rFonts w:ascii="Times New Roman" w:hAnsi="Times New Roman" w:cs="Times New Roman"/>
          <w:sz w:val="24"/>
          <w:szCs w:val="24"/>
          <w:lang w:val="en-US"/>
        </w:rPr>
        <w:t>pessoa</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acordo</w:t>
      </w:r>
      <w:proofErr w:type="spellEnd"/>
      <w:r w:rsidRPr="00E31F19">
        <w:rPr>
          <w:rFonts w:ascii="Times New Roman" w:hAnsi="Times New Roman" w:cs="Times New Roman"/>
          <w:sz w:val="24"/>
          <w:szCs w:val="24"/>
          <w:lang w:val="en-US"/>
        </w:rPr>
        <w:t xml:space="preserve"> com o </w:t>
      </w:r>
      <w:proofErr w:type="spellStart"/>
      <w:r w:rsidRPr="00E31F19">
        <w:rPr>
          <w:rFonts w:ascii="Times New Roman" w:hAnsi="Times New Roman" w:cs="Times New Roman"/>
          <w:sz w:val="24"/>
          <w:szCs w:val="24"/>
          <w:lang w:val="en-US"/>
        </w:rPr>
        <w:t>sexo</w:t>
      </w:r>
      <w:proofErr w:type="spellEnd"/>
      <w:r w:rsidRPr="00E31F19">
        <w:rPr>
          <w:rFonts w:ascii="Times New Roman" w:hAnsi="Times New Roman" w:cs="Times New Roman"/>
          <w:sz w:val="24"/>
          <w:szCs w:val="24"/>
          <w:lang w:val="en-US"/>
        </w:rPr>
        <w:t xml:space="preserve"> e a </w:t>
      </w:r>
      <w:proofErr w:type="spellStart"/>
      <w:r w:rsidRPr="00E31F19">
        <w:rPr>
          <w:rFonts w:ascii="Times New Roman" w:hAnsi="Times New Roman" w:cs="Times New Roman"/>
          <w:sz w:val="24"/>
          <w:szCs w:val="24"/>
          <w:lang w:val="en-US"/>
        </w:rPr>
        <w:t>idade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Vários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estudos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clínicos</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epidemiológicos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mostram</w:t>
      </w:r>
      <w:proofErr w:type="spellEnd"/>
      <w:r w:rsidRPr="00E31F19">
        <w:rPr>
          <w:rFonts w:ascii="Times New Roman" w:hAnsi="Times New Roman" w:cs="Times New Roman"/>
          <w:sz w:val="24"/>
          <w:szCs w:val="24"/>
          <w:lang w:val="en-US"/>
        </w:rPr>
        <w:t xml:space="preserve"> que </w:t>
      </w:r>
      <w:proofErr w:type="spellStart"/>
      <w:r w:rsidRPr="00E31F19">
        <w:rPr>
          <w:rFonts w:ascii="Times New Roman" w:hAnsi="Times New Roman" w:cs="Times New Roman"/>
          <w:sz w:val="24"/>
          <w:szCs w:val="24"/>
          <w:lang w:val="en-US"/>
        </w:rPr>
        <w:t>mudanças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dieta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levaram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aumento</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pessoas</w:t>
      </w:r>
      <w:proofErr w:type="spellEnd"/>
      <w:r w:rsidRPr="00E31F19">
        <w:rPr>
          <w:rFonts w:ascii="Times New Roman" w:hAnsi="Times New Roman" w:cs="Times New Roman"/>
          <w:sz w:val="24"/>
          <w:szCs w:val="24"/>
          <w:lang w:val="en-US"/>
        </w:rPr>
        <w:t xml:space="preserve"> com </w:t>
      </w:r>
      <w:proofErr w:type="spellStart"/>
      <w:r w:rsidRPr="00E31F19">
        <w:rPr>
          <w:rFonts w:ascii="Times New Roman" w:hAnsi="Times New Roman" w:cs="Times New Roman"/>
          <w:sz w:val="24"/>
          <w:szCs w:val="24"/>
          <w:lang w:val="en-US"/>
        </w:rPr>
        <w:t>sobrepeso</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obesidade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hipercolesterolemia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pressão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alta</w:t>
      </w:r>
      <w:proofErr w:type="spellEnd"/>
      <w:r w:rsidRPr="00E31F19">
        <w:rPr>
          <w:rFonts w:ascii="Times New Roman" w:hAnsi="Times New Roman" w:cs="Times New Roman"/>
          <w:sz w:val="24"/>
          <w:szCs w:val="24"/>
          <w:lang w:val="en-US"/>
        </w:rPr>
        <w:t xml:space="preserve"> e diabetes mellitus.</w:t>
      </w:r>
    </w:p>
    <w:p w14:paraId="45E0F1CF" w14:textId="77777777" w:rsidR="00E31F19" w:rsidRPr="00E31F19" w:rsidRDefault="00E31F19" w:rsidP="00E31F19">
      <w:pPr>
        <w:spacing w:after="0" w:line="360" w:lineRule="auto"/>
        <w:jc w:val="both"/>
        <w:rPr>
          <w:rFonts w:ascii="Times New Roman" w:hAnsi="Times New Roman" w:cs="Times New Roman"/>
          <w:sz w:val="24"/>
          <w:szCs w:val="24"/>
          <w:lang w:val="en-US"/>
        </w:rPr>
      </w:pPr>
      <w:proofErr w:type="spellStart"/>
      <w:r w:rsidRPr="00E31F19">
        <w:rPr>
          <w:rFonts w:ascii="Times New Roman" w:hAnsi="Times New Roman" w:cs="Times New Roman"/>
          <w:b/>
          <w:bCs/>
          <w:sz w:val="24"/>
          <w:szCs w:val="24"/>
          <w:lang w:val="en-US"/>
        </w:rPr>
        <w:t>Objetivo</w:t>
      </w:r>
      <w:proofErr w:type="spellEnd"/>
      <w:r w:rsidRPr="00E31F19">
        <w:rPr>
          <w:rFonts w:ascii="Times New Roman" w:hAnsi="Times New Roman" w:cs="Times New Roman"/>
          <w:b/>
          <w:bCs/>
          <w:sz w:val="24"/>
          <w:szCs w:val="24"/>
          <w:lang w:val="en-US"/>
        </w:rPr>
        <w:t>:</w:t>
      </w:r>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Avaliar</w:t>
      </w:r>
      <w:proofErr w:type="spellEnd"/>
      <w:r w:rsidRPr="00E31F19">
        <w:rPr>
          <w:rFonts w:ascii="Times New Roman" w:hAnsi="Times New Roman" w:cs="Times New Roman"/>
          <w:sz w:val="24"/>
          <w:szCs w:val="24"/>
          <w:lang w:val="en-US"/>
        </w:rPr>
        <w:t xml:space="preserve"> o </w:t>
      </w:r>
      <w:proofErr w:type="spellStart"/>
      <w:r w:rsidRPr="00E31F19">
        <w:rPr>
          <w:rFonts w:ascii="Times New Roman" w:hAnsi="Times New Roman" w:cs="Times New Roman"/>
          <w:sz w:val="24"/>
          <w:szCs w:val="24"/>
          <w:lang w:val="en-US"/>
        </w:rPr>
        <w:t>impacto</w:t>
      </w:r>
      <w:proofErr w:type="spellEnd"/>
      <w:r w:rsidRPr="00E31F19">
        <w:rPr>
          <w:rFonts w:ascii="Times New Roman" w:hAnsi="Times New Roman" w:cs="Times New Roman"/>
          <w:sz w:val="24"/>
          <w:szCs w:val="24"/>
          <w:lang w:val="en-US"/>
        </w:rPr>
        <w:t xml:space="preserve"> de um </w:t>
      </w:r>
      <w:proofErr w:type="spellStart"/>
      <w:r w:rsidRPr="00E31F19">
        <w:rPr>
          <w:rFonts w:ascii="Times New Roman" w:hAnsi="Times New Roman" w:cs="Times New Roman"/>
          <w:sz w:val="24"/>
          <w:szCs w:val="24"/>
          <w:lang w:val="en-US"/>
        </w:rPr>
        <w:t>programa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educacional</w:t>
      </w:r>
      <w:proofErr w:type="spellEnd"/>
      <w:r w:rsidRPr="00E31F19">
        <w:rPr>
          <w:rFonts w:ascii="Times New Roman" w:hAnsi="Times New Roman" w:cs="Times New Roman"/>
          <w:sz w:val="24"/>
          <w:szCs w:val="24"/>
          <w:lang w:val="en-US"/>
        </w:rPr>
        <w:t xml:space="preserve"> e de </w:t>
      </w:r>
      <w:proofErr w:type="spellStart"/>
      <w:r w:rsidRPr="00E31F19">
        <w:rPr>
          <w:rFonts w:ascii="Times New Roman" w:hAnsi="Times New Roman" w:cs="Times New Roman"/>
          <w:sz w:val="24"/>
          <w:szCs w:val="24"/>
          <w:lang w:val="en-US"/>
        </w:rPr>
        <w:t>alimentação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saudável</w:t>
      </w:r>
      <w:proofErr w:type="spellEnd"/>
      <w:r w:rsidRPr="00E31F19">
        <w:rPr>
          <w:rFonts w:ascii="Times New Roman" w:hAnsi="Times New Roman" w:cs="Times New Roman"/>
          <w:sz w:val="24"/>
          <w:szCs w:val="24"/>
          <w:lang w:val="en-US"/>
        </w:rPr>
        <w:t xml:space="preserve"> no </w:t>
      </w:r>
      <w:proofErr w:type="spellStart"/>
      <w:r w:rsidRPr="00E31F19">
        <w:rPr>
          <w:rFonts w:ascii="Times New Roman" w:hAnsi="Times New Roman" w:cs="Times New Roman"/>
          <w:sz w:val="24"/>
          <w:szCs w:val="24"/>
          <w:lang w:val="en-US"/>
        </w:rPr>
        <w:t>estado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nutricional</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estudantes</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baixo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nível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socioeconômico</w:t>
      </w:r>
      <w:proofErr w:type="spellEnd"/>
      <w:r w:rsidRPr="00E31F19">
        <w:rPr>
          <w:rFonts w:ascii="Times New Roman" w:hAnsi="Times New Roman" w:cs="Times New Roman"/>
          <w:sz w:val="24"/>
          <w:szCs w:val="24"/>
          <w:lang w:val="en-US"/>
        </w:rPr>
        <w:t xml:space="preserve"> da </w:t>
      </w:r>
      <w:proofErr w:type="spellStart"/>
      <w:r w:rsidRPr="00E31F19">
        <w:rPr>
          <w:rFonts w:ascii="Times New Roman" w:hAnsi="Times New Roman" w:cs="Times New Roman"/>
          <w:sz w:val="24"/>
          <w:szCs w:val="24"/>
          <w:lang w:val="en-US"/>
        </w:rPr>
        <w:t>Universidade</w:t>
      </w:r>
      <w:proofErr w:type="spellEnd"/>
      <w:r w:rsidRPr="00E31F19">
        <w:rPr>
          <w:rFonts w:ascii="Times New Roman" w:hAnsi="Times New Roman" w:cs="Times New Roman"/>
          <w:sz w:val="24"/>
          <w:szCs w:val="24"/>
          <w:lang w:val="en-US"/>
        </w:rPr>
        <w:t xml:space="preserve"> Nacional de Barranca.</w:t>
      </w:r>
    </w:p>
    <w:p w14:paraId="61A972C8" w14:textId="77777777" w:rsidR="00E31F19" w:rsidRPr="00E31F19" w:rsidRDefault="00E31F19" w:rsidP="00E31F19">
      <w:pPr>
        <w:spacing w:after="0" w:line="360" w:lineRule="auto"/>
        <w:jc w:val="both"/>
        <w:rPr>
          <w:rFonts w:ascii="Times New Roman" w:hAnsi="Times New Roman" w:cs="Times New Roman"/>
          <w:sz w:val="24"/>
          <w:szCs w:val="24"/>
          <w:lang w:val="en-US"/>
        </w:rPr>
      </w:pPr>
      <w:r w:rsidRPr="00E31F19">
        <w:rPr>
          <w:rFonts w:ascii="Times New Roman" w:hAnsi="Times New Roman" w:cs="Times New Roman"/>
          <w:b/>
          <w:bCs/>
          <w:sz w:val="24"/>
          <w:szCs w:val="24"/>
          <w:lang w:val="en-US"/>
        </w:rPr>
        <w:t xml:space="preserve">Material e </w:t>
      </w:r>
      <w:proofErr w:type="spellStart"/>
      <w:r w:rsidRPr="00E31F19">
        <w:rPr>
          <w:rFonts w:ascii="Times New Roman" w:hAnsi="Times New Roman" w:cs="Times New Roman"/>
          <w:b/>
          <w:bCs/>
          <w:sz w:val="24"/>
          <w:szCs w:val="24"/>
          <w:lang w:val="en-US"/>
        </w:rPr>
        <w:t>método</w:t>
      </w:r>
      <w:proofErr w:type="spellEnd"/>
      <w:r w:rsidRPr="00E31F19">
        <w:rPr>
          <w:rFonts w:ascii="Times New Roman" w:hAnsi="Times New Roman" w:cs="Times New Roman"/>
          <w:b/>
          <w:bCs/>
          <w:sz w:val="24"/>
          <w:szCs w:val="24"/>
          <w:lang w:val="en-US"/>
        </w:rPr>
        <w:t>:</w:t>
      </w:r>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Estudo</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desenho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quase</w:t>
      </w:r>
      <w:proofErr w:type="spellEnd"/>
      <w:r w:rsidRPr="00E31F19">
        <w:rPr>
          <w:rFonts w:ascii="Times New Roman" w:hAnsi="Times New Roman" w:cs="Times New Roman"/>
          <w:sz w:val="24"/>
          <w:szCs w:val="24"/>
          <w:lang w:val="en-US"/>
        </w:rPr>
        <w:t xml:space="preserve">-experimental com a </w:t>
      </w:r>
      <w:proofErr w:type="spellStart"/>
      <w:r w:rsidRPr="00E31F19">
        <w:rPr>
          <w:rFonts w:ascii="Times New Roman" w:hAnsi="Times New Roman" w:cs="Times New Roman"/>
          <w:sz w:val="24"/>
          <w:szCs w:val="24"/>
          <w:lang w:val="en-US"/>
        </w:rPr>
        <w:t>participação</w:t>
      </w:r>
      <w:proofErr w:type="spellEnd"/>
      <w:r w:rsidRPr="00E31F19">
        <w:rPr>
          <w:rFonts w:ascii="Times New Roman" w:hAnsi="Times New Roman" w:cs="Times New Roman"/>
          <w:sz w:val="24"/>
          <w:szCs w:val="24"/>
          <w:lang w:val="en-US"/>
        </w:rPr>
        <w:t xml:space="preserve"> de 136 </w:t>
      </w:r>
      <w:proofErr w:type="spellStart"/>
      <w:r w:rsidRPr="00E31F19">
        <w:rPr>
          <w:rFonts w:ascii="Times New Roman" w:hAnsi="Times New Roman" w:cs="Times New Roman"/>
          <w:sz w:val="24"/>
          <w:szCs w:val="24"/>
          <w:lang w:val="en-US"/>
        </w:rPr>
        <w:t>alunos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selecionados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através</w:t>
      </w:r>
      <w:proofErr w:type="spellEnd"/>
      <w:r w:rsidRPr="00E31F19">
        <w:rPr>
          <w:rFonts w:ascii="Times New Roman" w:hAnsi="Times New Roman" w:cs="Times New Roman"/>
          <w:sz w:val="24"/>
          <w:szCs w:val="24"/>
          <w:lang w:val="en-US"/>
        </w:rPr>
        <w:t xml:space="preserve"> da </w:t>
      </w:r>
      <w:proofErr w:type="spellStart"/>
      <w:r w:rsidRPr="00E31F19">
        <w:rPr>
          <w:rFonts w:ascii="Times New Roman" w:hAnsi="Times New Roman" w:cs="Times New Roman"/>
          <w:sz w:val="24"/>
          <w:szCs w:val="24"/>
          <w:lang w:val="en-US"/>
        </w:rPr>
        <w:t>Folha</w:t>
      </w:r>
      <w:proofErr w:type="spellEnd"/>
      <w:r w:rsidRPr="00E31F19">
        <w:rPr>
          <w:rFonts w:ascii="Times New Roman" w:hAnsi="Times New Roman" w:cs="Times New Roman"/>
          <w:sz w:val="24"/>
          <w:szCs w:val="24"/>
          <w:lang w:val="en-US"/>
        </w:rPr>
        <w:t xml:space="preserve"> do Sistema de </w:t>
      </w:r>
      <w:proofErr w:type="spellStart"/>
      <w:r w:rsidRPr="00E31F19">
        <w:rPr>
          <w:rFonts w:ascii="Times New Roman" w:hAnsi="Times New Roman" w:cs="Times New Roman"/>
          <w:sz w:val="24"/>
          <w:szCs w:val="24"/>
          <w:lang w:val="en-US"/>
        </w:rPr>
        <w:t>Focalização</w:t>
      </w:r>
      <w:proofErr w:type="spellEnd"/>
      <w:r w:rsidRPr="00E31F19">
        <w:rPr>
          <w:rFonts w:ascii="Times New Roman" w:hAnsi="Times New Roman" w:cs="Times New Roman"/>
          <w:sz w:val="24"/>
          <w:szCs w:val="24"/>
          <w:lang w:val="en-US"/>
        </w:rPr>
        <w:t xml:space="preserve"> do </w:t>
      </w:r>
      <w:proofErr w:type="spellStart"/>
      <w:r w:rsidRPr="00E31F19">
        <w:rPr>
          <w:rFonts w:ascii="Times New Roman" w:hAnsi="Times New Roman" w:cs="Times New Roman"/>
          <w:sz w:val="24"/>
          <w:szCs w:val="24"/>
          <w:lang w:val="en-US"/>
        </w:rPr>
        <w:t>Agregado</w:t>
      </w:r>
      <w:proofErr w:type="spellEnd"/>
      <w:r w:rsidRPr="00E31F19">
        <w:rPr>
          <w:rFonts w:ascii="Times New Roman" w:hAnsi="Times New Roman" w:cs="Times New Roman"/>
          <w:sz w:val="24"/>
          <w:szCs w:val="24"/>
          <w:lang w:val="en-US"/>
        </w:rPr>
        <w:t xml:space="preserve"> Familiar (SISFOH). A </w:t>
      </w:r>
      <w:proofErr w:type="spellStart"/>
      <w:r w:rsidRPr="00E31F19">
        <w:rPr>
          <w:rFonts w:ascii="Times New Roman" w:hAnsi="Times New Roman" w:cs="Times New Roman"/>
          <w:sz w:val="24"/>
          <w:szCs w:val="24"/>
          <w:lang w:val="en-US"/>
        </w:rPr>
        <w:t>avaliação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antropométrica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perfil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bioquímico</w:t>
      </w:r>
      <w:proofErr w:type="spellEnd"/>
      <w:r w:rsidRPr="00E31F19">
        <w:rPr>
          <w:rFonts w:ascii="Times New Roman" w:hAnsi="Times New Roman" w:cs="Times New Roman"/>
          <w:sz w:val="24"/>
          <w:szCs w:val="24"/>
          <w:lang w:val="en-US"/>
        </w:rPr>
        <w:t xml:space="preserve">, teste de </w:t>
      </w:r>
      <w:proofErr w:type="spellStart"/>
      <w:r w:rsidRPr="00E31F19">
        <w:rPr>
          <w:rFonts w:ascii="Times New Roman" w:hAnsi="Times New Roman" w:cs="Times New Roman"/>
          <w:sz w:val="24"/>
          <w:szCs w:val="24"/>
          <w:lang w:val="en-US"/>
        </w:rPr>
        <w:t>conhecimento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atitudes</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práticas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alimentares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foram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estimadas</w:t>
      </w:r>
      <w:proofErr w:type="spellEnd"/>
      <w:r w:rsidRPr="00E31F19">
        <w:rPr>
          <w:rFonts w:ascii="Times New Roman" w:hAnsi="Times New Roman" w:cs="Times New Roman"/>
          <w:sz w:val="24"/>
          <w:szCs w:val="24"/>
          <w:lang w:val="en-US"/>
        </w:rPr>
        <w:t xml:space="preserve"> antes e </w:t>
      </w:r>
      <w:proofErr w:type="spellStart"/>
      <w:r w:rsidRPr="00E31F19">
        <w:rPr>
          <w:rFonts w:ascii="Times New Roman" w:hAnsi="Times New Roman" w:cs="Times New Roman"/>
          <w:sz w:val="24"/>
          <w:szCs w:val="24"/>
          <w:lang w:val="en-US"/>
        </w:rPr>
        <w:t>após</w:t>
      </w:r>
      <w:proofErr w:type="spellEnd"/>
      <w:r w:rsidRPr="00E31F19">
        <w:rPr>
          <w:rFonts w:ascii="Times New Roman" w:hAnsi="Times New Roman" w:cs="Times New Roman"/>
          <w:sz w:val="24"/>
          <w:szCs w:val="24"/>
          <w:lang w:val="en-US"/>
        </w:rPr>
        <w:t xml:space="preserve"> a </w:t>
      </w:r>
      <w:proofErr w:type="spellStart"/>
      <w:r w:rsidRPr="00E31F19">
        <w:rPr>
          <w:rFonts w:ascii="Times New Roman" w:hAnsi="Times New Roman" w:cs="Times New Roman"/>
          <w:sz w:val="24"/>
          <w:szCs w:val="24"/>
          <w:lang w:val="en-US"/>
        </w:rPr>
        <w:t>intervenção</w:t>
      </w:r>
      <w:proofErr w:type="spellEnd"/>
      <w:r w:rsidRPr="00E31F19">
        <w:rPr>
          <w:rFonts w:ascii="Times New Roman" w:hAnsi="Times New Roman" w:cs="Times New Roman"/>
          <w:sz w:val="24"/>
          <w:szCs w:val="24"/>
          <w:lang w:val="en-US"/>
        </w:rPr>
        <w:t xml:space="preserve"> de um </w:t>
      </w:r>
      <w:proofErr w:type="spellStart"/>
      <w:r w:rsidRPr="00E31F19">
        <w:rPr>
          <w:rFonts w:ascii="Times New Roman" w:hAnsi="Times New Roman" w:cs="Times New Roman"/>
          <w:sz w:val="24"/>
          <w:szCs w:val="24"/>
          <w:lang w:val="en-US"/>
        </w:rPr>
        <w:t>programa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educacional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nutricional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Esse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programa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consistia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fornecer</w:t>
      </w:r>
      <w:proofErr w:type="spellEnd"/>
      <w:r w:rsidRPr="00E31F19">
        <w:rPr>
          <w:rFonts w:ascii="Times New Roman" w:hAnsi="Times New Roman" w:cs="Times New Roman"/>
          <w:sz w:val="24"/>
          <w:szCs w:val="24"/>
          <w:lang w:val="en-US"/>
        </w:rPr>
        <w:t xml:space="preserve"> café da </w:t>
      </w:r>
      <w:proofErr w:type="spellStart"/>
      <w:r w:rsidRPr="00E31F19">
        <w:rPr>
          <w:rFonts w:ascii="Times New Roman" w:hAnsi="Times New Roman" w:cs="Times New Roman"/>
          <w:sz w:val="24"/>
          <w:szCs w:val="24"/>
          <w:lang w:val="en-US"/>
        </w:rPr>
        <w:t>manhã</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almoço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saudáveis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além</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oficinas</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sessões</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demonstração</w:t>
      </w:r>
      <w:proofErr w:type="spellEnd"/>
      <w:r w:rsidRPr="00E31F19">
        <w:rPr>
          <w:rFonts w:ascii="Times New Roman" w:hAnsi="Times New Roman" w:cs="Times New Roman"/>
          <w:sz w:val="24"/>
          <w:szCs w:val="24"/>
          <w:lang w:val="en-US"/>
        </w:rPr>
        <w:t xml:space="preserve"> por um </w:t>
      </w:r>
      <w:proofErr w:type="spellStart"/>
      <w:r w:rsidRPr="00E31F19">
        <w:rPr>
          <w:rFonts w:ascii="Times New Roman" w:hAnsi="Times New Roman" w:cs="Times New Roman"/>
          <w:sz w:val="24"/>
          <w:szCs w:val="24"/>
          <w:lang w:val="en-US"/>
        </w:rPr>
        <w:t>período</w:t>
      </w:r>
      <w:proofErr w:type="spellEnd"/>
      <w:r w:rsidRPr="00E31F19">
        <w:rPr>
          <w:rFonts w:ascii="Times New Roman" w:hAnsi="Times New Roman" w:cs="Times New Roman"/>
          <w:sz w:val="24"/>
          <w:szCs w:val="24"/>
          <w:lang w:val="en-US"/>
        </w:rPr>
        <w:t xml:space="preserve"> de 16 </w:t>
      </w:r>
      <w:proofErr w:type="spellStart"/>
      <w:r w:rsidRPr="00E31F19">
        <w:rPr>
          <w:rFonts w:ascii="Times New Roman" w:hAnsi="Times New Roman" w:cs="Times New Roman"/>
          <w:sz w:val="24"/>
          <w:szCs w:val="24"/>
          <w:lang w:val="en-US"/>
        </w:rPr>
        <w:t>semanas</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acordo</w:t>
      </w:r>
      <w:proofErr w:type="spellEnd"/>
      <w:r w:rsidRPr="00E31F19">
        <w:rPr>
          <w:rFonts w:ascii="Times New Roman" w:hAnsi="Times New Roman" w:cs="Times New Roman"/>
          <w:sz w:val="24"/>
          <w:szCs w:val="24"/>
          <w:lang w:val="en-US"/>
        </w:rPr>
        <w:t xml:space="preserve"> com o </w:t>
      </w:r>
      <w:proofErr w:type="spellStart"/>
      <w:r w:rsidRPr="00E31F19">
        <w:rPr>
          <w:rFonts w:ascii="Times New Roman" w:hAnsi="Times New Roman" w:cs="Times New Roman"/>
          <w:sz w:val="24"/>
          <w:szCs w:val="24"/>
          <w:lang w:val="en-US"/>
        </w:rPr>
        <w:t>cronograma</w:t>
      </w:r>
      <w:proofErr w:type="spellEnd"/>
      <w:r w:rsidRPr="00E31F19">
        <w:rPr>
          <w:rFonts w:ascii="Times New Roman" w:hAnsi="Times New Roman" w:cs="Times New Roman"/>
          <w:sz w:val="24"/>
          <w:szCs w:val="24"/>
          <w:lang w:val="en-US"/>
        </w:rPr>
        <w:t>.</w:t>
      </w:r>
    </w:p>
    <w:p w14:paraId="3CA541AA" w14:textId="77777777" w:rsidR="00E31F19" w:rsidRPr="00E31F19" w:rsidRDefault="00E31F19" w:rsidP="00E31F19">
      <w:pPr>
        <w:spacing w:after="0" w:line="360" w:lineRule="auto"/>
        <w:jc w:val="both"/>
        <w:rPr>
          <w:rFonts w:ascii="Times New Roman" w:hAnsi="Times New Roman" w:cs="Times New Roman"/>
          <w:sz w:val="24"/>
          <w:szCs w:val="24"/>
          <w:lang w:val="en-US"/>
        </w:rPr>
      </w:pPr>
      <w:proofErr w:type="spellStart"/>
      <w:r w:rsidRPr="00E31F19">
        <w:rPr>
          <w:rFonts w:ascii="Times New Roman" w:hAnsi="Times New Roman" w:cs="Times New Roman"/>
          <w:b/>
          <w:bCs/>
          <w:sz w:val="24"/>
          <w:szCs w:val="24"/>
          <w:lang w:val="en-US"/>
        </w:rPr>
        <w:t>Resultados</w:t>
      </w:r>
      <w:proofErr w:type="spellEnd"/>
      <w:r w:rsidRPr="00E31F19">
        <w:rPr>
          <w:rFonts w:ascii="Times New Roman" w:hAnsi="Times New Roman" w:cs="Times New Roman"/>
          <w:b/>
          <w:bCs/>
          <w:sz w:val="24"/>
          <w:szCs w:val="24"/>
          <w:lang w:val="en-US"/>
        </w:rPr>
        <w:t>:</w:t>
      </w:r>
      <w:r w:rsidRPr="00E31F19">
        <w:rPr>
          <w:rFonts w:ascii="Times New Roman" w:hAnsi="Times New Roman" w:cs="Times New Roman"/>
          <w:sz w:val="24"/>
          <w:szCs w:val="24"/>
          <w:lang w:val="en-US"/>
        </w:rPr>
        <w:t xml:space="preserve"> Antes da </w:t>
      </w:r>
      <w:proofErr w:type="spellStart"/>
      <w:r w:rsidRPr="00E31F19">
        <w:rPr>
          <w:rFonts w:ascii="Times New Roman" w:hAnsi="Times New Roman" w:cs="Times New Roman"/>
          <w:sz w:val="24"/>
          <w:szCs w:val="24"/>
          <w:lang w:val="en-US"/>
        </w:rPr>
        <w:t>intervenção</w:t>
      </w:r>
      <w:proofErr w:type="spellEnd"/>
      <w:r w:rsidRPr="00E31F19">
        <w:rPr>
          <w:rFonts w:ascii="Times New Roman" w:hAnsi="Times New Roman" w:cs="Times New Roman"/>
          <w:sz w:val="24"/>
          <w:szCs w:val="24"/>
          <w:lang w:val="en-US"/>
        </w:rPr>
        <w:t xml:space="preserve">, 48 </w:t>
      </w:r>
      <w:proofErr w:type="spellStart"/>
      <w:r w:rsidRPr="00E31F19">
        <w:rPr>
          <w:rFonts w:ascii="Times New Roman" w:hAnsi="Times New Roman" w:cs="Times New Roman"/>
          <w:sz w:val="24"/>
          <w:szCs w:val="24"/>
          <w:lang w:val="en-US"/>
        </w:rPr>
        <w:t>alunos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desnutridos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foram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detectados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número</w:t>
      </w:r>
      <w:proofErr w:type="spellEnd"/>
      <w:r w:rsidRPr="00E31F19">
        <w:rPr>
          <w:rFonts w:ascii="Times New Roman" w:hAnsi="Times New Roman" w:cs="Times New Roman"/>
          <w:sz w:val="24"/>
          <w:szCs w:val="24"/>
          <w:lang w:val="en-US"/>
        </w:rPr>
        <w:t xml:space="preserve"> que </w:t>
      </w:r>
      <w:proofErr w:type="spellStart"/>
      <w:r w:rsidRPr="00E31F19">
        <w:rPr>
          <w:rFonts w:ascii="Times New Roman" w:hAnsi="Times New Roman" w:cs="Times New Roman"/>
          <w:sz w:val="24"/>
          <w:szCs w:val="24"/>
          <w:lang w:val="en-US"/>
        </w:rPr>
        <w:t>diminuiu</w:t>
      </w:r>
      <w:proofErr w:type="spellEnd"/>
      <w:r w:rsidRPr="00E31F19">
        <w:rPr>
          <w:rFonts w:ascii="Times New Roman" w:hAnsi="Times New Roman" w:cs="Times New Roman"/>
          <w:sz w:val="24"/>
          <w:szCs w:val="24"/>
          <w:lang w:val="en-US"/>
        </w:rPr>
        <w:t xml:space="preserve"> para 30 </w:t>
      </w:r>
      <w:proofErr w:type="spellStart"/>
      <w:r w:rsidRPr="00E31F19">
        <w:rPr>
          <w:rFonts w:ascii="Times New Roman" w:hAnsi="Times New Roman" w:cs="Times New Roman"/>
          <w:sz w:val="24"/>
          <w:szCs w:val="24"/>
          <w:lang w:val="en-US"/>
        </w:rPr>
        <w:t>após</w:t>
      </w:r>
      <w:proofErr w:type="spellEnd"/>
      <w:r w:rsidRPr="00E31F19">
        <w:rPr>
          <w:rFonts w:ascii="Times New Roman" w:hAnsi="Times New Roman" w:cs="Times New Roman"/>
          <w:sz w:val="24"/>
          <w:szCs w:val="24"/>
          <w:lang w:val="en-US"/>
        </w:rPr>
        <w:t xml:space="preserve"> a </w:t>
      </w:r>
      <w:proofErr w:type="spellStart"/>
      <w:r w:rsidRPr="00E31F19">
        <w:rPr>
          <w:rFonts w:ascii="Times New Roman" w:hAnsi="Times New Roman" w:cs="Times New Roman"/>
          <w:sz w:val="24"/>
          <w:szCs w:val="24"/>
          <w:lang w:val="en-US"/>
        </w:rPr>
        <w:t>aplicação</w:t>
      </w:r>
      <w:proofErr w:type="spellEnd"/>
      <w:r w:rsidRPr="00E31F19">
        <w:rPr>
          <w:rFonts w:ascii="Times New Roman" w:hAnsi="Times New Roman" w:cs="Times New Roman"/>
          <w:sz w:val="24"/>
          <w:szCs w:val="24"/>
          <w:lang w:val="en-US"/>
        </w:rPr>
        <w:t xml:space="preserve"> do </w:t>
      </w:r>
      <w:proofErr w:type="spellStart"/>
      <w:r w:rsidRPr="00E31F19">
        <w:rPr>
          <w:rFonts w:ascii="Times New Roman" w:hAnsi="Times New Roman" w:cs="Times New Roman"/>
          <w:sz w:val="24"/>
          <w:szCs w:val="24"/>
          <w:lang w:val="en-US"/>
        </w:rPr>
        <w:t>programa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Além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disso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após</w:t>
      </w:r>
      <w:proofErr w:type="spellEnd"/>
      <w:r w:rsidRPr="00E31F19">
        <w:rPr>
          <w:rFonts w:ascii="Times New Roman" w:hAnsi="Times New Roman" w:cs="Times New Roman"/>
          <w:sz w:val="24"/>
          <w:szCs w:val="24"/>
          <w:lang w:val="en-US"/>
        </w:rPr>
        <w:t xml:space="preserve"> a </w:t>
      </w:r>
      <w:proofErr w:type="spellStart"/>
      <w:r w:rsidRPr="00E31F19">
        <w:rPr>
          <w:rFonts w:ascii="Times New Roman" w:hAnsi="Times New Roman" w:cs="Times New Roman"/>
          <w:sz w:val="24"/>
          <w:szCs w:val="24"/>
          <w:lang w:val="en-US"/>
        </w:rPr>
        <w:t>intervenção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valores</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hemoglobina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foram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mais</w:t>
      </w:r>
      <w:proofErr w:type="spellEnd"/>
      <w:r w:rsidRPr="00E31F19">
        <w:rPr>
          <w:rFonts w:ascii="Times New Roman" w:hAnsi="Times New Roman" w:cs="Times New Roman"/>
          <w:sz w:val="24"/>
          <w:szCs w:val="24"/>
          <w:lang w:val="en-US"/>
        </w:rPr>
        <w:t xml:space="preserve"> altos, </w:t>
      </w:r>
      <w:proofErr w:type="spellStart"/>
      <w:r w:rsidRPr="00E31F19">
        <w:rPr>
          <w:rFonts w:ascii="Times New Roman" w:hAnsi="Times New Roman" w:cs="Times New Roman"/>
          <w:sz w:val="24"/>
          <w:szCs w:val="24"/>
          <w:lang w:val="en-US"/>
        </w:rPr>
        <w:t>havendo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recuperação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casos</w:t>
      </w:r>
      <w:proofErr w:type="spellEnd"/>
      <w:r w:rsidRPr="00E31F19">
        <w:rPr>
          <w:rFonts w:ascii="Times New Roman" w:hAnsi="Times New Roman" w:cs="Times New Roman"/>
          <w:sz w:val="24"/>
          <w:szCs w:val="24"/>
          <w:lang w:val="en-US"/>
        </w:rPr>
        <w:t xml:space="preserve"> de anemia </w:t>
      </w:r>
      <w:proofErr w:type="spellStart"/>
      <w:r w:rsidRPr="00E31F19">
        <w:rPr>
          <w:rFonts w:ascii="Times New Roman" w:hAnsi="Times New Roman" w:cs="Times New Roman"/>
          <w:sz w:val="24"/>
          <w:szCs w:val="24"/>
          <w:lang w:val="en-US"/>
        </w:rPr>
        <w:t>leve</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moderada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Glicose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albumina</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globulinas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também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diminuíram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enquanto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foram</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observadas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diferenças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significativas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triglicerídeos</w:t>
      </w:r>
      <w:proofErr w:type="spellEnd"/>
      <w:r w:rsidRPr="00E31F19">
        <w:rPr>
          <w:rFonts w:ascii="Times New Roman" w:hAnsi="Times New Roman" w:cs="Times New Roman"/>
          <w:sz w:val="24"/>
          <w:szCs w:val="24"/>
          <w:lang w:val="en-US"/>
        </w:rPr>
        <w:t xml:space="preserve"> e </w:t>
      </w:r>
      <w:proofErr w:type="spellStart"/>
      <w:r w:rsidRPr="00E31F19">
        <w:rPr>
          <w:rFonts w:ascii="Times New Roman" w:hAnsi="Times New Roman" w:cs="Times New Roman"/>
          <w:sz w:val="24"/>
          <w:szCs w:val="24"/>
          <w:lang w:val="en-US"/>
        </w:rPr>
        <w:t>bilirrubina</w:t>
      </w:r>
      <w:proofErr w:type="spellEnd"/>
      <w:r w:rsidRPr="00E31F19">
        <w:rPr>
          <w:rFonts w:ascii="Times New Roman" w:hAnsi="Times New Roman" w:cs="Times New Roman"/>
          <w:sz w:val="24"/>
          <w:szCs w:val="24"/>
          <w:lang w:val="en-US"/>
        </w:rPr>
        <w:t>.</w:t>
      </w:r>
    </w:p>
    <w:p w14:paraId="2AD4FCE3" w14:textId="77777777" w:rsidR="00E31F19" w:rsidRPr="00E31F19" w:rsidRDefault="00E31F19" w:rsidP="00E31F19">
      <w:pPr>
        <w:spacing w:after="0" w:line="360" w:lineRule="auto"/>
        <w:jc w:val="both"/>
        <w:rPr>
          <w:rFonts w:ascii="Times New Roman" w:hAnsi="Times New Roman" w:cs="Times New Roman"/>
          <w:sz w:val="24"/>
          <w:szCs w:val="24"/>
          <w:lang w:val="en-US"/>
        </w:rPr>
      </w:pPr>
      <w:proofErr w:type="spellStart"/>
      <w:r w:rsidRPr="00E31F19">
        <w:rPr>
          <w:rFonts w:ascii="Times New Roman" w:hAnsi="Times New Roman" w:cs="Times New Roman"/>
          <w:sz w:val="24"/>
          <w:szCs w:val="24"/>
          <w:lang w:val="en-US"/>
        </w:rPr>
        <w:t>Conclusões</w:t>
      </w:r>
      <w:proofErr w:type="spellEnd"/>
      <w:r w:rsidRPr="00E31F19">
        <w:rPr>
          <w:rFonts w:ascii="Times New Roman" w:hAnsi="Times New Roman" w:cs="Times New Roman"/>
          <w:sz w:val="24"/>
          <w:szCs w:val="24"/>
          <w:lang w:val="en-US"/>
        </w:rPr>
        <w:t xml:space="preserve">: A </w:t>
      </w:r>
      <w:proofErr w:type="spellStart"/>
      <w:r w:rsidRPr="00E31F19">
        <w:rPr>
          <w:rFonts w:ascii="Times New Roman" w:hAnsi="Times New Roman" w:cs="Times New Roman"/>
          <w:sz w:val="24"/>
          <w:szCs w:val="24"/>
          <w:lang w:val="en-US"/>
        </w:rPr>
        <w:t>intervenção</w:t>
      </w:r>
      <w:proofErr w:type="spellEnd"/>
      <w:r w:rsidRPr="00E31F19">
        <w:rPr>
          <w:rFonts w:ascii="Times New Roman" w:hAnsi="Times New Roman" w:cs="Times New Roman"/>
          <w:sz w:val="24"/>
          <w:szCs w:val="24"/>
          <w:lang w:val="en-US"/>
        </w:rPr>
        <w:t xml:space="preserve"> do </w:t>
      </w:r>
      <w:proofErr w:type="spellStart"/>
      <w:r w:rsidRPr="00E31F19">
        <w:rPr>
          <w:rFonts w:ascii="Times New Roman" w:hAnsi="Times New Roman" w:cs="Times New Roman"/>
          <w:sz w:val="24"/>
          <w:szCs w:val="24"/>
          <w:lang w:val="en-US"/>
        </w:rPr>
        <w:t>programa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educacional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nutricional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teve</w:t>
      </w:r>
      <w:proofErr w:type="spellEnd"/>
      <w:r w:rsidRPr="00E31F19">
        <w:rPr>
          <w:rFonts w:ascii="Times New Roman" w:hAnsi="Times New Roman" w:cs="Times New Roman"/>
          <w:sz w:val="24"/>
          <w:szCs w:val="24"/>
          <w:lang w:val="en-US"/>
        </w:rPr>
        <w:t xml:space="preserve"> um </w:t>
      </w:r>
      <w:proofErr w:type="spellStart"/>
      <w:r w:rsidRPr="00E31F19">
        <w:rPr>
          <w:rFonts w:ascii="Times New Roman" w:hAnsi="Times New Roman" w:cs="Times New Roman"/>
          <w:sz w:val="24"/>
          <w:szCs w:val="24"/>
          <w:lang w:val="en-US"/>
        </w:rPr>
        <w:t>impacto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positivo</w:t>
      </w:r>
      <w:proofErr w:type="spellEnd"/>
      <w:r w:rsidRPr="00E31F19">
        <w:rPr>
          <w:rFonts w:ascii="Times New Roman" w:hAnsi="Times New Roman" w:cs="Times New Roman"/>
          <w:sz w:val="24"/>
          <w:szCs w:val="24"/>
          <w:lang w:val="en-US"/>
        </w:rPr>
        <w:t xml:space="preserve"> no </w:t>
      </w:r>
      <w:proofErr w:type="spellStart"/>
      <w:r w:rsidRPr="00E31F19">
        <w:rPr>
          <w:rFonts w:ascii="Times New Roman" w:hAnsi="Times New Roman" w:cs="Times New Roman"/>
          <w:sz w:val="24"/>
          <w:szCs w:val="24"/>
          <w:lang w:val="en-US"/>
        </w:rPr>
        <w:t>estado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nutricional</w:t>
      </w:r>
      <w:proofErr w:type="spellEnd"/>
      <w:r w:rsidRPr="00E31F19">
        <w:rPr>
          <w:rFonts w:ascii="Times New Roman" w:hAnsi="Times New Roman" w:cs="Times New Roman"/>
          <w:sz w:val="24"/>
          <w:szCs w:val="24"/>
          <w:lang w:val="en-US"/>
        </w:rPr>
        <w:t xml:space="preserve"> de </w:t>
      </w:r>
      <w:proofErr w:type="spellStart"/>
      <w:r w:rsidRPr="00E31F19">
        <w:rPr>
          <w:rFonts w:ascii="Times New Roman" w:hAnsi="Times New Roman" w:cs="Times New Roman"/>
          <w:sz w:val="24"/>
          <w:szCs w:val="24"/>
          <w:lang w:val="en-US"/>
        </w:rPr>
        <w:t>universitários</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segundo</w:t>
      </w:r>
      <w:proofErr w:type="spellEnd"/>
      <w:r w:rsidRPr="00E31F19">
        <w:rPr>
          <w:rFonts w:ascii="Times New Roman" w:hAnsi="Times New Roman" w:cs="Times New Roman"/>
          <w:sz w:val="24"/>
          <w:szCs w:val="24"/>
          <w:lang w:val="en-US"/>
        </w:rPr>
        <w:t xml:space="preserve"> o teste de Mc </w:t>
      </w:r>
      <w:proofErr w:type="spellStart"/>
      <w:r w:rsidRPr="00E31F19">
        <w:rPr>
          <w:rFonts w:ascii="Times New Roman" w:hAnsi="Times New Roman" w:cs="Times New Roman"/>
          <w:sz w:val="24"/>
          <w:szCs w:val="24"/>
          <w:lang w:val="en-US"/>
        </w:rPr>
        <w:t>Nemar</w:t>
      </w:r>
      <w:proofErr w:type="spellEnd"/>
      <w:r w:rsidRPr="00E31F19">
        <w:rPr>
          <w:rFonts w:ascii="Times New Roman" w:hAnsi="Times New Roman" w:cs="Times New Roman"/>
          <w:sz w:val="24"/>
          <w:szCs w:val="24"/>
          <w:lang w:val="en-US"/>
        </w:rPr>
        <w:t xml:space="preserve"> (valor de P = 0,000 &lt;0,05).</w:t>
      </w:r>
    </w:p>
    <w:p w14:paraId="0827D60F" w14:textId="65BE1B6A" w:rsidR="00E31F19" w:rsidRDefault="00E31F19" w:rsidP="00E31F19">
      <w:pPr>
        <w:spacing w:after="0" w:line="360" w:lineRule="auto"/>
        <w:jc w:val="both"/>
        <w:rPr>
          <w:rFonts w:ascii="Times New Roman" w:hAnsi="Times New Roman" w:cs="Times New Roman"/>
          <w:sz w:val="24"/>
          <w:szCs w:val="24"/>
          <w:lang w:val="en-US"/>
        </w:rPr>
      </w:pPr>
      <w:proofErr w:type="spellStart"/>
      <w:r w:rsidRPr="00E31F19">
        <w:rPr>
          <w:rFonts w:ascii="Calibri" w:eastAsiaTheme="minorHAnsi" w:hAnsi="Calibri" w:cs="Calibri"/>
          <w:b/>
          <w:sz w:val="28"/>
          <w:szCs w:val="24"/>
          <w:lang w:val="es-ES" w:eastAsia="en-US"/>
        </w:rPr>
        <w:t>Palavras</w:t>
      </w:r>
      <w:proofErr w:type="spellEnd"/>
      <w:r w:rsidRPr="00E31F19">
        <w:rPr>
          <w:rFonts w:ascii="Calibri" w:eastAsiaTheme="minorHAnsi" w:hAnsi="Calibri" w:cs="Calibri"/>
          <w:b/>
          <w:sz w:val="28"/>
          <w:szCs w:val="24"/>
          <w:lang w:val="es-ES" w:eastAsia="en-US"/>
        </w:rPr>
        <w:t>-chave:</w:t>
      </w:r>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alimentação</w:t>
      </w:r>
      <w:proofErr w:type="spellEnd"/>
      <w:r w:rsidRPr="00E31F19">
        <w:rPr>
          <w:rFonts w:ascii="Times New Roman" w:hAnsi="Times New Roman" w:cs="Times New Roman"/>
          <w:sz w:val="24"/>
          <w:szCs w:val="24"/>
          <w:lang w:val="en-US"/>
        </w:rPr>
        <w:t xml:space="preserve">, cantina </w:t>
      </w:r>
      <w:proofErr w:type="spellStart"/>
      <w:r w:rsidRPr="00E31F19">
        <w:rPr>
          <w:rFonts w:ascii="Times New Roman" w:hAnsi="Times New Roman" w:cs="Times New Roman"/>
          <w:sz w:val="24"/>
          <w:szCs w:val="24"/>
          <w:lang w:val="en-US"/>
        </w:rPr>
        <w:t>universitária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educação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nutricional</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estudante</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universitário</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dietética</w:t>
      </w:r>
      <w:proofErr w:type="spellEnd"/>
      <w:r w:rsidRPr="00E31F19">
        <w:rPr>
          <w:rFonts w:ascii="Times New Roman" w:hAnsi="Times New Roman" w:cs="Times New Roman"/>
          <w:sz w:val="24"/>
          <w:szCs w:val="24"/>
          <w:lang w:val="en-US"/>
        </w:rPr>
        <w:t xml:space="preserve">, </w:t>
      </w:r>
      <w:proofErr w:type="spellStart"/>
      <w:r w:rsidRPr="00E31F19">
        <w:rPr>
          <w:rFonts w:ascii="Times New Roman" w:hAnsi="Times New Roman" w:cs="Times New Roman"/>
          <w:sz w:val="24"/>
          <w:szCs w:val="24"/>
          <w:lang w:val="en-US"/>
        </w:rPr>
        <w:t>nutrição</w:t>
      </w:r>
      <w:proofErr w:type="spellEnd"/>
      <w:r w:rsidRPr="00E31F19">
        <w:rPr>
          <w:rFonts w:ascii="Times New Roman" w:hAnsi="Times New Roman" w:cs="Times New Roman"/>
          <w:sz w:val="24"/>
          <w:szCs w:val="24"/>
          <w:lang w:val="en-US"/>
        </w:rPr>
        <w:t>.</w:t>
      </w:r>
    </w:p>
    <w:p w14:paraId="65F0EB2E" w14:textId="5211998B" w:rsidR="0007278F" w:rsidRPr="005E19FC" w:rsidRDefault="0007278F" w:rsidP="0007278F">
      <w:pPr>
        <w:pStyle w:val="HTMLconformatoprevio"/>
        <w:shd w:val="clear" w:color="auto" w:fill="FFFFFF"/>
        <w:spacing w:line="360" w:lineRule="auto"/>
        <w:rPr>
          <w:rFonts w:ascii="Times New Roman" w:hAnsi="Times New Roman" w:cs="Times New Roman"/>
          <w:color w:val="000000"/>
          <w:sz w:val="24"/>
        </w:rPr>
      </w:pPr>
      <w:r w:rsidRPr="005E19FC">
        <w:rPr>
          <w:rFonts w:ascii="Times New Roman" w:hAnsi="Times New Roman" w:cs="Times New Roman"/>
          <w:b/>
          <w:color w:val="000000"/>
          <w:sz w:val="24"/>
        </w:rPr>
        <w:t>Fecha Recepción:</w:t>
      </w:r>
      <w:r w:rsidRPr="005E19FC">
        <w:rPr>
          <w:rFonts w:ascii="Times New Roman" w:hAnsi="Times New Roman" w:cs="Times New Roman"/>
          <w:color w:val="000000"/>
          <w:sz w:val="24"/>
        </w:rPr>
        <w:t xml:space="preserve"> </w:t>
      </w:r>
      <w:r>
        <w:rPr>
          <w:rFonts w:ascii="Times New Roman" w:hAnsi="Times New Roman" w:cs="Times New Roman"/>
          <w:color w:val="000000"/>
          <w:sz w:val="24"/>
        </w:rPr>
        <w:t>Abril</w:t>
      </w:r>
      <w:r w:rsidRPr="005E19FC">
        <w:rPr>
          <w:rFonts w:ascii="Times New Roman" w:hAnsi="Times New Roman" w:cs="Times New Roman"/>
          <w:color w:val="000000"/>
          <w:sz w:val="24"/>
        </w:rPr>
        <w:t xml:space="preserve"> 2019                                      </w:t>
      </w:r>
      <w:r w:rsidRPr="005E19FC">
        <w:rPr>
          <w:rFonts w:ascii="Times New Roman" w:hAnsi="Times New Roman" w:cs="Times New Roman"/>
          <w:b/>
          <w:color w:val="000000"/>
          <w:sz w:val="24"/>
        </w:rPr>
        <w:t>Fecha Aceptación:</w:t>
      </w:r>
      <w:r w:rsidRPr="005E19FC">
        <w:rPr>
          <w:rFonts w:ascii="Times New Roman" w:hAnsi="Times New Roman" w:cs="Times New Roman"/>
          <w:color w:val="000000"/>
          <w:sz w:val="24"/>
        </w:rPr>
        <w:t xml:space="preserve"> Diciembre 2019</w:t>
      </w:r>
    </w:p>
    <w:p w14:paraId="667B37B3" w14:textId="77777777" w:rsidR="0007278F" w:rsidRPr="005E19FC" w:rsidRDefault="002F144D" w:rsidP="0007278F">
      <w:pPr>
        <w:rPr>
          <w:rFonts w:ascii="Times New Roman" w:hAnsi="Times New Roman" w:cs="Times New Roman"/>
          <w:bCs/>
          <w:sz w:val="24"/>
          <w:szCs w:val="24"/>
          <w:lang w:val="en-US"/>
        </w:rPr>
      </w:pPr>
      <w:r>
        <w:pict w14:anchorId="5927C657">
          <v:rect id="_x0000_i1025" style="width:446.5pt;height:1.5pt" o:hralign="center" o:hrstd="t" o:hr="t" fillcolor="#a0a0a0" stroked="f"/>
        </w:pict>
      </w:r>
    </w:p>
    <w:p w14:paraId="7649301A" w14:textId="77777777" w:rsidR="005242D2" w:rsidRDefault="005242D2" w:rsidP="00154956">
      <w:pPr>
        <w:pStyle w:val="Ttulo1"/>
      </w:pPr>
    </w:p>
    <w:p w14:paraId="69F7D5E1" w14:textId="42168DC2" w:rsidR="00C21450" w:rsidRDefault="00BA1A95" w:rsidP="00154956">
      <w:pPr>
        <w:pStyle w:val="Ttulo1"/>
      </w:pPr>
      <w:r>
        <w:lastRenderedPageBreak/>
        <w:t>Introducción</w:t>
      </w:r>
      <w:r w:rsidR="00C850FD">
        <w:t xml:space="preserve"> </w:t>
      </w:r>
    </w:p>
    <w:p w14:paraId="63D505AF" w14:textId="3958BE2D" w:rsidR="00C850FD" w:rsidRDefault="00BA1A95" w:rsidP="00C850FD">
      <w:pPr>
        <w:pStyle w:val="NormalWeb"/>
        <w:spacing w:before="0" w:beforeAutospacing="0" w:after="0" w:afterAutospacing="0" w:line="360" w:lineRule="auto"/>
        <w:ind w:firstLine="708"/>
        <w:jc w:val="both"/>
        <w:rPr>
          <w:shd w:val="clear" w:color="auto" w:fill="FFFFFF"/>
        </w:rPr>
      </w:pPr>
      <w:r>
        <w:rPr>
          <w:shd w:val="clear" w:color="auto" w:fill="FFFFFF"/>
        </w:rPr>
        <w:t xml:space="preserve">La Organización Mundial de la Salud (OMS) </w:t>
      </w:r>
      <w:r w:rsidR="00C850FD">
        <w:rPr>
          <w:shd w:val="clear" w:color="auto" w:fill="FFFFFF"/>
        </w:rPr>
        <w:t>explica</w:t>
      </w:r>
      <w:r>
        <w:rPr>
          <w:shd w:val="clear" w:color="auto" w:fill="FFFFFF"/>
        </w:rPr>
        <w:t xml:space="preserve"> qu</w:t>
      </w:r>
      <w:r w:rsidR="00E24625">
        <w:rPr>
          <w:shd w:val="clear" w:color="auto" w:fill="FFFFFF"/>
        </w:rPr>
        <w:t>e</w:t>
      </w:r>
      <w:r>
        <w:rPr>
          <w:shd w:val="clear" w:color="auto" w:fill="FFFFFF"/>
        </w:rPr>
        <w:t xml:space="preserve"> la </w:t>
      </w:r>
      <w:r>
        <w:t>“</w:t>
      </w:r>
      <w:r>
        <w:rPr>
          <w:shd w:val="clear" w:color="auto" w:fill="FFFFFF"/>
        </w:rPr>
        <w:t xml:space="preserve">mala alimentación” </w:t>
      </w:r>
      <w:r w:rsidR="00C850FD">
        <w:rPr>
          <w:shd w:val="clear" w:color="auto" w:fill="FFFFFF"/>
        </w:rPr>
        <w:t xml:space="preserve">(representada por </w:t>
      </w:r>
      <w:r>
        <w:rPr>
          <w:shd w:val="clear" w:color="auto" w:fill="FFFFFF"/>
        </w:rPr>
        <w:t>la malnutrición, la subnutrición y las carencias nutricionales</w:t>
      </w:r>
      <w:r w:rsidR="00C850FD">
        <w:rPr>
          <w:shd w:val="clear" w:color="auto" w:fill="FFFFFF"/>
        </w:rPr>
        <w:t>)</w:t>
      </w:r>
      <w:r>
        <w:rPr>
          <w:shd w:val="clear" w:color="auto" w:fill="FFFFFF"/>
        </w:rPr>
        <w:t xml:space="preserve"> </w:t>
      </w:r>
      <w:r w:rsidR="00C850FD">
        <w:rPr>
          <w:shd w:val="clear" w:color="auto" w:fill="FFFFFF"/>
        </w:rPr>
        <w:t xml:space="preserve">constituye una de las </w:t>
      </w:r>
      <w:r>
        <w:rPr>
          <w:shd w:val="clear" w:color="auto" w:fill="FFFFFF"/>
        </w:rPr>
        <w:t xml:space="preserve">causas fundamentales de morbilidad y mortalidad en todo el mundo. </w:t>
      </w:r>
      <w:r w:rsidR="00C850FD">
        <w:rPr>
          <w:shd w:val="clear" w:color="auto" w:fill="FFFFFF"/>
        </w:rPr>
        <w:t xml:space="preserve">De hecho, </w:t>
      </w:r>
      <w:r>
        <w:rPr>
          <w:shd w:val="clear" w:color="auto" w:fill="FFFFFF"/>
        </w:rPr>
        <w:t>la alimentación no saludable y la vida sedentaria contribuyen a la presencia de enfermedades no trasmisibles (ENT)</w:t>
      </w:r>
      <w:r w:rsidR="006031AA">
        <w:rPr>
          <w:shd w:val="clear" w:color="auto" w:fill="FFFFFF"/>
        </w:rPr>
        <w:t>,</w:t>
      </w:r>
      <w:r>
        <w:rPr>
          <w:shd w:val="clear" w:color="auto" w:fill="FFFFFF"/>
        </w:rPr>
        <w:t xml:space="preserve"> como las </w:t>
      </w:r>
      <w:proofErr w:type="spellStart"/>
      <w:r>
        <w:rPr>
          <w:shd w:val="clear" w:color="auto" w:fill="FFFFFF"/>
        </w:rPr>
        <w:t>cardiometabólicas</w:t>
      </w:r>
      <w:proofErr w:type="spellEnd"/>
      <w:r>
        <w:rPr>
          <w:shd w:val="clear" w:color="auto" w:fill="FFFFFF"/>
        </w:rPr>
        <w:t xml:space="preserve">, </w:t>
      </w:r>
      <w:r w:rsidR="00C850FD">
        <w:rPr>
          <w:shd w:val="clear" w:color="auto" w:fill="FFFFFF"/>
        </w:rPr>
        <w:t xml:space="preserve">los </w:t>
      </w:r>
      <w:r>
        <w:rPr>
          <w:shd w:val="clear" w:color="auto" w:fill="FFFFFF"/>
        </w:rPr>
        <w:t xml:space="preserve">accidentes cerebrovasculares, la diabetes, el cáncer, </w:t>
      </w:r>
      <w:r w:rsidR="00C850FD">
        <w:rPr>
          <w:shd w:val="clear" w:color="auto" w:fill="FFFFFF"/>
        </w:rPr>
        <w:t xml:space="preserve">la </w:t>
      </w:r>
      <w:r>
        <w:rPr>
          <w:shd w:val="clear" w:color="auto" w:fill="FFFFFF"/>
        </w:rPr>
        <w:t xml:space="preserve">litiasis, </w:t>
      </w:r>
      <w:r w:rsidR="00C850FD">
        <w:rPr>
          <w:shd w:val="clear" w:color="auto" w:fill="FFFFFF"/>
        </w:rPr>
        <w:t xml:space="preserve">la </w:t>
      </w:r>
      <w:r>
        <w:rPr>
          <w:shd w:val="clear" w:color="auto" w:fill="FFFFFF"/>
        </w:rPr>
        <w:t xml:space="preserve">caries dental y la </w:t>
      </w:r>
      <w:r w:rsidRPr="00556595">
        <w:rPr>
          <w:shd w:val="clear" w:color="auto" w:fill="FFFFFF"/>
        </w:rPr>
        <w:t>osteoporos</w:t>
      </w:r>
      <w:bookmarkStart w:id="3" w:name="_GoBack"/>
      <w:bookmarkEnd w:id="3"/>
      <w:r w:rsidRPr="00556595">
        <w:rPr>
          <w:shd w:val="clear" w:color="auto" w:fill="FFFFFF"/>
        </w:rPr>
        <w:t>is</w:t>
      </w:r>
      <w:r w:rsidRPr="00556595">
        <w:rPr>
          <w:shd w:val="clear" w:color="auto" w:fill="FFFFFF"/>
          <w:vertAlign w:val="superscript"/>
        </w:rPr>
        <w:t xml:space="preserve"> </w:t>
      </w:r>
      <w:r w:rsidRPr="00556595">
        <w:rPr>
          <w:shd w:val="clear" w:color="auto" w:fill="FFFFFF"/>
        </w:rPr>
        <w:t>(OMS, 2018</w:t>
      </w:r>
      <w:r w:rsidR="00223EE5" w:rsidRPr="00556595">
        <w:rPr>
          <w:shd w:val="clear" w:color="auto" w:fill="FFFFFF"/>
          <w:vertAlign w:val="subscript"/>
        </w:rPr>
        <w:t>a</w:t>
      </w:r>
      <w:r w:rsidRPr="00556595">
        <w:rPr>
          <w:shd w:val="clear" w:color="auto" w:fill="FFFFFF"/>
        </w:rPr>
        <w:t>).</w:t>
      </w:r>
    </w:p>
    <w:p w14:paraId="7E47E875" w14:textId="77777777" w:rsidR="00C850FD" w:rsidRDefault="00C850FD" w:rsidP="00C850FD">
      <w:pPr>
        <w:pStyle w:val="NormalWeb"/>
        <w:spacing w:before="0" w:beforeAutospacing="0" w:after="0" w:afterAutospacing="0" w:line="360" w:lineRule="auto"/>
        <w:ind w:firstLine="708"/>
        <w:jc w:val="both"/>
      </w:pPr>
      <w:r>
        <w:rPr>
          <w:szCs w:val="16"/>
        </w:rPr>
        <w:t>En tal sentido, l</w:t>
      </w:r>
      <w:r w:rsidR="00BA1A95">
        <w:rPr>
          <w:szCs w:val="16"/>
        </w:rPr>
        <w:t xml:space="preserve">os alimentos que consumen </w:t>
      </w:r>
      <w:r>
        <w:rPr>
          <w:szCs w:val="16"/>
        </w:rPr>
        <w:t xml:space="preserve">las personas </w:t>
      </w:r>
      <w:r w:rsidR="00BA1A95">
        <w:rPr>
          <w:szCs w:val="16"/>
        </w:rPr>
        <w:t>diaria</w:t>
      </w:r>
      <w:r>
        <w:rPr>
          <w:szCs w:val="16"/>
        </w:rPr>
        <w:t>mente suelen reflejar la forma en que viven, así como el</w:t>
      </w:r>
      <w:r w:rsidR="00BA1A95">
        <w:rPr>
          <w:szCs w:val="16"/>
        </w:rPr>
        <w:t xml:space="preserve"> nivel socioeconómico</w:t>
      </w:r>
      <w:r>
        <w:rPr>
          <w:szCs w:val="16"/>
        </w:rPr>
        <w:t xml:space="preserve"> al que pertenecen</w:t>
      </w:r>
      <w:r w:rsidR="00BA1A95">
        <w:rPr>
          <w:szCs w:val="16"/>
        </w:rPr>
        <w:t xml:space="preserve"> (Chávez, 2018). </w:t>
      </w:r>
      <w:r>
        <w:rPr>
          <w:szCs w:val="16"/>
        </w:rPr>
        <w:t>Además, l</w:t>
      </w:r>
      <w:r w:rsidR="00BA1A95">
        <w:t xml:space="preserve">as creencias religiosas, las campañas publicitarias, el grado de instrucción, el estado de salud y la cultura culinaria también influyen en </w:t>
      </w:r>
      <w:r>
        <w:t xml:space="preserve">los estilos de </w:t>
      </w:r>
      <w:r w:rsidR="00BA1A95">
        <w:t>alimentación</w:t>
      </w:r>
      <w:r>
        <w:t xml:space="preserve"> </w:t>
      </w:r>
      <w:r w:rsidR="00BA1A95">
        <w:t>(</w:t>
      </w:r>
      <w:r w:rsidR="00BA1A95">
        <w:rPr>
          <w:shd w:val="clear" w:color="auto" w:fill="FFFFFF"/>
        </w:rPr>
        <w:t xml:space="preserve">Organización de las Naciones Unidas para la Alimentación y la </w:t>
      </w:r>
      <w:r w:rsidR="001F1735">
        <w:rPr>
          <w:shd w:val="clear" w:color="auto" w:fill="FFFFFF"/>
        </w:rPr>
        <w:t>Agricultura</w:t>
      </w:r>
      <w:r w:rsidR="00BA1A95">
        <w:rPr>
          <w:shd w:val="clear" w:color="auto" w:fill="FFFFFF"/>
          <w:lang w:val="es-ES"/>
        </w:rPr>
        <w:t xml:space="preserve">a </w:t>
      </w:r>
      <w:r w:rsidR="00BA1A95">
        <w:rPr>
          <w:rFonts w:eastAsia="SimSun"/>
          <w:shd w:val="clear" w:color="auto" w:fill="FFFFFF"/>
        </w:rPr>
        <w:t>[</w:t>
      </w:r>
      <w:r w:rsidR="00BA1A95">
        <w:rPr>
          <w:rFonts w:eastAsia="SimSun"/>
          <w:shd w:val="clear" w:color="auto" w:fill="FFFFFF"/>
          <w:lang w:val="es-ES"/>
        </w:rPr>
        <w:t>FAO</w:t>
      </w:r>
      <w:r w:rsidR="00BA1A95">
        <w:rPr>
          <w:rFonts w:eastAsia="SimSun"/>
          <w:shd w:val="clear" w:color="auto" w:fill="FFFFFF"/>
        </w:rPr>
        <w:t>]</w:t>
      </w:r>
      <w:r w:rsidR="00BA1A95">
        <w:t>, 2017).</w:t>
      </w:r>
    </w:p>
    <w:p w14:paraId="27ADC133" w14:textId="77777777" w:rsidR="00655C92" w:rsidRDefault="00655C92" w:rsidP="00655C92">
      <w:pPr>
        <w:pStyle w:val="NormalWeb"/>
        <w:spacing w:before="0" w:beforeAutospacing="0" w:after="0" w:afterAutospacing="0" w:line="360" w:lineRule="auto"/>
        <w:ind w:firstLine="708"/>
        <w:jc w:val="both"/>
        <w:rPr>
          <w:shd w:val="clear" w:color="auto" w:fill="FFFFFF"/>
        </w:rPr>
      </w:pPr>
      <w:r>
        <w:rPr>
          <w:shd w:val="clear" w:color="auto" w:fill="FFFFFF"/>
        </w:rPr>
        <w:t xml:space="preserve">Ahora bien, en el caso concreto de los </w:t>
      </w:r>
      <w:r w:rsidR="00BA1A95">
        <w:rPr>
          <w:shd w:val="clear" w:color="auto" w:fill="FFFFFF"/>
        </w:rPr>
        <w:t>estudiantes universitarios</w:t>
      </w:r>
      <w:r>
        <w:rPr>
          <w:shd w:val="clear" w:color="auto" w:fill="FFFFFF"/>
        </w:rPr>
        <w:t xml:space="preserve">, se pude decir que sus hábitos alimentarios </w:t>
      </w:r>
      <w:r w:rsidR="00BA1A95">
        <w:rPr>
          <w:shd w:val="clear" w:color="auto" w:fill="FFFFFF"/>
        </w:rPr>
        <w:t>se caracteriza</w:t>
      </w:r>
      <w:r>
        <w:rPr>
          <w:shd w:val="clear" w:color="auto" w:fill="FFFFFF"/>
        </w:rPr>
        <w:t>n</w:t>
      </w:r>
      <w:r w:rsidR="00BA1A95">
        <w:rPr>
          <w:shd w:val="clear" w:color="auto" w:fill="FFFFFF"/>
        </w:rPr>
        <w:t xml:space="preserve"> por </w:t>
      </w:r>
      <w:r>
        <w:rPr>
          <w:shd w:val="clear" w:color="auto" w:fill="FFFFFF"/>
        </w:rPr>
        <w:t>una</w:t>
      </w:r>
      <w:r w:rsidR="00BA1A95">
        <w:rPr>
          <w:shd w:val="clear" w:color="auto" w:fill="FFFFFF"/>
        </w:rPr>
        <w:t xml:space="preserve"> alta ingesta de lípidos, carbohidratos y ayunos continuos</w:t>
      </w:r>
      <w:r w:rsidR="00BA1A95">
        <w:rPr>
          <w:lang w:val="es-ES"/>
        </w:rPr>
        <w:t xml:space="preserve"> (Salvador, </w:t>
      </w:r>
      <w:proofErr w:type="spellStart"/>
      <w:r w:rsidR="009301B1">
        <w:rPr>
          <w:lang w:val="es-ES" w:eastAsia="es-PE"/>
        </w:rPr>
        <w:t>Bruneau</w:t>
      </w:r>
      <w:proofErr w:type="spellEnd"/>
      <w:r w:rsidR="009301B1">
        <w:rPr>
          <w:lang w:val="es-ES" w:eastAsia="es-PE"/>
        </w:rPr>
        <w:t xml:space="preserve"> </w:t>
      </w:r>
      <w:r w:rsidR="009301B1" w:rsidRPr="00283A36">
        <w:rPr>
          <w:lang w:val="es-ES" w:eastAsia="es-PE"/>
        </w:rPr>
        <w:t>y Godoy</w:t>
      </w:r>
      <w:r w:rsidR="00BA1A95">
        <w:rPr>
          <w:shd w:val="clear" w:color="auto" w:fill="FFFFFF"/>
          <w:lang w:val="es-ES"/>
        </w:rPr>
        <w:t>, 2019)</w:t>
      </w:r>
      <w:r w:rsidR="00BA1A95">
        <w:rPr>
          <w:shd w:val="clear" w:color="auto" w:fill="FFFFFF"/>
        </w:rPr>
        <w:t xml:space="preserve">, </w:t>
      </w:r>
      <w:r>
        <w:rPr>
          <w:shd w:val="clear" w:color="auto" w:fill="FFFFFF"/>
        </w:rPr>
        <w:t xml:space="preserve">lo que repercute </w:t>
      </w:r>
      <w:r w:rsidR="00BA1A95">
        <w:rPr>
          <w:shd w:val="clear" w:color="auto" w:fill="FFFFFF"/>
        </w:rPr>
        <w:t>en la aparición de sobrepeso</w:t>
      </w:r>
      <w:r>
        <w:rPr>
          <w:shd w:val="clear" w:color="auto" w:fill="FFFFFF"/>
        </w:rPr>
        <w:t>,</w:t>
      </w:r>
      <w:r w:rsidR="00BA1A95">
        <w:rPr>
          <w:shd w:val="clear" w:color="auto" w:fill="FFFFFF"/>
        </w:rPr>
        <w:t xml:space="preserve"> obesidad y ENT en la vida adulta (</w:t>
      </w:r>
      <w:r w:rsidR="00BA1A95">
        <w:rPr>
          <w:lang w:val="es-ES"/>
        </w:rPr>
        <w:t>Crovetto, Figueroa, González, Jeria y Ramírez, 2015)</w:t>
      </w:r>
      <w:r w:rsidR="00BA1A95">
        <w:rPr>
          <w:shd w:val="clear" w:color="auto" w:fill="FFFFFF"/>
        </w:rPr>
        <w:t>. Las causas de la malnutrición</w:t>
      </w:r>
      <w:r>
        <w:rPr>
          <w:shd w:val="clear" w:color="auto" w:fill="FFFFFF"/>
        </w:rPr>
        <w:t xml:space="preserve">, en otras palabras, se suele sustentar en </w:t>
      </w:r>
      <w:r w:rsidR="00BA1A95">
        <w:rPr>
          <w:shd w:val="clear" w:color="auto" w:fill="FFFFFF"/>
        </w:rPr>
        <w:t xml:space="preserve">inadecuados hábitos alimentarios, </w:t>
      </w:r>
      <w:r>
        <w:rPr>
          <w:shd w:val="clear" w:color="auto" w:fill="FFFFFF"/>
        </w:rPr>
        <w:t xml:space="preserve">de ahí que </w:t>
      </w:r>
      <w:r w:rsidR="006031AA">
        <w:rPr>
          <w:shd w:val="clear" w:color="auto" w:fill="FFFFFF"/>
        </w:rPr>
        <w:t xml:space="preserve">sea necesario </w:t>
      </w:r>
      <w:r>
        <w:rPr>
          <w:shd w:val="clear" w:color="auto" w:fill="FFFFFF"/>
        </w:rPr>
        <w:t>promover la nutrición saludable</w:t>
      </w:r>
      <w:r w:rsidR="00BA1A95">
        <w:rPr>
          <w:shd w:val="clear" w:color="auto" w:fill="FFFFFF"/>
        </w:rPr>
        <w:t xml:space="preserve"> </w:t>
      </w:r>
      <w:r>
        <w:rPr>
          <w:shd w:val="clear" w:color="auto" w:fill="FFFFFF"/>
        </w:rPr>
        <w:t xml:space="preserve">para contribuir a la </w:t>
      </w:r>
      <w:r w:rsidR="00BA1A95">
        <w:rPr>
          <w:shd w:val="clear" w:color="auto" w:fill="FFFFFF"/>
        </w:rPr>
        <w:t>disminución del hambre, la desnutrición, la obesidad</w:t>
      </w:r>
      <w:r w:rsidR="00BA1A95">
        <w:rPr>
          <w:shd w:val="clear" w:color="auto" w:fill="FFFFFF"/>
          <w:vertAlign w:val="superscript"/>
        </w:rPr>
        <w:t xml:space="preserve"> </w:t>
      </w:r>
      <w:r w:rsidR="00BA1A95">
        <w:rPr>
          <w:shd w:val="clear" w:color="auto" w:fill="FFFFFF"/>
        </w:rPr>
        <w:t xml:space="preserve">y el sobrepeso (Moreno, 2017). </w:t>
      </w:r>
    </w:p>
    <w:p w14:paraId="4FD97C32" w14:textId="4EBC9415" w:rsidR="00655C92" w:rsidRDefault="00BA1A95" w:rsidP="00655C92">
      <w:pPr>
        <w:pStyle w:val="NormalWeb"/>
        <w:spacing w:before="0" w:beforeAutospacing="0" w:after="0" w:afterAutospacing="0" w:line="360" w:lineRule="auto"/>
        <w:ind w:firstLine="708"/>
        <w:jc w:val="both"/>
        <w:rPr>
          <w:shd w:val="clear" w:color="auto" w:fill="FFFFFF"/>
          <w:lang w:val="es-ES"/>
        </w:rPr>
      </w:pPr>
      <w:r>
        <w:t>A nivel mundial</w:t>
      </w:r>
      <w:r w:rsidR="00655C92">
        <w:t>,</w:t>
      </w:r>
      <w:r>
        <w:t xml:space="preserve"> la obesidad y </w:t>
      </w:r>
      <w:r w:rsidR="00655C92">
        <w:t xml:space="preserve">el </w:t>
      </w:r>
      <w:r>
        <w:t>sobrepeso va</w:t>
      </w:r>
      <w:r w:rsidR="00655C92">
        <w:t>n</w:t>
      </w:r>
      <w:r>
        <w:t xml:space="preserve"> en aumento.</w:t>
      </w:r>
      <w:r w:rsidR="00C850FD">
        <w:t xml:space="preserve"> </w:t>
      </w:r>
      <w:r w:rsidR="00655C92">
        <w:t>De acuerdo con</w:t>
      </w:r>
      <w:r>
        <w:t xml:space="preserve"> los reportes de la OMS</w:t>
      </w:r>
      <w:r w:rsidR="00655C92">
        <w:t>,</w:t>
      </w:r>
      <w:r>
        <w:t xml:space="preserve"> </w:t>
      </w:r>
      <w:r w:rsidR="00655C92">
        <w:t>en</w:t>
      </w:r>
      <w:r w:rsidR="00750E72" w:rsidRPr="00750E72">
        <w:t xml:space="preserve"> 2016, </w:t>
      </w:r>
      <w:r w:rsidRPr="00750E72">
        <w:t>39</w:t>
      </w:r>
      <w:r w:rsidR="00655C92">
        <w:t xml:space="preserve"> </w:t>
      </w:r>
      <w:r w:rsidRPr="00750E72">
        <w:t>% de las personas mayores de 18 años tenían sobrepeso y 13</w:t>
      </w:r>
      <w:r w:rsidR="00655C92">
        <w:t xml:space="preserve"> </w:t>
      </w:r>
      <w:r w:rsidRPr="00750E72">
        <w:t xml:space="preserve">% </w:t>
      </w:r>
      <w:r w:rsidR="00655C92">
        <w:t>sufrían de</w:t>
      </w:r>
      <w:r w:rsidRPr="00750E72">
        <w:t xml:space="preserve"> obesidad,</w:t>
      </w:r>
      <w:r>
        <w:t xml:space="preserve"> dato </w:t>
      </w:r>
      <w:r w:rsidR="00655C92">
        <w:t xml:space="preserve">que demuestra que </w:t>
      </w:r>
      <w:r>
        <w:t xml:space="preserve">la obesidad se ha triplicado desde 1975 </w:t>
      </w:r>
      <w:r w:rsidRPr="00847716">
        <w:t>(OMS, 2018</w:t>
      </w:r>
      <w:r w:rsidR="00847716" w:rsidRPr="00847716">
        <w:rPr>
          <w:vertAlign w:val="subscript"/>
        </w:rPr>
        <w:t>b</w:t>
      </w:r>
      <w:r w:rsidRPr="00847716">
        <w:t>).</w:t>
      </w:r>
      <w:r>
        <w:t xml:space="preserve"> De igual modo</w:t>
      </w:r>
      <w:r w:rsidR="00655C92">
        <w:t>,</w:t>
      </w:r>
      <w:r>
        <w:t xml:space="preserve"> la </w:t>
      </w:r>
      <w:r w:rsidR="00655C92">
        <w:rPr>
          <w:lang w:val="es-ES"/>
        </w:rPr>
        <w:t>FAO</w:t>
      </w:r>
      <w:r>
        <w:rPr>
          <w:lang w:val="es-ES"/>
        </w:rPr>
        <w:t xml:space="preserve"> </w:t>
      </w:r>
      <w:r w:rsidR="00655C92">
        <w:rPr>
          <w:lang w:val="es-ES"/>
        </w:rPr>
        <w:t>en 2018</w:t>
      </w:r>
      <w:r w:rsidR="001F1735">
        <w:rPr>
          <w:lang w:val="es-ES"/>
        </w:rPr>
        <w:t xml:space="preserve"> </w:t>
      </w:r>
      <w:r w:rsidR="001F1735">
        <w:rPr>
          <w:shd w:val="clear" w:color="auto" w:fill="FFFFFF"/>
        </w:rPr>
        <w:t>informó</w:t>
      </w:r>
      <w:r>
        <w:rPr>
          <w:shd w:val="clear" w:color="auto" w:fill="FFFFFF"/>
        </w:rPr>
        <w:t xml:space="preserve"> que el sobrepeso está afectando a todos los países de la región. Chile</w:t>
      </w:r>
      <w:r w:rsidR="00655C92">
        <w:rPr>
          <w:shd w:val="clear" w:color="auto" w:fill="FFFFFF"/>
        </w:rPr>
        <w:t>, por ejemplo,</w:t>
      </w:r>
      <w:r>
        <w:rPr>
          <w:shd w:val="clear" w:color="auto" w:fill="FFFFFF"/>
        </w:rPr>
        <w:t xml:space="preserve"> tiene </w:t>
      </w:r>
      <w:r w:rsidR="006031AA">
        <w:rPr>
          <w:shd w:val="clear" w:color="auto" w:fill="FFFFFF"/>
        </w:rPr>
        <w:t>las más altas cifras</w:t>
      </w:r>
      <w:r>
        <w:rPr>
          <w:shd w:val="clear" w:color="auto" w:fill="FFFFFF"/>
        </w:rPr>
        <w:t xml:space="preserve"> en </w:t>
      </w:r>
      <w:r w:rsidR="00655C92">
        <w:rPr>
          <w:shd w:val="clear" w:color="auto" w:fill="FFFFFF"/>
        </w:rPr>
        <w:t xml:space="preserve">dicho aspecto, </w:t>
      </w:r>
      <w:r>
        <w:rPr>
          <w:shd w:val="clear" w:color="auto" w:fill="FFFFFF"/>
        </w:rPr>
        <w:t>con 31</w:t>
      </w:r>
      <w:r w:rsidR="00655C92">
        <w:rPr>
          <w:shd w:val="clear" w:color="auto" w:fill="FFFFFF"/>
        </w:rPr>
        <w:t> </w:t>
      </w:r>
      <w:r>
        <w:rPr>
          <w:shd w:val="clear" w:color="auto" w:fill="FFFFFF"/>
        </w:rPr>
        <w:t>% de obesidad en mujeres y 24,9</w:t>
      </w:r>
      <w:r w:rsidR="00655C92">
        <w:rPr>
          <w:shd w:val="clear" w:color="auto" w:fill="FFFFFF"/>
        </w:rPr>
        <w:t xml:space="preserve"> </w:t>
      </w:r>
      <w:r>
        <w:rPr>
          <w:shd w:val="clear" w:color="auto" w:fill="FFFFFF"/>
        </w:rPr>
        <w:t>% en varones</w:t>
      </w:r>
      <w:r>
        <w:rPr>
          <w:shd w:val="clear" w:color="auto" w:fill="FFFFFF"/>
          <w:lang w:val="es-ES"/>
        </w:rPr>
        <w:t>.</w:t>
      </w:r>
      <w:r w:rsidR="00C850FD">
        <w:rPr>
          <w:shd w:val="clear" w:color="auto" w:fill="FFFFFF"/>
          <w:lang w:val="es-ES"/>
        </w:rPr>
        <w:t xml:space="preserve"> </w:t>
      </w:r>
    </w:p>
    <w:p w14:paraId="657E6C9E" w14:textId="77777777" w:rsidR="00655C92" w:rsidRDefault="00BA1A95" w:rsidP="00655C92">
      <w:pPr>
        <w:pStyle w:val="NormalWeb"/>
        <w:spacing w:before="0" w:beforeAutospacing="0" w:after="0" w:afterAutospacing="0" w:line="360" w:lineRule="auto"/>
        <w:ind w:firstLine="708"/>
        <w:jc w:val="both"/>
        <w:rPr>
          <w:color w:val="000000"/>
          <w:shd w:val="clear" w:color="auto" w:fill="FFFFFF"/>
        </w:rPr>
      </w:pPr>
      <w:r>
        <w:t>En la actualidad</w:t>
      </w:r>
      <w:r w:rsidR="00655C92">
        <w:t>,</w:t>
      </w:r>
      <w:r>
        <w:t xml:space="preserve"> la alimentación y nutrición saludable</w:t>
      </w:r>
      <w:r w:rsidR="00655C92">
        <w:t>s</w:t>
      </w:r>
      <w:r>
        <w:t xml:space="preserve"> está</w:t>
      </w:r>
      <w:r w:rsidR="00655C92">
        <w:t>n</w:t>
      </w:r>
      <w:r>
        <w:t xml:space="preserve"> en la agenda nacional, regional y local de varios países por </w:t>
      </w:r>
      <w:r w:rsidR="00655C92">
        <w:t>el impacto que tienen en</w:t>
      </w:r>
      <w:r w:rsidRPr="00750E72">
        <w:t xml:space="preserve"> la salud y calidad de vida de las personas. </w:t>
      </w:r>
      <w:r w:rsidRPr="00750E72">
        <w:rPr>
          <w:shd w:val="clear" w:color="auto" w:fill="FFFFFF"/>
        </w:rPr>
        <w:t>En Perú</w:t>
      </w:r>
      <w:r w:rsidR="00655C92">
        <w:rPr>
          <w:shd w:val="clear" w:color="auto" w:fill="FFFFFF"/>
        </w:rPr>
        <w:t>,</w:t>
      </w:r>
      <w:r w:rsidRPr="00750E72">
        <w:rPr>
          <w:shd w:val="clear" w:color="auto" w:fill="FFFFFF"/>
        </w:rPr>
        <w:t xml:space="preserve"> el Ministerio de Salud (MINSA</w:t>
      </w:r>
      <w:r>
        <w:rPr>
          <w:shd w:val="clear" w:color="auto" w:fill="FFFFFF"/>
        </w:rPr>
        <w:t>), a través de la Estrategia Sanitar</w:t>
      </w:r>
      <w:r w:rsidR="00655C92">
        <w:rPr>
          <w:shd w:val="clear" w:color="auto" w:fill="FFFFFF"/>
        </w:rPr>
        <w:t>ia de Alimentación y Nutrición S</w:t>
      </w:r>
      <w:r>
        <w:rPr>
          <w:shd w:val="clear" w:color="auto" w:fill="FFFFFF"/>
        </w:rPr>
        <w:t>aludable</w:t>
      </w:r>
      <w:r w:rsidR="00655C92">
        <w:rPr>
          <w:shd w:val="clear" w:color="auto" w:fill="FFFFFF"/>
        </w:rPr>
        <w:t>,</w:t>
      </w:r>
      <w:r>
        <w:rPr>
          <w:shd w:val="clear" w:color="auto" w:fill="FFFFFF"/>
        </w:rPr>
        <w:t xml:space="preserve"> vienen articulando estrategias para </w:t>
      </w:r>
      <w:r w:rsidR="00655C92">
        <w:rPr>
          <w:shd w:val="clear" w:color="auto" w:fill="FFFFFF"/>
        </w:rPr>
        <w:t xml:space="preserve">fomentar hábitos saludables. Este organismo, de hecho, </w:t>
      </w:r>
      <w:r>
        <w:rPr>
          <w:shd w:val="clear" w:color="auto" w:fill="FFFFFF"/>
        </w:rPr>
        <w:t>reconoce a la nutrición como</w:t>
      </w:r>
      <w:r>
        <w:rPr>
          <w:color w:val="231F20"/>
        </w:rPr>
        <w:t xml:space="preserve"> un factor determinante y </w:t>
      </w:r>
      <w:r>
        <w:rPr>
          <w:color w:val="231F20"/>
        </w:rPr>
        <w:lastRenderedPageBreak/>
        <w:t xml:space="preserve">condicionante de la salud, </w:t>
      </w:r>
      <w:r w:rsidR="00655C92">
        <w:rPr>
          <w:color w:val="231F20"/>
        </w:rPr>
        <w:t xml:space="preserve">de ahí que </w:t>
      </w:r>
      <w:r>
        <w:rPr>
          <w:color w:val="231F20"/>
        </w:rPr>
        <w:t xml:space="preserve">la </w:t>
      </w:r>
      <w:r>
        <w:rPr>
          <w:color w:val="000000"/>
          <w:shd w:val="clear" w:color="auto" w:fill="FFFFFF"/>
        </w:rPr>
        <w:t xml:space="preserve">Ley </w:t>
      </w:r>
      <w:r w:rsidR="00D35588">
        <w:rPr>
          <w:color w:val="000000"/>
          <w:shd w:val="clear" w:color="auto" w:fill="FFFFFF"/>
        </w:rPr>
        <w:t>n</w:t>
      </w:r>
      <w:r w:rsidR="00655C92">
        <w:rPr>
          <w:color w:val="000000"/>
          <w:shd w:val="clear" w:color="auto" w:fill="FFFFFF"/>
        </w:rPr>
        <w:t>.</w:t>
      </w:r>
      <w:r w:rsidR="00D35588">
        <w:rPr>
          <w:color w:val="000000"/>
          <w:shd w:val="clear" w:color="auto" w:fill="FFFFFF"/>
        </w:rPr>
        <w:t>°</w:t>
      </w:r>
      <w:r>
        <w:rPr>
          <w:color w:val="000000"/>
          <w:shd w:val="clear" w:color="auto" w:fill="FFFFFF"/>
        </w:rPr>
        <w:t xml:space="preserve"> 30021</w:t>
      </w:r>
      <w:r w:rsidR="00655C92">
        <w:rPr>
          <w:color w:val="000000"/>
          <w:shd w:val="clear" w:color="auto" w:fill="FFFFFF"/>
        </w:rPr>
        <w:t xml:space="preserve"> constituya un gran avance en esa materia, </w:t>
      </w:r>
      <w:r w:rsidR="00D35588">
        <w:rPr>
          <w:color w:val="000000"/>
          <w:shd w:val="clear" w:color="auto" w:fill="FFFFFF"/>
        </w:rPr>
        <w:t xml:space="preserve">ya que procura impulsar el </w:t>
      </w:r>
      <w:r w:rsidR="00655C92">
        <w:rPr>
          <w:color w:val="000000"/>
          <w:shd w:val="clear" w:color="auto" w:fill="FFFFFF"/>
        </w:rPr>
        <w:t>siguiente objetivo:</w:t>
      </w:r>
    </w:p>
    <w:p w14:paraId="3E19DD2A" w14:textId="77777777" w:rsidR="00C21450" w:rsidRPr="00655C92" w:rsidRDefault="00655C92" w:rsidP="00655C92">
      <w:pPr>
        <w:pStyle w:val="NormalWeb"/>
        <w:spacing w:before="0" w:beforeAutospacing="0" w:after="0" w:afterAutospacing="0" w:line="360" w:lineRule="auto"/>
        <w:ind w:left="1416"/>
        <w:jc w:val="both"/>
        <w:rPr>
          <w:shd w:val="clear" w:color="auto" w:fill="FFFFFF"/>
        </w:rPr>
      </w:pPr>
      <w:r w:rsidRPr="00D35588">
        <w:rPr>
          <w:color w:val="000000"/>
          <w:sz w:val="22"/>
          <w:shd w:val="clear" w:color="auto" w:fill="FFFFFF"/>
        </w:rPr>
        <w:t>L</w:t>
      </w:r>
      <w:r w:rsidR="00BA1A95" w:rsidRPr="00D35588">
        <w:rPr>
          <w:color w:val="000000"/>
          <w:sz w:val="22"/>
          <w:shd w:val="clear" w:color="auto" w:fill="FFFFFF"/>
        </w:rPr>
        <w:t>a promoción y protección efectiva del derecho a la salud pública al crecimiento y desarrollo adecuado de las personas, a través de las acciones de educación, el fortalecimiento y fomento de la actividad física, la implementación de kioscos y comedores saludables, en las instituciones de educación básica regular y la supervisión de la publicidad y otras prácticas relacionadas con los alimentos, bebidas no alcohólicas dirigidas a niños y adolescentes para reducir y eliminar las enfermedades vinculadas con el s</w:t>
      </w:r>
      <w:bookmarkStart w:id="4" w:name="_Hlk525413478"/>
      <w:r w:rsidR="00D35588">
        <w:rPr>
          <w:color w:val="000000"/>
          <w:sz w:val="22"/>
          <w:shd w:val="clear" w:color="auto" w:fill="FFFFFF"/>
        </w:rPr>
        <w:t>obrepeso, la obesidad y las ENT</w:t>
      </w:r>
      <w:r w:rsidR="00BA1A95" w:rsidRPr="00D35588">
        <w:rPr>
          <w:color w:val="000000"/>
          <w:sz w:val="22"/>
          <w:shd w:val="clear" w:color="auto" w:fill="FFFFFF"/>
        </w:rPr>
        <w:t xml:space="preserve"> (</w:t>
      </w:r>
      <w:r w:rsidR="00AD2706" w:rsidRPr="00AD2706">
        <w:rPr>
          <w:color w:val="000000"/>
          <w:kern w:val="36"/>
          <w:sz w:val="22"/>
          <w:lang w:eastAsia="es-PE"/>
        </w:rPr>
        <w:t>Diario Oficial</w:t>
      </w:r>
      <w:r w:rsidR="00AD2706" w:rsidRPr="00AD2706">
        <w:rPr>
          <w:color w:val="000000"/>
          <w:sz w:val="20"/>
          <w:shd w:val="clear" w:color="auto" w:fill="FFFFFF"/>
        </w:rPr>
        <w:t xml:space="preserve"> </w:t>
      </w:r>
      <w:r w:rsidR="00BA1A95" w:rsidRPr="00D35588">
        <w:rPr>
          <w:color w:val="000000"/>
          <w:sz w:val="22"/>
          <w:shd w:val="clear" w:color="auto" w:fill="FFFFFF"/>
        </w:rPr>
        <w:t>El Peruano, 2017, p. 1)</w:t>
      </w:r>
      <w:bookmarkEnd w:id="4"/>
      <w:r w:rsidR="00BA1A95" w:rsidRPr="00D35588">
        <w:rPr>
          <w:color w:val="000000"/>
          <w:sz w:val="22"/>
          <w:shd w:val="clear" w:color="auto" w:fill="FFFFFF"/>
        </w:rPr>
        <w:t xml:space="preserve">. </w:t>
      </w:r>
    </w:p>
    <w:p w14:paraId="01466017" w14:textId="77777777" w:rsidR="00D35588" w:rsidRDefault="00BA1A95" w:rsidP="00D35588">
      <w:pPr>
        <w:pStyle w:val="Prrafodelista"/>
        <w:spacing w:after="0" w:line="360" w:lineRule="auto"/>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Los jóvenes </w:t>
      </w:r>
      <w:r w:rsidR="00D35588">
        <w:rPr>
          <w:rFonts w:ascii="Times New Roman" w:eastAsiaTheme="minorHAnsi" w:hAnsi="Times New Roman" w:cs="Times New Roman"/>
          <w:sz w:val="24"/>
          <w:szCs w:val="24"/>
          <w:lang w:eastAsia="en-US"/>
        </w:rPr>
        <w:t>―entre ellos</w:t>
      </w:r>
      <w:r>
        <w:rPr>
          <w:rFonts w:ascii="Times New Roman" w:eastAsiaTheme="minorHAnsi" w:hAnsi="Times New Roman" w:cs="Times New Roman"/>
          <w:sz w:val="24"/>
          <w:szCs w:val="24"/>
          <w:lang w:eastAsia="en-US"/>
        </w:rPr>
        <w:t xml:space="preserve"> los estudiantes universitarios</w:t>
      </w:r>
      <w:r w:rsidR="00D35588">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están en mayor riesgo de no tener una buena alimentación debido al alejamiento de la familia</w:t>
      </w:r>
      <w:r w:rsidR="00D35588">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los patrones alimentarios, la influencia social y los medios de comunic</w:t>
      </w:r>
      <w:r w:rsidR="00D35588">
        <w:rPr>
          <w:rFonts w:ascii="Times New Roman" w:eastAsiaTheme="minorHAnsi" w:hAnsi="Times New Roman" w:cs="Times New Roman"/>
          <w:sz w:val="24"/>
          <w:szCs w:val="24"/>
          <w:lang w:eastAsia="en-US"/>
        </w:rPr>
        <w:t>ación. Al respecto, Sánchez y Aguilar (2015)</w:t>
      </w:r>
      <w:r>
        <w:rPr>
          <w:rFonts w:ascii="Times New Roman" w:eastAsiaTheme="minorHAnsi" w:hAnsi="Times New Roman" w:cs="Times New Roman"/>
          <w:sz w:val="24"/>
          <w:szCs w:val="24"/>
          <w:lang w:eastAsia="en-US"/>
        </w:rPr>
        <w:t xml:space="preserve"> refieren que los estudiantes universitarios no consumen el desayuno especialmente en fecha de exámenes. </w:t>
      </w:r>
      <w:proofErr w:type="spellStart"/>
      <w:r>
        <w:rPr>
          <w:rFonts w:ascii="Times New Roman" w:eastAsiaTheme="minorHAnsi" w:hAnsi="Times New Roman" w:cs="Times New Roman"/>
          <w:sz w:val="24"/>
          <w:szCs w:val="24"/>
          <w:lang w:eastAsia="en-US"/>
        </w:rPr>
        <w:t>Obradors</w:t>
      </w:r>
      <w:proofErr w:type="spellEnd"/>
      <w:r w:rsidR="00EF2669">
        <w:rPr>
          <w:rFonts w:ascii="Times New Roman" w:eastAsiaTheme="minorHAnsi" w:hAnsi="Times New Roman" w:cs="Times New Roman"/>
          <w:sz w:val="24"/>
          <w:szCs w:val="24"/>
          <w:lang w:eastAsia="en-US"/>
        </w:rPr>
        <w:t>,</w:t>
      </w:r>
      <w:r w:rsidR="00EF2669" w:rsidRPr="00EF2669">
        <w:rPr>
          <w:rFonts w:ascii="Times New Roman" w:hAnsi="Times New Roman" w:cs="Times New Roman"/>
          <w:sz w:val="24"/>
          <w:szCs w:val="24"/>
        </w:rPr>
        <w:t xml:space="preserve"> </w:t>
      </w:r>
      <w:r w:rsidR="00EF2669">
        <w:rPr>
          <w:rFonts w:ascii="Times New Roman" w:hAnsi="Times New Roman" w:cs="Times New Roman"/>
          <w:sz w:val="24"/>
          <w:szCs w:val="24"/>
        </w:rPr>
        <w:t>Ariza y Muntaner</w:t>
      </w:r>
      <w:r>
        <w:rPr>
          <w:rFonts w:ascii="Times New Roman" w:eastAsiaTheme="minorHAnsi" w:hAnsi="Times New Roman" w:cs="Times New Roman"/>
          <w:sz w:val="24"/>
          <w:szCs w:val="24"/>
          <w:lang w:eastAsia="en-US"/>
        </w:rPr>
        <w:t xml:space="preserve"> (2014), </w:t>
      </w:r>
      <w:r w:rsidR="00D35588">
        <w:rPr>
          <w:rFonts w:ascii="Times New Roman" w:eastAsiaTheme="minorHAnsi" w:hAnsi="Times New Roman" w:cs="Times New Roman"/>
          <w:sz w:val="24"/>
          <w:szCs w:val="24"/>
          <w:lang w:eastAsia="en-US"/>
        </w:rPr>
        <w:t xml:space="preserve">por su parte, agrega </w:t>
      </w:r>
      <w:r>
        <w:rPr>
          <w:rFonts w:ascii="Times New Roman" w:eastAsiaTheme="minorHAnsi" w:hAnsi="Times New Roman" w:cs="Times New Roman"/>
          <w:sz w:val="24"/>
          <w:szCs w:val="24"/>
          <w:lang w:eastAsia="en-US"/>
        </w:rPr>
        <w:t xml:space="preserve">que esto sucede porque </w:t>
      </w:r>
      <w:r w:rsidR="00D35588">
        <w:rPr>
          <w:rFonts w:ascii="Times New Roman" w:eastAsiaTheme="minorHAnsi" w:hAnsi="Times New Roman" w:cs="Times New Roman"/>
          <w:sz w:val="24"/>
          <w:szCs w:val="24"/>
          <w:lang w:eastAsia="en-US"/>
        </w:rPr>
        <w:t xml:space="preserve">la mayoría de estos </w:t>
      </w:r>
      <w:r w:rsidR="006031AA">
        <w:rPr>
          <w:rFonts w:ascii="Times New Roman" w:eastAsiaTheme="minorHAnsi" w:hAnsi="Times New Roman" w:cs="Times New Roman"/>
          <w:sz w:val="24"/>
          <w:szCs w:val="24"/>
          <w:lang w:eastAsia="en-US"/>
        </w:rPr>
        <w:t>alumnos</w:t>
      </w:r>
      <w:r w:rsidR="00D3558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dejan el hogar para residir en viviendas cercas a los centros de </w:t>
      </w:r>
      <w:r w:rsidR="006031AA">
        <w:rPr>
          <w:rFonts w:ascii="Times New Roman" w:eastAsiaTheme="minorHAnsi" w:hAnsi="Times New Roman" w:cs="Times New Roman"/>
          <w:sz w:val="24"/>
          <w:szCs w:val="24"/>
          <w:lang w:eastAsia="en-US"/>
        </w:rPr>
        <w:t>educativos</w:t>
      </w:r>
      <w:r>
        <w:rPr>
          <w:rFonts w:ascii="Times New Roman" w:eastAsiaTheme="minorHAnsi" w:hAnsi="Times New Roman" w:cs="Times New Roman"/>
          <w:sz w:val="24"/>
          <w:szCs w:val="24"/>
          <w:lang w:eastAsia="en-US"/>
        </w:rPr>
        <w:t xml:space="preserve">. </w:t>
      </w:r>
    </w:p>
    <w:p w14:paraId="03E0FEF1" w14:textId="77777777" w:rsidR="00D35588" w:rsidRDefault="00D35588" w:rsidP="00D35588">
      <w:pPr>
        <w:pStyle w:val="Prrafodelista"/>
        <w:spacing w:after="0" w:line="360" w:lineRule="auto"/>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otra parte, </w:t>
      </w:r>
      <w:r w:rsidR="00BA1A95">
        <w:rPr>
          <w:rFonts w:ascii="Times New Roman" w:eastAsiaTheme="minorHAnsi" w:hAnsi="Times New Roman" w:cs="Times New Roman"/>
          <w:sz w:val="24"/>
          <w:szCs w:val="24"/>
          <w:lang w:eastAsia="en-US"/>
        </w:rPr>
        <w:t xml:space="preserve">San Román </w:t>
      </w:r>
      <w:r w:rsidR="00BA1A95" w:rsidRPr="00D35588">
        <w:rPr>
          <w:rFonts w:ascii="Times New Roman" w:eastAsiaTheme="minorHAnsi" w:hAnsi="Times New Roman" w:cs="Times New Roman"/>
          <w:i/>
          <w:sz w:val="24"/>
          <w:szCs w:val="24"/>
          <w:lang w:eastAsia="en-US"/>
        </w:rPr>
        <w:t>et al</w:t>
      </w:r>
      <w:r w:rsidR="00BA1A95">
        <w:rPr>
          <w:rFonts w:ascii="Times New Roman" w:eastAsiaTheme="minorHAnsi" w:hAnsi="Times New Roman" w:cs="Times New Roman"/>
          <w:sz w:val="24"/>
          <w:szCs w:val="24"/>
          <w:lang w:eastAsia="en-US"/>
        </w:rPr>
        <w:t xml:space="preserve">. (2018), en un estudio sobre </w:t>
      </w:r>
      <w:r>
        <w:rPr>
          <w:rFonts w:ascii="Times New Roman" w:eastAsiaTheme="minorHAnsi" w:hAnsi="Times New Roman" w:cs="Times New Roman"/>
          <w:sz w:val="24"/>
          <w:szCs w:val="24"/>
          <w:lang w:eastAsia="en-US"/>
        </w:rPr>
        <w:t>la</w:t>
      </w:r>
      <w:r w:rsidR="00BA1A95">
        <w:rPr>
          <w:rFonts w:ascii="Times New Roman" w:eastAsiaTheme="minorHAnsi" w:hAnsi="Times New Roman" w:cs="Times New Roman"/>
          <w:sz w:val="24"/>
          <w:szCs w:val="24"/>
          <w:lang w:eastAsia="en-US"/>
        </w:rPr>
        <w:t xml:space="preserve"> dieta mediterránea </w:t>
      </w:r>
      <w:r>
        <w:rPr>
          <w:rFonts w:ascii="Times New Roman" w:eastAsiaTheme="minorHAnsi" w:hAnsi="Times New Roman" w:cs="Times New Roman"/>
          <w:sz w:val="24"/>
          <w:szCs w:val="24"/>
          <w:lang w:eastAsia="en-US"/>
        </w:rPr>
        <w:t>de</w:t>
      </w:r>
      <w:r w:rsidR="00BA1A95">
        <w:rPr>
          <w:rFonts w:ascii="Times New Roman" w:eastAsiaTheme="minorHAnsi" w:hAnsi="Times New Roman" w:cs="Times New Roman"/>
          <w:sz w:val="24"/>
          <w:szCs w:val="24"/>
          <w:lang w:eastAsia="en-US"/>
        </w:rPr>
        <w:t xml:space="preserve"> estudiantes universitarios españoles</w:t>
      </w:r>
      <w:r>
        <w:rPr>
          <w:rFonts w:ascii="Times New Roman" w:eastAsiaTheme="minorHAnsi" w:hAnsi="Times New Roman" w:cs="Times New Roman"/>
          <w:sz w:val="24"/>
          <w:szCs w:val="24"/>
          <w:lang w:eastAsia="en-US"/>
        </w:rPr>
        <w:t>, encontraron que 77.</w:t>
      </w:r>
      <w:r w:rsidR="00BA1A95">
        <w:rPr>
          <w:rFonts w:ascii="Times New Roman" w:eastAsiaTheme="minorHAnsi" w:hAnsi="Times New Roman" w:cs="Times New Roman"/>
          <w:sz w:val="24"/>
          <w:szCs w:val="24"/>
          <w:lang w:eastAsia="en-US"/>
        </w:rPr>
        <w:t>6</w:t>
      </w:r>
      <w:r>
        <w:rPr>
          <w:rFonts w:ascii="Times New Roman" w:eastAsiaTheme="minorHAnsi" w:hAnsi="Times New Roman" w:cs="Times New Roman"/>
          <w:sz w:val="24"/>
          <w:szCs w:val="24"/>
          <w:lang w:eastAsia="en-US"/>
        </w:rPr>
        <w:t xml:space="preserve"> </w:t>
      </w:r>
      <w:r w:rsidR="00BA1A9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de ellos </w:t>
      </w:r>
      <w:r w:rsidR="00BA1A95">
        <w:rPr>
          <w:rFonts w:ascii="Times New Roman" w:eastAsiaTheme="minorHAnsi" w:hAnsi="Times New Roman" w:cs="Times New Roman"/>
          <w:sz w:val="24"/>
          <w:szCs w:val="24"/>
          <w:lang w:eastAsia="en-US"/>
        </w:rPr>
        <w:t>tenía</w:t>
      </w:r>
      <w:r>
        <w:rPr>
          <w:rFonts w:ascii="Times New Roman" w:eastAsiaTheme="minorHAnsi" w:hAnsi="Times New Roman" w:cs="Times New Roman"/>
          <w:sz w:val="24"/>
          <w:szCs w:val="24"/>
          <w:lang w:eastAsia="en-US"/>
        </w:rPr>
        <w:t>n</w:t>
      </w:r>
      <w:r w:rsidR="00BA1A95">
        <w:rPr>
          <w:rFonts w:ascii="Times New Roman" w:eastAsiaTheme="minorHAnsi" w:hAnsi="Times New Roman" w:cs="Times New Roman"/>
          <w:sz w:val="24"/>
          <w:szCs w:val="24"/>
          <w:lang w:eastAsia="en-US"/>
        </w:rPr>
        <w:t xml:space="preserve"> una die</w:t>
      </w:r>
      <w:r>
        <w:rPr>
          <w:rFonts w:ascii="Times New Roman" w:eastAsiaTheme="minorHAnsi" w:hAnsi="Times New Roman" w:cs="Times New Roman"/>
          <w:sz w:val="24"/>
          <w:szCs w:val="24"/>
          <w:lang w:eastAsia="en-US"/>
        </w:rPr>
        <w:t>ta óptima, 63.</w:t>
      </w:r>
      <w:r w:rsidR="00BA1A95">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 xml:space="preserve"> </w:t>
      </w:r>
      <w:r w:rsidR="00BA1A95">
        <w:rPr>
          <w:rFonts w:ascii="Times New Roman" w:eastAsiaTheme="minorHAnsi" w:hAnsi="Times New Roman" w:cs="Times New Roman"/>
          <w:sz w:val="24"/>
          <w:szCs w:val="24"/>
          <w:lang w:eastAsia="en-US"/>
        </w:rPr>
        <w:t>% vivía</w:t>
      </w:r>
      <w:r>
        <w:rPr>
          <w:rFonts w:ascii="Times New Roman" w:eastAsiaTheme="minorHAnsi" w:hAnsi="Times New Roman" w:cs="Times New Roman"/>
          <w:sz w:val="24"/>
          <w:szCs w:val="24"/>
          <w:lang w:eastAsia="en-US"/>
        </w:rPr>
        <w:t>n en el domicilio y 29.</w:t>
      </w:r>
      <w:r w:rsidR="00BA1A95">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 xml:space="preserve"> </w:t>
      </w:r>
      <w:r w:rsidR="00BA1A95">
        <w:rPr>
          <w:rFonts w:ascii="Times New Roman" w:eastAsiaTheme="minorHAnsi" w:hAnsi="Times New Roman" w:cs="Times New Roman"/>
          <w:sz w:val="24"/>
          <w:szCs w:val="24"/>
          <w:lang w:eastAsia="en-US"/>
        </w:rPr>
        <w:t xml:space="preserve">% </w:t>
      </w:r>
      <w:r w:rsidR="006031AA">
        <w:rPr>
          <w:rFonts w:ascii="Times New Roman" w:eastAsiaTheme="minorHAnsi" w:hAnsi="Times New Roman" w:cs="Times New Roman"/>
          <w:sz w:val="24"/>
          <w:szCs w:val="24"/>
          <w:lang w:eastAsia="en-US"/>
        </w:rPr>
        <w:t>lo hacían</w:t>
      </w:r>
      <w:r w:rsidR="00BA1A95">
        <w:rPr>
          <w:rFonts w:ascii="Times New Roman" w:eastAsiaTheme="minorHAnsi" w:hAnsi="Times New Roman" w:cs="Times New Roman"/>
          <w:sz w:val="24"/>
          <w:szCs w:val="24"/>
          <w:lang w:eastAsia="en-US"/>
        </w:rPr>
        <w:t xml:space="preserve"> fuera del hogar. </w:t>
      </w:r>
      <w:r>
        <w:rPr>
          <w:rFonts w:ascii="Times New Roman" w:eastAsiaTheme="minorHAnsi" w:hAnsi="Times New Roman" w:cs="Times New Roman"/>
          <w:sz w:val="24"/>
          <w:szCs w:val="24"/>
          <w:lang w:eastAsia="en-US"/>
        </w:rPr>
        <w:t xml:space="preserve">De hecho, </w:t>
      </w:r>
      <w:r w:rsidR="00BA1A95">
        <w:rPr>
          <w:rFonts w:ascii="Times New Roman" w:eastAsiaTheme="minorHAnsi" w:hAnsi="Times New Roman" w:cs="Times New Roman"/>
          <w:sz w:val="24"/>
          <w:szCs w:val="24"/>
          <w:lang w:eastAsia="en-US"/>
        </w:rPr>
        <w:t>25</w:t>
      </w:r>
      <w:r>
        <w:rPr>
          <w:rFonts w:ascii="Times New Roman" w:eastAsiaTheme="minorHAnsi" w:hAnsi="Times New Roman" w:cs="Times New Roman"/>
          <w:sz w:val="24"/>
          <w:szCs w:val="24"/>
          <w:lang w:eastAsia="en-US"/>
        </w:rPr>
        <w:t xml:space="preserve"> </w:t>
      </w:r>
      <w:r w:rsidR="00BA1A95">
        <w:rPr>
          <w:rFonts w:ascii="Times New Roman" w:eastAsiaTheme="minorHAnsi" w:hAnsi="Times New Roman" w:cs="Times New Roman"/>
          <w:sz w:val="24"/>
          <w:szCs w:val="24"/>
          <w:lang w:eastAsia="en-US"/>
        </w:rPr>
        <w:t xml:space="preserve">% de </w:t>
      </w:r>
      <w:r>
        <w:rPr>
          <w:rFonts w:ascii="Times New Roman" w:eastAsiaTheme="minorHAnsi" w:hAnsi="Times New Roman" w:cs="Times New Roman"/>
          <w:sz w:val="24"/>
          <w:szCs w:val="24"/>
          <w:lang w:eastAsia="en-US"/>
        </w:rPr>
        <w:t>ellos provenían</w:t>
      </w:r>
      <w:r w:rsidR="00BA1A95">
        <w:rPr>
          <w:rFonts w:ascii="Times New Roman" w:eastAsiaTheme="minorHAnsi" w:hAnsi="Times New Roman" w:cs="Times New Roman"/>
          <w:sz w:val="24"/>
          <w:szCs w:val="24"/>
          <w:lang w:eastAsia="en-US"/>
        </w:rPr>
        <w:t xml:space="preserve"> de otras ciudades como Ceuta y Melilla y </w:t>
      </w:r>
      <w:r>
        <w:rPr>
          <w:rFonts w:ascii="Times New Roman" w:eastAsiaTheme="minorHAnsi" w:hAnsi="Times New Roman" w:cs="Times New Roman"/>
          <w:sz w:val="24"/>
          <w:szCs w:val="24"/>
          <w:lang w:eastAsia="en-US"/>
        </w:rPr>
        <w:t>tenían</w:t>
      </w:r>
      <w:r w:rsidR="00BA1A95">
        <w:rPr>
          <w:rFonts w:ascii="Times New Roman" w:eastAsiaTheme="minorHAnsi" w:hAnsi="Times New Roman" w:cs="Times New Roman"/>
          <w:sz w:val="24"/>
          <w:szCs w:val="24"/>
          <w:lang w:eastAsia="en-US"/>
        </w:rPr>
        <w:t xml:space="preserve"> una dieta no óptima, por lo que </w:t>
      </w:r>
      <w:r>
        <w:rPr>
          <w:rFonts w:ascii="Times New Roman" w:eastAsiaTheme="minorHAnsi" w:hAnsi="Times New Roman" w:cs="Times New Roman"/>
          <w:sz w:val="24"/>
          <w:szCs w:val="24"/>
          <w:lang w:eastAsia="en-US"/>
        </w:rPr>
        <w:t>debían</w:t>
      </w:r>
      <w:r w:rsidR="00BA1A95">
        <w:rPr>
          <w:rFonts w:ascii="Times New Roman" w:eastAsiaTheme="minorHAnsi" w:hAnsi="Times New Roman" w:cs="Times New Roman"/>
          <w:sz w:val="24"/>
          <w:szCs w:val="24"/>
          <w:lang w:eastAsia="en-US"/>
        </w:rPr>
        <w:t xml:space="preserve"> mejorar sus hábitos alimentarios y </w:t>
      </w:r>
      <w:r>
        <w:rPr>
          <w:rFonts w:ascii="Times New Roman" w:eastAsiaTheme="minorHAnsi" w:hAnsi="Times New Roman" w:cs="Times New Roman"/>
          <w:sz w:val="24"/>
          <w:szCs w:val="24"/>
          <w:lang w:eastAsia="en-US"/>
        </w:rPr>
        <w:t xml:space="preserve">sus </w:t>
      </w:r>
      <w:r w:rsidR="00BA1A95">
        <w:rPr>
          <w:rFonts w:ascii="Times New Roman" w:eastAsiaTheme="minorHAnsi" w:hAnsi="Times New Roman" w:cs="Times New Roman"/>
          <w:sz w:val="24"/>
          <w:szCs w:val="24"/>
          <w:lang w:eastAsia="en-US"/>
        </w:rPr>
        <w:t xml:space="preserve">estilos de vida. </w:t>
      </w:r>
    </w:p>
    <w:p w14:paraId="69A119F3" w14:textId="77777777" w:rsidR="00AC46AA" w:rsidRDefault="00D35588" w:rsidP="00AC46AA">
      <w:pPr>
        <w:pStyle w:val="Prrafodelista"/>
        <w:spacing w:after="0" w:line="360" w:lineRule="auto"/>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bCs/>
          <w:sz w:val="24"/>
          <w:szCs w:val="24"/>
          <w:lang w:eastAsia="en-US"/>
        </w:rPr>
        <w:t>Igualmente, e</w:t>
      </w:r>
      <w:r w:rsidR="00BA1A95">
        <w:rPr>
          <w:rFonts w:ascii="Times New Roman" w:eastAsiaTheme="minorHAnsi" w:hAnsi="Times New Roman" w:cs="Times New Roman"/>
          <w:bCs/>
          <w:sz w:val="24"/>
          <w:szCs w:val="24"/>
          <w:lang w:eastAsia="en-US"/>
        </w:rPr>
        <w:t xml:space="preserve">n </w:t>
      </w:r>
      <w:r w:rsidR="00AC46AA">
        <w:rPr>
          <w:rFonts w:ascii="Times New Roman" w:eastAsiaTheme="minorHAnsi" w:hAnsi="Times New Roman" w:cs="Times New Roman"/>
          <w:bCs/>
          <w:sz w:val="24"/>
          <w:szCs w:val="24"/>
          <w:lang w:eastAsia="en-US"/>
        </w:rPr>
        <w:t>otr</w:t>
      </w:r>
      <w:r w:rsidR="000A7ED0">
        <w:rPr>
          <w:rFonts w:ascii="Times New Roman" w:eastAsiaTheme="minorHAnsi" w:hAnsi="Times New Roman" w:cs="Times New Roman"/>
          <w:bCs/>
          <w:sz w:val="24"/>
          <w:szCs w:val="24"/>
          <w:lang w:eastAsia="en-US"/>
        </w:rPr>
        <w:t>a indagación</w:t>
      </w:r>
      <w:r w:rsidR="00BA1A95">
        <w:rPr>
          <w:rFonts w:ascii="Times New Roman" w:eastAsiaTheme="minorHAnsi" w:hAnsi="Times New Roman" w:cs="Times New Roman"/>
          <w:bCs/>
          <w:sz w:val="24"/>
          <w:szCs w:val="24"/>
          <w:lang w:eastAsia="en-US"/>
        </w:rPr>
        <w:t xml:space="preserve"> </w:t>
      </w:r>
      <w:r>
        <w:rPr>
          <w:rFonts w:ascii="Times New Roman" w:eastAsiaTheme="minorHAnsi" w:hAnsi="Times New Roman" w:cs="Times New Roman"/>
          <w:bCs/>
          <w:sz w:val="24"/>
          <w:szCs w:val="24"/>
          <w:lang w:eastAsia="en-US"/>
        </w:rPr>
        <w:t>con</w:t>
      </w:r>
      <w:r w:rsidR="00BA1A95" w:rsidRPr="005164F8">
        <w:rPr>
          <w:rFonts w:ascii="Times New Roman" w:eastAsiaTheme="minorHAnsi" w:hAnsi="Times New Roman" w:cs="Times New Roman"/>
          <w:bCs/>
          <w:sz w:val="24"/>
          <w:szCs w:val="24"/>
          <w:lang w:eastAsia="en-US"/>
        </w:rPr>
        <w:t xml:space="preserve"> estudiantes universitarios para evaluar el impacto en los conocimientos sobre alimentación</w:t>
      </w:r>
      <w:r w:rsidR="00BA1A95">
        <w:rPr>
          <w:rFonts w:ascii="Times New Roman" w:eastAsiaTheme="minorHAnsi" w:hAnsi="Times New Roman" w:cs="Times New Roman"/>
          <w:bCs/>
          <w:sz w:val="24"/>
          <w:szCs w:val="24"/>
          <w:lang w:eastAsia="en-US"/>
        </w:rPr>
        <w:t xml:space="preserve"> balanceada</w:t>
      </w:r>
      <w:r w:rsidR="000A7ED0">
        <w:rPr>
          <w:rFonts w:ascii="Times New Roman" w:eastAsiaTheme="minorHAnsi" w:hAnsi="Times New Roman" w:cs="Times New Roman"/>
          <w:bCs/>
          <w:sz w:val="24"/>
          <w:szCs w:val="24"/>
          <w:lang w:eastAsia="en-US"/>
        </w:rPr>
        <w:t xml:space="preserve">, </w:t>
      </w:r>
      <w:r w:rsidR="00EF2669">
        <w:rPr>
          <w:rFonts w:ascii="Times New Roman" w:eastAsiaTheme="minorHAnsi" w:hAnsi="Times New Roman" w:cs="Times New Roman"/>
          <w:sz w:val="24"/>
          <w:szCs w:val="16"/>
          <w:lang w:eastAsia="en-US"/>
        </w:rPr>
        <w:t>Sánchez, Aguilar, González</w:t>
      </w:r>
      <w:r w:rsidR="000A7ED0">
        <w:rPr>
          <w:rFonts w:ascii="Times New Roman" w:eastAsiaTheme="minorHAnsi" w:hAnsi="Times New Roman" w:cs="Times New Roman"/>
          <w:sz w:val="24"/>
          <w:szCs w:val="16"/>
          <w:lang w:eastAsia="en-US"/>
        </w:rPr>
        <w:t>, Esquius y Vaqué</w:t>
      </w:r>
      <w:r w:rsidR="00AC46AA">
        <w:rPr>
          <w:rFonts w:ascii="Times New Roman" w:eastAsiaTheme="minorHAnsi" w:hAnsi="Times New Roman" w:cs="Times New Roman"/>
          <w:sz w:val="24"/>
          <w:szCs w:val="16"/>
          <w:lang w:eastAsia="en-US"/>
        </w:rPr>
        <w:t xml:space="preserve"> </w:t>
      </w:r>
      <w:r w:rsidR="000A7ED0">
        <w:rPr>
          <w:rFonts w:ascii="Times New Roman" w:eastAsiaTheme="minorHAnsi" w:hAnsi="Times New Roman" w:cs="Times New Roman"/>
          <w:sz w:val="24"/>
          <w:szCs w:val="16"/>
          <w:lang w:eastAsia="en-US"/>
        </w:rPr>
        <w:t>(</w:t>
      </w:r>
      <w:r w:rsidR="00AC46AA">
        <w:rPr>
          <w:rFonts w:ascii="Times New Roman" w:eastAsiaTheme="minorHAnsi" w:hAnsi="Times New Roman" w:cs="Times New Roman"/>
          <w:sz w:val="24"/>
          <w:szCs w:val="16"/>
          <w:lang w:eastAsia="en-US"/>
        </w:rPr>
        <w:t>2017)</w:t>
      </w:r>
      <w:r w:rsidR="00BA1A95">
        <w:rPr>
          <w:rFonts w:ascii="Times New Roman" w:eastAsiaTheme="minorHAnsi" w:hAnsi="Times New Roman" w:cs="Times New Roman"/>
          <w:bCs/>
          <w:sz w:val="24"/>
          <w:szCs w:val="24"/>
          <w:lang w:eastAsia="en-US"/>
        </w:rPr>
        <w:t xml:space="preserve"> realizaron </w:t>
      </w:r>
      <w:r w:rsidR="00BA1A95">
        <w:rPr>
          <w:rFonts w:ascii="Times New Roman" w:eastAsiaTheme="minorHAnsi" w:hAnsi="Times New Roman" w:cs="Times New Roman"/>
          <w:sz w:val="24"/>
          <w:szCs w:val="16"/>
          <w:lang w:eastAsia="en-US"/>
        </w:rPr>
        <w:t>sesiones educativas utilizando diversas estrategias de aprendizaje</w:t>
      </w:r>
      <w:r>
        <w:rPr>
          <w:rFonts w:ascii="Times New Roman" w:eastAsiaTheme="minorHAnsi" w:hAnsi="Times New Roman" w:cs="Times New Roman"/>
          <w:sz w:val="24"/>
          <w:szCs w:val="16"/>
          <w:lang w:eastAsia="en-US"/>
        </w:rPr>
        <w:t>, entre ella</w:t>
      </w:r>
      <w:r w:rsidR="00BA1A95">
        <w:rPr>
          <w:rFonts w:ascii="Times New Roman" w:eastAsiaTheme="minorHAnsi" w:hAnsi="Times New Roman" w:cs="Times New Roman"/>
          <w:sz w:val="24"/>
          <w:szCs w:val="16"/>
          <w:lang w:eastAsia="en-US"/>
        </w:rPr>
        <w:t>s</w:t>
      </w:r>
      <w:r>
        <w:rPr>
          <w:rFonts w:ascii="Times New Roman" w:eastAsiaTheme="minorHAnsi" w:hAnsi="Times New Roman" w:cs="Times New Roman"/>
          <w:sz w:val="24"/>
          <w:szCs w:val="16"/>
          <w:lang w:eastAsia="en-US"/>
        </w:rPr>
        <w:t xml:space="preserve"> auditivas y kinestésicas. Los resultados evidenciaron</w:t>
      </w:r>
      <w:r w:rsidR="00BA1A95">
        <w:rPr>
          <w:rFonts w:ascii="Times New Roman" w:eastAsiaTheme="minorHAnsi" w:hAnsi="Times New Roman" w:cs="Times New Roman"/>
          <w:sz w:val="24"/>
          <w:szCs w:val="16"/>
          <w:lang w:eastAsia="en-US"/>
        </w:rPr>
        <w:t xml:space="preserve"> </w:t>
      </w:r>
      <w:r>
        <w:rPr>
          <w:rFonts w:ascii="Times New Roman" w:eastAsiaTheme="minorHAnsi" w:hAnsi="Times New Roman" w:cs="Times New Roman"/>
          <w:sz w:val="24"/>
          <w:szCs w:val="16"/>
          <w:lang w:eastAsia="en-US"/>
        </w:rPr>
        <w:t>que 69.</w:t>
      </w:r>
      <w:r w:rsidR="00BA1A95">
        <w:rPr>
          <w:rFonts w:ascii="Times New Roman" w:eastAsiaTheme="minorHAnsi" w:hAnsi="Times New Roman" w:cs="Times New Roman"/>
          <w:sz w:val="24"/>
          <w:szCs w:val="16"/>
          <w:lang w:eastAsia="en-US"/>
        </w:rPr>
        <w:t>2</w:t>
      </w:r>
      <w:r>
        <w:rPr>
          <w:rFonts w:ascii="Times New Roman" w:eastAsiaTheme="minorHAnsi" w:hAnsi="Times New Roman" w:cs="Times New Roman"/>
          <w:sz w:val="24"/>
          <w:szCs w:val="16"/>
          <w:lang w:eastAsia="en-US"/>
        </w:rPr>
        <w:t xml:space="preserve"> % debía</w:t>
      </w:r>
      <w:r w:rsidR="00BA1A95">
        <w:rPr>
          <w:rFonts w:ascii="Times New Roman" w:eastAsiaTheme="minorHAnsi" w:hAnsi="Times New Roman" w:cs="Times New Roman"/>
          <w:sz w:val="24"/>
          <w:szCs w:val="16"/>
          <w:lang w:eastAsia="en-US"/>
        </w:rPr>
        <w:t xml:space="preserve"> m</w:t>
      </w:r>
      <w:r w:rsidR="00AC46AA">
        <w:rPr>
          <w:rFonts w:ascii="Times New Roman" w:eastAsiaTheme="minorHAnsi" w:hAnsi="Times New Roman" w:cs="Times New Roman"/>
          <w:sz w:val="24"/>
          <w:szCs w:val="16"/>
          <w:lang w:eastAsia="en-US"/>
        </w:rPr>
        <w:t xml:space="preserve">ejorar sus hábitos alimentarios; asimismo, se determinó que </w:t>
      </w:r>
      <w:r w:rsidR="00BA1A95">
        <w:rPr>
          <w:rFonts w:ascii="Times New Roman" w:eastAsiaTheme="minorHAnsi" w:hAnsi="Times New Roman" w:cs="Times New Roman"/>
          <w:sz w:val="24"/>
          <w:szCs w:val="16"/>
          <w:lang w:eastAsia="en-US"/>
        </w:rPr>
        <w:t xml:space="preserve">los estudiantes que recibieron intervención con estrategias auditivas y kinestésicas </w:t>
      </w:r>
      <w:r>
        <w:rPr>
          <w:rFonts w:ascii="Times New Roman" w:eastAsiaTheme="minorHAnsi" w:hAnsi="Times New Roman" w:cs="Times New Roman"/>
          <w:sz w:val="24"/>
          <w:szCs w:val="16"/>
          <w:lang w:eastAsia="en-US"/>
        </w:rPr>
        <w:t>consiguieron</w:t>
      </w:r>
      <w:r w:rsidR="00BA1A95">
        <w:rPr>
          <w:rFonts w:ascii="Times New Roman" w:eastAsiaTheme="minorHAnsi" w:hAnsi="Times New Roman" w:cs="Times New Roman"/>
          <w:sz w:val="24"/>
          <w:szCs w:val="16"/>
          <w:lang w:eastAsia="en-US"/>
        </w:rPr>
        <w:t xml:space="preserve"> conocimientos más elevados</w:t>
      </w:r>
      <w:r>
        <w:rPr>
          <w:rFonts w:ascii="Times New Roman" w:eastAsiaTheme="minorHAnsi" w:hAnsi="Times New Roman" w:cs="Times New Roman"/>
          <w:sz w:val="24"/>
          <w:szCs w:val="16"/>
          <w:lang w:eastAsia="en-US"/>
        </w:rPr>
        <w:t xml:space="preserve"> sobre el tema</w:t>
      </w:r>
      <w:r w:rsidR="00BA1A95">
        <w:rPr>
          <w:rFonts w:ascii="Times New Roman" w:eastAsiaTheme="minorHAnsi" w:hAnsi="Times New Roman" w:cs="Times New Roman"/>
          <w:sz w:val="24"/>
          <w:szCs w:val="16"/>
          <w:lang w:eastAsia="en-US"/>
        </w:rPr>
        <w:t xml:space="preserve">. </w:t>
      </w:r>
      <w:r w:rsidR="00AC46AA">
        <w:rPr>
          <w:rFonts w:ascii="Times New Roman" w:eastAsiaTheme="minorHAnsi" w:hAnsi="Times New Roman" w:cs="Times New Roman"/>
          <w:sz w:val="24"/>
          <w:szCs w:val="16"/>
          <w:lang w:eastAsia="en-US"/>
        </w:rPr>
        <w:t>En otra</w:t>
      </w:r>
      <w:r w:rsidR="00EF2669">
        <w:rPr>
          <w:rFonts w:ascii="Times New Roman" w:eastAsiaTheme="minorHAnsi" w:hAnsi="Times New Roman" w:cs="Times New Roman"/>
          <w:sz w:val="24"/>
          <w:szCs w:val="16"/>
          <w:lang w:eastAsia="en-US"/>
        </w:rPr>
        <w:t>s</w:t>
      </w:r>
      <w:r w:rsidR="00AC46AA">
        <w:rPr>
          <w:rFonts w:ascii="Times New Roman" w:eastAsiaTheme="minorHAnsi" w:hAnsi="Times New Roman" w:cs="Times New Roman"/>
          <w:sz w:val="24"/>
          <w:szCs w:val="16"/>
          <w:lang w:eastAsia="en-US"/>
        </w:rPr>
        <w:t xml:space="preserve"> palabras, los autores concluyeron que </w:t>
      </w:r>
      <w:r w:rsidR="00BA1A95">
        <w:rPr>
          <w:rFonts w:ascii="Times New Roman" w:eastAsiaTheme="minorHAnsi" w:hAnsi="Times New Roman" w:cs="Times New Roman"/>
          <w:sz w:val="24"/>
          <w:szCs w:val="16"/>
          <w:lang w:eastAsia="en-US"/>
        </w:rPr>
        <w:t>las sesiones educativas logran mejorar los conocimientos en nutrición y alimentación, por lo que se considera</w:t>
      </w:r>
      <w:r w:rsidR="000A7ED0">
        <w:rPr>
          <w:rFonts w:ascii="Times New Roman" w:eastAsiaTheme="minorHAnsi" w:hAnsi="Times New Roman" w:cs="Times New Roman"/>
          <w:sz w:val="24"/>
          <w:szCs w:val="16"/>
          <w:lang w:eastAsia="en-US"/>
        </w:rPr>
        <w:t>n</w:t>
      </w:r>
      <w:r w:rsidR="00BA1A95">
        <w:rPr>
          <w:rFonts w:ascii="Times New Roman" w:eastAsiaTheme="minorHAnsi" w:hAnsi="Times New Roman" w:cs="Times New Roman"/>
          <w:sz w:val="24"/>
          <w:szCs w:val="16"/>
          <w:lang w:eastAsia="en-US"/>
        </w:rPr>
        <w:t xml:space="preserve"> estrategia</w:t>
      </w:r>
      <w:r w:rsidR="00AC46AA">
        <w:rPr>
          <w:rFonts w:ascii="Times New Roman" w:eastAsiaTheme="minorHAnsi" w:hAnsi="Times New Roman" w:cs="Times New Roman"/>
          <w:sz w:val="24"/>
          <w:szCs w:val="16"/>
          <w:lang w:eastAsia="en-US"/>
        </w:rPr>
        <w:t>s</w:t>
      </w:r>
      <w:r w:rsidR="00BA1A95">
        <w:rPr>
          <w:rFonts w:ascii="Times New Roman" w:eastAsiaTheme="minorHAnsi" w:hAnsi="Times New Roman" w:cs="Times New Roman"/>
          <w:sz w:val="24"/>
          <w:szCs w:val="16"/>
          <w:lang w:eastAsia="en-US"/>
        </w:rPr>
        <w:t xml:space="preserve"> positiva</w:t>
      </w:r>
      <w:r w:rsidR="00AC46AA">
        <w:rPr>
          <w:rFonts w:ascii="Times New Roman" w:eastAsiaTheme="minorHAnsi" w:hAnsi="Times New Roman" w:cs="Times New Roman"/>
          <w:sz w:val="24"/>
          <w:szCs w:val="16"/>
          <w:lang w:eastAsia="en-US"/>
        </w:rPr>
        <w:t>s</w:t>
      </w:r>
      <w:r w:rsidR="00BA1A95">
        <w:rPr>
          <w:rFonts w:ascii="Times New Roman" w:eastAsiaTheme="minorHAnsi" w:hAnsi="Times New Roman" w:cs="Times New Roman"/>
          <w:sz w:val="24"/>
          <w:szCs w:val="16"/>
          <w:lang w:eastAsia="en-US"/>
        </w:rPr>
        <w:t xml:space="preserve"> para la trasferencia de conocimientos. </w:t>
      </w:r>
    </w:p>
    <w:p w14:paraId="646D5FAA" w14:textId="32B5D233" w:rsidR="00AC46AA" w:rsidRDefault="00AC46AA" w:rsidP="00AC46AA">
      <w:pPr>
        <w:pStyle w:val="Prrafodelista"/>
        <w:spacing w:after="0" w:line="360" w:lineRule="auto"/>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En otra </w:t>
      </w:r>
      <w:r w:rsidR="000A7ED0">
        <w:rPr>
          <w:rFonts w:ascii="Times New Roman" w:eastAsiaTheme="minorHAnsi" w:hAnsi="Times New Roman" w:cs="Times New Roman"/>
          <w:sz w:val="24"/>
          <w:szCs w:val="24"/>
          <w:lang w:eastAsia="en-US"/>
        </w:rPr>
        <w:t>investigación</w:t>
      </w:r>
      <w:r>
        <w:rPr>
          <w:rFonts w:ascii="Times New Roman" w:eastAsiaTheme="minorHAnsi" w:hAnsi="Times New Roman" w:cs="Times New Roman"/>
          <w:sz w:val="24"/>
          <w:szCs w:val="24"/>
          <w:lang w:eastAsia="en-US"/>
        </w:rPr>
        <w:t xml:space="preserve">, </w:t>
      </w:r>
      <w:r w:rsidR="00BA1A95">
        <w:rPr>
          <w:rFonts w:ascii="Times New Roman" w:eastAsiaTheme="minorHAnsi" w:hAnsi="Times New Roman" w:cs="Times New Roman"/>
          <w:sz w:val="24"/>
          <w:szCs w:val="24"/>
          <w:lang w:eastAsia="en-US"/>
        </w:rPr>
        <w:t xml:space="preserve">Moreno </w:t>
      </w:r>
      <w:r>
        <w:rPr>
          <w:rFonts w:ascii="Times New Roman" w:eastAsiaTheme="minorHAnsi" w:hAnsi="Times New Roman" w:cs="Times New Roman"/>
          <w:sz w:val="24"/>
          <w:szCs w:val="24"/>
          <w:lang w:eastAsia="en-US"/>
        </w:rPr>
        <w:t>(2017)</w:t>
      </w:r>
      <w:r w:rsidR="00BA1A95" w:rsidRPr="005235D2">
        <w:rPr>
          <w:rFonts w:ascii="Times New Roman" w:eastAsiaTheme="minorHAnsi" w:hAnsi="Times New Roman" w:cs="Times New Roman"/>
          <w:sz w:val="24"/>
          <w:szCs w:val="24"/>
          <w:lang w:eastAsia="en-US"/>
        </w:rPr>
        <w:t xml:space="preserve"> encontró </w:t>
      </w:r>
      <w:r w:rsidR="005235D2" w:rsidRPr="005235D2">
        <w:rPr>
          <w:rFonts w:ascii="Times New Roman" w:eastAsiaTheme="minorHAnsi" w:hAnsi="Times New Roman" w:cs="Times New Roman"/>
          <w:sz w:val="24"/>
          <w:szCs w:val="24"/>
          <w:lang w:eastAsia="en-US"/>
        </w:rPr>
        <w:t xml:space="preserve">como factores de riesgo </w:t>
      </w:r>
      <w:r>
        <w:rPr>
          <w:rFonts w:ascii="Times New Roman" w:eastAsiaTheme="minorHAnsi" w:hAnsi="Times New Roman" w:cs="Times New Roman"/>
          <w:sz w:val="24"/>
          <w:szCs w:val="24"/>
          <w:lang w:eastAsia="en-US"/>
        </w:rPr>
        <w:t xml:space="preserve">para dicho fenómeno </w:t>
      </w:r>
      <w:r w:rsidR="005235D2" w:rsidRPr="005235D2">
        <w:rPr>
          <w:rFonts w:ascii="Times New Roman" w:eastAsiaTheme="minorHAnsi" w:hAnsi="Times New Roman" w:cs="Times New Roman"/>
          <w:sz w:val="24"/>
          <w:szCs w:val="24"/>
          <w:lang w:eastAsia="en-US"/>
        </w:rPr>
        <w:t>la</w:t>
      </w:r>
      <w:r w:rsidR="00BA1A95" w:rsidRPr="005235D2">
        <w:rPr>
          <w:rFonts w:ascii="Times New Roman" w:eastAsiaTheme="minorHAnsi" w:hAnsi="Times New Roman" w:cs="Times New Roman"/>
          <w:sz w:val="24"/>
          <w:szCs w:val="24"/>
          <w:lang w:eastAsia="en-US"/>
        </w:rPr>
        <w:t xml:space="preserve"> falta de actividad física y </w:t>
      </w:r>
      <w:r>
        <w:rPr>
          <w:rFonts w:ascii="Times New Roman" w:eastAsiaTheme="minorHAnsi" w:hAnsi="Times New Roman" w:cs="Times New Roman"/>
          <w:sz w:val="24"/>
          <w:szCs w:val="24"/>
          <w:lang w:eastAsia="en-US"/>
        </w:rPr>
        <w:t xml:space="preserve">la </w:t>
      </w:r>
      <w:r w:rsidR="00BA1A95" w:rsidRPr="005235D2">
        <w:rPr>
          <w:rFonts w:ascii="Times New Roman" w:eastAsiaTheme="minorHAnsi" w:hAnsi="Times New Roman" w:cs="Times New Roman"/>
          <w:sz w:val="24"/>
          <w:szCs w:val="24"/>
          <w:lang w:eastAsia="en-US"/>
        </w:rPr>
        <w:t xml:space="preserve">dieta inadecuada en los estudiantes universitarios, </w:t>
      </w:r>
      <w:r>
        <w:rPr>
          <w:rFonts w:ascii="Times New Roman" w:eastAsiaTheme="minorHAnsi" w:hAnsi="Times New Roman" w:cs="Times New Roman"/>
          <w:sz w:val="24"/>
          <w:szCs w:val="24"/>
          <w:lang w:eastAsia="en-US"/>
        </w:rPr>
        <w:t xml:space="preserve">lo cual suele fomentarse debido a </w:t>
      </w:r>
      <w:r w:rsidR="00BA1A95" w:rsidRPr="005235D2">
        <w:rPr>
          <w:rFonts w:ascii="Times New Roman" w:eastAsiaTheme="minorHAnsi" w:hAnsi="Times New Roman" w:cs="Times New Roman"/>
          <w:sz w:val="24"/>
          <w:szCs w:val="24"/>
          <w:lang w:eastAsia="en-US"/>
        </w:rPr>
        <w:t xml:space="preserve">la falta de tiempo </w:t>
      </w:r>
      <w:r>
        <w:rPr>
          <w:rFonts w:ascii="Times New Roman" w:eastAsiaTheme="minorHAnsi" w:hAnsi="Times New Roman" w:cs="Times New Roman"/>
          <w:sz w:val="24"/>
          <w:szCs w:val="24"/>
          <w:lang w:eastAsia="en-US"/>
        </w:rPr>
        <w:t>para realizar</w:t>
      </w:r>
      <w:r w:rsidR="00BA1A9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alguna </w:t>
      </w:r>
      <w:r w:rsidR="00BA1A95">
        <w:rPr>
          <w:rFonts w:ascii="Times New Roman" w:eastAsiaTheme="minorHAnsi" w:hAnsi="Times New Roman" w:cs="Times New Roman"/>
          <w:sz w:val="24"/>
          <w:szCs w:val="24"/>
          <w:lang w:eastAsia="en-US"/>
        </w:rPr>
        <w:t xml:space="preserve">actividad física. </w:t>
      </w:r>
      <w:r>
        <w:rPr>
          <w:rFonts w:ascii="Times New Roman" w:eastAsiaTheme="minorHAnsi" w:hAnsi="Times New Roman" w:cs="Times New Roman"/>
          <w:sz w:val="24"/>
          <w:szCs w:val="24"/>
          <w:lang w:eastAsia="en-US"/>
        </w:rPr>
        <w:t xml:space="preserve">En dicho </w:t>
      </w:r>
      <w:r>
        <w:rPr>
          <w:rFonts w:ascii="Times New Roman" w:eastAsiaTheme="minorHAnsi" w:hAnsi="Times New Roman" w:cs="Times New Roman"/>
          <w:sz w:val="24"/>
          <w:szCs w:val="24"/>
          <w:lang w:eastAsia="en-US"/>
        </w:rPr>
        <w:lastRenderedPageBreak/>
        <w:t>trabajo t</w:t>
      </w:r>
      <w:r w:rsidR="00BA1A95">
        <w:rPr>
          <w:rFonts w:ascii="Times New Roman" w:eastAsiaTheme="minorHAnsi" w:hAnsi="Times New Roman" w:cs="Times New Roman"/>
          <w:sz w:val="24"/>
          <w:szCs w:val="24"/>
          <w:lang w:eastAsia="en-US"/>
        </w:rPr>
        <w:t xml:space="preserve">ambién </w:t>
      </w:r>
      <w:r>
        <w:rPr>
          <w:rFonts w:ascii="Times New Roman" w:eastAsiaTheme="minorHAnsi" w:hAnsi="Times New Roman" w:cs="Times New Roman"/>
          <w:sz w:val="24"/>
          <w:szCs w:val="24"/>
          <w:lang w:eastAsia="en-US"/>
        </w:rPr>
        <w:t xml:space="preserve">se reportó que, a diferencia de los universitarios, </w:t>
      </w:r>
      <w:r w:rsidR="00BA1A95">
        <w:rPr>
          <w:rFonts w:ascii="Times New Roman" w:eastAsiaTheme="minorHAnsi" w:hAnsi="Times New Roman" w:cs="Times New Roman"/>
          <w:sz w:val="24"/>
          <w:szCs w:val="24"/>
          <w:lang w:eastAsia="en-US"/>
        </w:rPr>
        <w:t xml:space="preserve">las mujeres de mayor edad </w:t>
      </w:r>
      <w:r>
        <w:rPr>
          <w:rFonts w:ascii="Times New Roman" w:eastAsiaTheme="minorHAnsi" w:hAnsi="Times New Roman" w:cs="Times New Roman"/>
          <w:sz w:val="24"/>
          <w:szCs w:val="24"/>
          <w:lang w:eastAsia="en-US"/>
        </w:rPr>
        <w:t xml:space="preserve">son las que practican ejercicio. Igualmente, </w:t>
      </w:r>
      <w:r w:rsidR="00E24625">
        <w:rPr>
          <w:rFonts w:ascii="Times New Roman" w:eastAsiaTheme="minorHAnsi" w:hAnsi="Times New Roman" w:cs="Times New Roman"/>
          <w:sz w:val="24"/>
          <w:szCs w:val="24"/>
          <w:lang w:eastAsia="en-US"/>
        </w:rPr>
        <w:t>y en</w:t>
      </w:r>
      <w:r>
        <w:rPr>
          <w:rFonts w:ascii="Times New Roman" w:eastAsiaTheme="minorHAnsi" w:hAnsi="Times New Roman" w:cs="Times New Roman"/>
          <w:sz w:val="24"/>
          <w:szCs w:val="24"/>
          <w:lang w:eastAsia="en-US"/>
        </w:rPr>
        <w:t xml:space="preserve"> cuanto </w:t>
      </w:r>
      <w:r w:rsidR="00BA1A95">
        <w:rPr>
          <w:rFonts w:ascii="Times New Roman" w:eastAsiaTheme="minorHAnsi" w:hAnsi="Times New Roman" w:cs="Times New Roman"/>
          <w:sz w:val="24"/>
          <w:szCs w:val="24"/>
          <w:lang w:eastAsia="en-US"/>
        </w:rPr>
        <w:t xml:space="preserve">a los alimentos, la carne roja, los aperitivos, </w:t>
      </w:r>
      <w:r>
        <w:rPr>
          <w:rFonts w:ascii="Times New Roman" w:eastAsiaTheme="minorHAnsi" w:hAnsi="Times New Roman" w:cs="Times New Roman"/>
          <w:sz w:val="24"/>
          <w:szCs w:val="24"/>
          <w:lang w:eastAsia="en-US"/>
        </w:rPr>
        <w:t xml:space="preserve">los dulces y las </w:t>
      </w:r>
      <w:r w:rsidR="00BA1A95">
        <w:rPr>
          <w:rFonts w:ascii="Times New Roman" w:eastAsiaTheme="minorHAnsi" w:hAnsi="Times New Roman" w:cs="Times New Roman"/>
          <w:sz w:val="24"/>
          <w:szCs w:val="24"/>
          <w:lang w:eastAsia="en-US"/>
        </w:rPr>
        <w:t xml:space="preserve">mantequillas </w:t>
      </w:r>
      <w:r>
        <w:rPr>
          <w:rFonts w:ascii="Times New Roman" w:eastAsiaTheme="minorHAnsi" w:hAnsi="Times New Roman" w:cs="Times New Roman"/>
          <w:sz w:val="24"/>
          <w:szCs w:val="24"/>
          <w:lang w:eastAsia="en-US"/>
        </w:rPr>
        <w:t>eran los más consumidos en comparación con</w:t>
      </w:r>
      <w:r w:rsidR="00BA1A95">
        <w:rPr>
          <w:rFonts w:ascii="Times New Roman" w:eastAsiaTheme="minorHAnsi" w:hAnsi="Times New Roman" w:cs="Times New Roman"/>
          <w:sz w:val="24"/>
          <w:szCs w:val="24"/>
          <w:lang w:eastAsia="en-US"/>
        </w:rPr>
        <w:t xml:space="preserve"> la</w:t>
      </w:r>
      <w:r>
        <w:rPr>
          <w:rFonts w:ascii="Times New Roman" w:eastAsiaTheme="minorHAnsi" w:hAnsi="Times New Roman" w:cs="Times New Roman"/>
          <w:sz w:val="24"/>
          <w:szCs w:val="24"/>
          <w:lang w:eastAsia="en-US"/>
        </w:rPr>
        <w:t>s</w:t>
      </w:r>
      <w:r w:rsidR="00BA1A95">
        <w:rPr>
          <w:rFonts w:ascii="Times New Roman" w:eastAsiaTheme="minorHAnsi" w:hAnsi="Times New Roman" w:cs="Times New Roman"/>
          <w:sz w:val="24"/>
          <w:szCs w:val="24"/>
          <w:lang w:eastAsia="en-US"/>
        </w:rPr>
        <w:t xml:space="preserve"> verduras y </w:t>
      </w:r>
      <w:r>
        <w:rPr>
          <w:rFonts w:ascii="Times New Roman" w:eastAsiaTheme="minorHAnsi" w:hAnsi="Times New Roman" w:cs="Times New Roman"/>
          <w:sz w:val="24"/>
          <w:szCs w:val="24"/>
          <w:lang w:eastAsia="en-US"/>
        </w:rPr>
        <w:t xml:space="preserve">las </w:t>
      </w:r>
      <w:r w:rsidR="00BA1A95">
        <w:rPr>
          <w:rFonts w:ascii="Times New Roman" w:eastAsiaTheme="minorHAnsi" w:hAnsi="Times New Roman" w:cs="Times New Roman"/>
          <w:sz w:val="24"/>
          <w:szCs w:val="24"/>
          <w:lang w:eastAsia="en-US"/>
        </w:rPr>
        <w:t xml:space="preserve">frutas. </w:t>
      </w:r>
    </w:p>
    <w:p w14:paraId="52FBFC49" w14:textId="77777777" w:rsidR="00154956" w:rsidRDefault="00AC46AA" w:rsidP="00154956">
      <w:pPr>
        <w:pStyle w:val="Prrafodelista"/>
        <w:spacing w:after="0" w:line="360" w:lineRule="auto"/>
        <w:ind w:left="0" w:firstLine="708"/>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 pesar de lo señalado en los párrafos anteriores, se puede decir que e</w:t>
      </w:r>
      <w:r w:rsidR="00BA1A95">
        <w:rPr>
          <w:rFonts w:ascii="Times New Roman" w:hAnsi="Times New Roman" w:cs="Times New Roman"/>
          <w:sz w:val="24"/>
          <w:szCs w:val="24"/>
        </w:rPr>
        <w:t>n la actualidad</w:t>
      </w:r>
      <w:r>
        <w:rPr>
          <w:rFonts w:ascii="Times New Roman" w:hAnsi="Times New Roman" w:cs="Times New Roman"/>
          <w:sz w:val="24"/>
          <w:szCs w:val="24"/>
        </w:rPr>
        <w:t xml:space="preserve"> ha empezado a crecer el</w:t>
      </w:r>
      <w:r w:rsidR="00BA1A95">
        <w:rPr>
          <w:rFonts w:ascii="Times New Roman" w:hAnsi="Times New Roman" w:cs="Times New Roman"/>
          <w:sz w:val="24"/>
          <w:szCs w:val="24"/>
        </w:rPr>
        <w:t xml:space="preserve"> interés </w:t>
      </w:r>
      <w:r w:rsidR="00154956">
        <w:rPr>
          <w:rFonts w:ascii="Times New Roman" w:hAnsi="Times New Roman" w:cs="Times New Roman"/>
          <w:sz w:val="24"/>
          <w:szCs w:val="24"/>
        </w:rPr>
        <w:t xml:space="preserve">por los temas relacionados con </w:t>
      </w:r>
      <w:r w:rsidR="00BA1A95">
        <w:rPr>
          <w:rFonts w:ascii="Times New Roman" w:hAnsi="Times New Roman" w:cs="Times New Roman"/>
          <w:sz w:val="24"/>
          <w:szCs w:val="24"/>
        </w:rPr>
        <w:t xml:space="preserve">la dieta y la salud, </w:t>
      </w:r>
      <w:r w:rsidR="00154956">
        <w:rPr>
          <w:rFonts w:ascii="Times New Roman" w:hAnsi="Times New Roman" w:cs="Times New Roman"/>
          <w:sz w:val="24"/>
          <w:szCs w:val="24"/>
        </w:rPr>
        <w:t xml:space="preserve">pues </w:t>
      </w:r>
      <w:r w:rsidR="00BA1A95">
        <w:rPr>
          <w:rFonts w:ascii="Times New Roman" w:hAnsi="Times New Roman" w:cs="Times New Roman"/>
          <w:sz w:val="24"/>
          <w:szCs w:val="24"/>
        </w:rPr>
        <w:t xml:space="preserve">las personas </w:t>
      </w:r>
      <w:r w:rsidR="00154956">
        <w:rPr>
          <w:rFonts w:ascii="Times New Roman" w:hAnsi="Times New Roman" w:cs="Times New Roman"/>
          <w:sz w:val="24"/>
          <w:szCs w:val="24"/>
        </w:rPr>
        <w:t xml:space="preserve">procuran </w:t>
      </w:r>
      <w:r w:rsidR="00BA1A95">
        <w:rPr>
          <w:rFonts w:ascii="Times New Roman" w:hAnsi="Times New Roman" w:cs="Times New Roman"/>
          <w:sz w:val="24"/>
          <w:szCs w:val="24"/>
        </w:rPr>
        <w:t xml:space="preserve">llevar un estilo de </w:t>
      </w:r>
      <w:r w:rsidR="00BA1A95" w:rsidRPr="005164F8">
        <w:rPr>
          <w:rFonts w:ascii="Times New Roman" w:hAnsi="Times New Roman" w:cs="Times New Roman"/>
          <w:sz w:val="24"/>
          <w:szCs w:val="24"/>
        </w:rPr>
        <w:t xml:space="preserve">vida saludable a través </w:t>
      </w:r>
      <w:r w:rsidR="005164F8" w:rsidRPr="005164F8">
        <w:rPr>
          <w:rFonts w:ascii="Times New Roman" w:hAnsi="Times New Roman" w:cs="Times New Roman"/>
          <w:sz w:val="24"/>
          <w:szCs w:val="24"/>
        </w:rPr>
        <w:t>d</w:t>
      </w:r>
      <w:r w:rsidR="00BA1A95" w:rsidRPr="005164F8">
        <w:rPr>
          <w:rFonts w:ascii="Times New Roman" w:hAnsi="Times New Roman" w:cs="Times New Roman"/>
          <w:sz w:val="24"/>
          <w:szCs w:val="24"/>
        </w:rPr>
        <w:t>el</w:t>
      </w:r>
      <w:r w:rsidR="00BA1A95">
        <w:rPr>
          <w:rFonts w:ascii="Times New Roman" w:hAnsi="Times New Roman" w:cs="Times New Roman"/>
          <w:sz w:val="24"/>
          <w:szCs w:val="24"/>
        </w:rPr>
        <w:t xml:space="preserve"> ejercicio</w:t>
      </w:r>
      <w:r w:rsidR="005164F8">
        <w:rPr>
          <w:rFonts w:ascii="Times New Roman" w:hAnsi="Times New Roman" w:cs="Times New Roman"/>
          <w:sz w:val="24"/>
          <w:szCs w:val="24"/>
        </w:rPr>
        <w:t xml:space="preserve"> y la alimentación</w:t>
      </w:r>
      <w:r w:rsidR="00BA1A95">
        <w:rPr>
          <w:rFonts w:ascii="Times New Roman" w:hAnsi="Times New Roman" w:cs="Times New Roman"/>
          <w:sz w:val="24"/>
          <w:szCs w:val="24"/>
        </w:rPr>
        <w:t xml:space="preserve">. </w:t>
      </w:r>
      <w:r w:rsidR="00154956">
        <w:rPr>
          <w:rFonts w:ascii="Times New Roman" w:hAnsi="Times New Roman" w:cs="Times New Roman"/>
          <w:sz w:val="24"/>
          <w:szCs w:val="24"/>
        </w:rPr>
        <w:t>En este escenario, l</w:t>
      </w:r>
      <w:r w:rsidR="00BA1A95">
        <w:rPr>
          <w:rFonts w:ascii="Times New Roman" w:hAnsi="Times New Roman" w:cs="Times New Roman"/>
          <w:sz w:val="24"/>
          <w:szCs w:val="24"/>
          <w:lang w:eastAsia="es-ES"/>
        </w:rPr>
        <w:t xml:space="preserve">a universidad constituye uno de los entornos que se ha considerado adecuado para el desarrollo de actividades de promoción de la salud realizando </w:t>
      </w:r>
      <w:r w:rsidR="00154956">
        <w:rPr>
          <w:rFonts w:ascii="Times New Roman" w:hAnsi="Times New Roman" w:cs="Times New Roman"/>
          <w:sz w:val="24"/>
          <w:szCs w:val="24"/>
          <w:lang w:eastAsia="es-ES"/>
        </w:rPr>
        <w:t>actividades</w:t>
      </w:r>
      <w:r w:rsidR="00BA1A95">
        <w:rPr>
          <w:rFonts w:ascii="Times New Roman" w:hAnsi="Times New Roman" w:cs="Times New Roman"/>
          <w:sz w:val="24"/>
          <w:szCs w:val="24"/>
          <w:lang w:eastAsia="es-ES"/>
        </w:rPr>
        <w:t xml:space="preserve"> </w:t>
      </w:r>
      <w:r w:rsidR="00154956">
        <w:rPr>
          <w:rFonts w:ascii="Times New Roman" w:hAnsi="Times New Roman" w:cs="Times New Roman"/>
          <w:sz w:val="24"/>
          <w:szCs w:val="24"/>
          <w:lang w:eastAsia="es-ES"/>
        </w:rPr>
        <w:t xml:space="preserve">que permitan mejorar </w:t>
      </w:r>
      <w:r w:rsidR="00BA1A95">
        <w:rPr>
          <w:rFonts w:ascii="Times New Roman" w:hAnsi="Times New Roman" w:cs="Times New Roman"/>
          <w:sz w:val="24"/>
          <w:szCs w:val="24"/>
          <w:lang w:eastAsia="es-ES"/>
        </w:rPr>
        <w:t xml:space="preserve">los conocimientos, </w:t>
      </w:r>
      <w:r w:rsidR="00154956">
        <w:rPr>
          <w:rFonts w:ascii="Times New Roman" w:hAnsi="Times New Roman" w:cs="Times New Roman"/>
          <w:sz w:val="24"/>
          <w:szCs w:val="24"/>
          <w:lang w:eastAsia="es-ES"/>
        </w:rPr>
        <w:t xml:space="preserve">las </w:t>
      </w:r>
      <w:r w:rsidR="00BA1A95">
        <w:rPr>
          <w:rFonts w:ascii="Times New Roman" w:hAnsi="Times New Roman" w:cs="Times New Roman"/>
          <w:sz w:val="24"/>
          <w:szCs w:val="24"/>
          <w:lang w:eastAsia="es-ES"/>
        </w:rPr>
        <w:t xml:space="preserve">prácticas y </w:t>
      </w:r>
      <w:r w:rsidR="00154956">
        <w:rPr>
          <w:rFonts w:ascii="Times New Roman" w:hAnsi="Times New Roman" w:cs="Times New Roman"/>
          <w:sz w:val="24"/>
          <w:szCs w:val="24"/>
          <w:lang w:eastAsia="es-ES"/>
        </w:rPr>
        <w:t xml:space="preserve">las </w:t>
      </w:r>
      <w:r w:rsidR="00BA1A95">
        <w:rPr>
          <w:rFonts w:ascii="Times New Roman" w:hAnsi="Times New Roman" w:cs="Times New Roman"/>
          <w:sz w:val="24"/>
          <w:szCs w:val="24"/>
          <w:lang w:eastAsia="es-ES"/>
        </w:rPr>
        <w:t xml:space="preserve">actitudes positivas hacia la alimentación saludable. </w:t>
      </w:r>
    </w:p>
    <w:p w14:paraId="280A5C34" w14:textId="77777777" w:rsidR="00C21450" w:rsidRPr="00154956" w:rsidRDefault="00154956" w:rsidP="00154956">
      <w:pPr>
        <w:pStyle w:val="Prrafodelista"/>
        <w:spacing w:after="0" w:line="360" w:lineRule="auto"/>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Por eso, e</w:t>
      </w:r>
      <w:r w:rsidR="00BA1A95">
        <w:rPr>
          <w:rFonts w:ascii="Times New Roman" w:hAnsi="Times New Roman" w:cs="Times New Roman"/>
          <w:sz w:val="24"/>
          <w:szCs w:val="24"/>
          <w:lang w:eastAsia="es-ES"/>
        </w:rPr>
        <w:t xml:space="preserve">l objetivo de este estudio fue </w:t>
      </w:r>
      <w:r w:rsidR="00BA1A95">
        <w:rPr>
          <w:rFonts w:ascii="Times New Roman" w:eastAsia="Times New Roman" w:hAnsi="Times New Roman" w:cs="Times New Roman"/>
          <w:sz w:val="24"/>
          <w:szCs w:val="24"/>
          <w:lang w:eastAsia="es-ES"/>
        </w:rPr>
        <w:t xml:space="preserve">evaluar el impacto de un programa educativo y </w:t>
      </w:r>
      <w:r>
        <w:rPr>
          <w:rFonts w:ascii="Times New Roman" w:eastAsia="Times New Roman" w:hAnsi="Times New Roman" w:cs="Times New Roman"/>
          <w:sz w:val="24"/>
          <w:szCs w:val="24"/>
          <w:lang w:eastAsia="es-ES"/>
        </w:rPr>
        <w:t xml:space="preserve">de </w:t>
      </w:r>
      <w:r w:rsidR="00BA1A95">
        <w:rPr>
          <w:rFonts w:ascii="Times New Roman" w:eastAsia="Times New Roman" w:hAnsi="Times New Roman" w:cs="Times New Roman"/>
          <w:sz w:val="24"/>
          <w:szCs w:val="24"/>
          <w:lang w:eastAsia="es-ES"/>
        </w:rPr>
        <w:t>alimentación saludable en el estado nutricional de estudiantes de bajo nivel socioeconómico de la Universidad Nacional de Barranca</w:t>
      </w:r>
      <w:r>
        <w:rPr>
          <w:rFonts w:ascii="Times New Roman" w:eastAsia="Times New Roman" w:hAnsi="Times New Roman" w:cs="Times New Roman"/>
          <w:sz w:val="24"/>
          <w:szCs w:val="24"/>
          <w:lang w:eastAsia="es-ES"/>
        </w:rPr>
        <w:t xml:space="preserve"> (Perú)</w:t>
      </w:r>
      <w:r w:rsidR="00BA1A95">
        <w:rPr>
          <w:rFonts w:ascii="Times New Roman" w:eastAsia="Times New Roman" w:hAnsi="Times New Roman" w:cs="Times New Roman"/>
          <w:sz w:val="24"/>
          <w:szCs w:val="24"/>
          <w:lang w:eastAsia="es-ES"/>
        </w:rPr>
        <w:t xml:space="preserve">. </w:t>
      </w:r>
    </w:p>
    <w:p w14:paraId="30800F02" w14:textId="77777777" w:rsidR="00C21450" w:rsidRDefault="00C21450">
      <w:pPr>
        <w:pStyle w:val="Prrafodelista"/>
        <w:spacing w:after="0" w:line="360" w:lineRule="auto"/>
        <w:ind w:left="0"/>
        <w:jc w:val="both"/>
        <w:rPr>
          <w:rFonts w:ascii="Times New Roman" w:hAnsi="Times New Roman" w:cs="Times New Roman"/>
          <w:b/>
          <w:sz w:val="24"/>
          <w:szCs w:val="24"/>
        </w:rPr>
      </w:pPr>
    </w:p>
    <w:p w14:paraId="3BCC8A95" w14:textId="77777777" w:rsidR="00C21450" w:rsidRDefault="00BA1A95" w:rsidP="00154956">
      <w:pPr>
        <w:pStyle w:val="Ttulo1"/>
      </w:pPr>
      <w:r>
        <w:t>Metodología</w:t>
      </w:r>
    </w:p>
    <w:p w14:paraId="30ED3B37" w14:textId="77777777" w:rsidR="00C21450" w:rsidRPr="00154956" w:rsidRDefault="00BA1A95" w:rsidP="00154956">
      <w:pPr>
        <w:pStyle w:val="Ttulo2"/>
      </w:pPr>
      <w:r w:rsidRPr="00154956">
        <w:t>Tipo de estudio y población</w:t>
      </w:r>
    </w:p>
    <w:p w14:paraId="18057297" w14:textId="77777777" w:rsidR="003719B3" w:rsidRDefault="00154956" w:rsidP="00154956">
      <w:pPr>
        <w:spacing w:after="0" w:line="360" w:lineRule="auto"/>
        <w:ind w:right="-1" w:firstLine="708"/>
        <w:jc w:val="both"/>
        <w:rPr>
          <w:rFonts w:ascii="Times New Roman" w:hAnsi="Times New Roman" w:cs="Times New Roman"/>
          <w:iCs/>
          <w:sz w:val="24"/>
          <w:szCs w:val="24"/>
        </w:rPr>
      </w:pPr>
      <w:r>
        <w:rPr>
          <w:rFonts w:ascii="Times New Roman" w:eastAsia="Times New Roman" w:hAnsi="Times New Roman" w:cs="Times New Roman"/>
          <w:sz w:val="24"/>
          <w:szCs w:val="24"/>
          <w:lang w:eastAsia="es-PE"/>
        </w:rPr>
        <w:t>La presente fue una i</w:t>
      </w:r>
      <w:r w:rsidR="00BA1A95">
        <w:rPr>
          <w:rFonts w:ascii="Times New Roman" w:eastAsia="Times New Roman" w:hAnsi="Times New Roman" w:cs="Times New Roman"/>
          <w:sz w:val="24"/>
          <w:szCs w:val="24"/>
          <w:lang w:eastAsia="es-PE"/>
        </w:rPr>
        <w:t xml:space="preserve">nvestigación </w:t>
      </w:r>
      <w:r>
        <w:rPr>
          <w:rFonts w:ascii="Times New Roman" w:eastAsia="Times New Roman" w:hAnsi="Times New Roman" w:cs="Times New Roman"/>
          <w:sz w:val="24"/>
          <w:szCs w:val="24"/>
          <w:lang w:eastAsia="es-PE"/>
        </w:rPr>
        <w:t>cuasi</w:t>
      </w:r>
      <w:r w:rsidR="00BA1A95">
        <w:rPr>
          <w:rFonts w:ascii="Times New Roman" w:eastAsia="Times New Roman" w:hAnsi="Times New Roman" w:cs="Times New Roman"/>
          <w:sz w:val="24"/>
          <w:szCs w:val="24"/>
          <w:lang w:eastAsia="es-PE"/>
        </w:rPr>
        <w:t>experimental</w:t>
      </w:r>
      <w:r>
        <w:rPr>
          <w:rFonts w:ascii="Times New Roman" w:eastAsia="Times New Roman" w:hAnsi="Times New Roman" w:cs="Times New Roman"/>
          <w:sz w:val="24"/>
          <w:szCs w:val="24"/>
          <w:lang w:eastAsia="es-PE"/>
        </w:rPr>
        <w:t>,</w:t>
      </w:r>
      <w:r w:rsidR="00BA1A95">
        <w:rPr>
          <w:rFonts w:ascii="Times New Roman" w:eastAsia="Times New Roman" w:hAnsi="Times New Roman" w:cs="Times New Roman"/>
          <w:sz w:val="24"/>
          <w:szCs w:val="24"/>
          <w:lang w:eastAsia="es-PE"/>
        </w:rPr>
        <w:t xml:space="preserve"> con </w:t>
      </w:r>
      <w:r>
        <w:rPr>
          <w:rFonts w:ascii="Times New Roman" w:eastAsia="Times New Roman" w:hAnsi="Times New Roman" w:cs="Times New Roman"/>
          <w:sz w:val="24"/>
          <w:szCs w:val="24"/>
          <w:lang w:eastAsia="es-PE"/>
        </w:rPr>
        <w:t xml:space="preserve">una </w:t>
      </w:r>
      <w:r w:rsidR="00BA1A95">
        <w:rPr>
          <w:rFonts w:ascii="Times New Roman" w:eastAsia="Times New Roman" w:hAnsi="Times New Roman" w:cs="Times New Roman"/>
          <w:sz w:val="24"/>
          <w:szCs w:val="24"/>
          <w:lang w:eastAsia="es-PE"/>
        </w:rPr>
        <w:t xml:space="preserve">evaluación de </w:t>
      </w:r>
      <w:r>
        <w:rPr>
          <w:rFonts w:ascii="Times New Roman" w:eastAsia="Malgun Gothic" w:hAnsi="Times New Roman" w:cs="Times New Roman"/>
          <w:bCs/>
          <w:color w:val="000000"/>
          <w:sz w:val="24"/>
          <w:szCs w:val="24"/>
          <w:shd w:val="clear" w:color="auto" w:fill="FFFFFF"/>
          <w:lang w:eastAsia="es-PE"/>
        </w:rPr>
        <w:t>pretest y</w:t>
      </w:r>
      <w:r w:rsidR="00BA1A95">
        <w:rPr>
          <w:rFonts w:ascii="Times New Roman" w:eastAsia="Malgun Gothic" w:hAnsi="Times New Roman" w:cs="Times New Roman"/>
          <w:bCs/>
          <w:color w:val="000000"/>
          <w:sz w:val="24"/>
          <w:szCs w:val="24"/>
          <w:shd w:val="clear" w:color="auto" w:fill="FFFFFF"/>
          <w:lang w:eastAsia="es-PE"/>
        </w:rPr>
        <w:t xml:space="preserve"> </w:t>
      </w:r>
      <w:proofErr w:type="spellStart"/>
      <w:r w:rsidR="00BA1A95">
        <w:rPr>
          <w:rFonts w:ascii="Times New Roman" w:eastAsia="Malgun Gothic" w:hAnsi="Times New Roman" w:cs="Times New Roman"/>
          <w:bCs/>
          <w:color w:val="000000"/>
          <w:sz w:val="24"/>
          <w:szCs w:val="24"/>
          <w:shd w:val="clear" w:color="auto" w:fill="FFFFFF"/>
          <w:lang w:eastAsia="es-PE"/>
        </w:rPr>
        <w:t>postest</w:t>
      </w:r>
      <w:proofErr w:type="spellEnd"/>
      <w:r w:rsidR="00BA1A95">
        <w:rPr>
          <w:rFonts w:ascii="Times New Roman" w:eastAsia="Malgun Gothic" w:hAnsi="Times New Roman" w:cs="Times New Roman"/>
          <w:bCs/>
          <w:color w:val="000000"/>
          <w:sz w:val="24"/>
          <w:szCs w:val="24"/>
          <w:shd w:val="clear" w:color="auto" w:fill="FFFFFF"/>
          <w:lang w:eastAsia="es-PE"/>
        </w:rPr>
        <w:t xml:space="preserve"> de un solo grupo. El tamaño de muestra estuvo </w:t>
      </w:r>
      <w:r w:rsidR="00BA1A95">
        <w:rPr>
          <w:rFonts w:ascii="Times New Roman" w:eastAsia="Times New Roman" w:hAnsi="Times New Roman" w:cs="Times New Roman"/>
          <w:sz w:val="24"/>
          <w:szCs w:val="24"/>
          <w:lang w:eastAsia="es-ES"/>
        </w:rPr>
        <w:t>conformado por 136 estudiantes de baja condición socioeconómica</w:t>
      </w:r>
      <w:r>
        <w:rPr>
          <w:rFonts w:ascii="Times New Roman" w:eastAsia="Times New Roman" w:hAnsi="Times New Roman" w:cs="Times New Roman"/>
          <w:sz w:val="24"/>
          <w:szCs w:val="24"/>
          <w:lang w:eastAsia="es-ES"/>
        </w:rPr>
        <w:t>,</w:t>
      </w:r>
      <w:r w:rsidR="00BA1A95">
        <w:rPr>
          <w:rFonts w:ascii="Times New Roman" w:eastAsia="Times New Roman" w:hAnsi="Times New Roman" w:cs="Times New Roman"/>
          <w:sz w:val="24"/>
          <w:szCs w:val="24"/>
          <w:lang w:eastAsia="es-ES"/>
        </w:rPr>
        <w:t xml:space="preserve"> </w:t>
      </w:r>
      <w:r w:rsidR="00BA1A95">
        <w:rPr>
          <w:rFonts w:ascii="Times New Roman" w:eastAsia="Malgun Gothic" w:hAnsi="Times New Roman" w:cs="Times New Roman"/>
          <w:bCs/>
          <w:color w:val="000000"/>
          <w:sz w:val="24"/>
          <w:szCs w:val="24"/>
          <w:shd w:val="clear" w:color="auto" w:fill="FFFFFF"/>
          <w:lang w:eastAsia="es-PE"/>
        </w:rPr>
        <w:t xml:space="preserve">seleccionados a </w:t>
      </w:r>
      <w:r w:rsidR="00BA1A95" w:rsidRPr="003719B3">
        <w:rPr>
          <w:rFonts w:ascii="Times New Roman" w:eastAsia="Malgun Gothic" w:hAnsi="Times New Roman" w:cs="Times New Roman"/>
          <w:bCs/>
          <w:color w:val="000000"/>
          <w:sz w:val="24"/>
          <w:szCs w:val="24"/>
          <w:shd w:val="clear" w:color="auto" w:fill="FFFFFF"/>
          <w:lang w:eastAsia="es-PE"/>
        </w:rPr>
        <w:t xml:space="preserve">través de un muestreo aleatorio simple. </w:t>
      </w:r>
      <w:r w:rsidR="00275774">
        <w:rPr>
          <w:rFonts w:ascii="Times New Roman" w:eastAsia="Malgun Gothic" w:hAnsi="Times New Roman" w:cs="Times New Roman"/>
          <w:bCs/>
          <w:color w:val="000000"/>
          <w:sz w:val="24"/>
          <w:szCs w:val="24"/>
          <w:shd w:val="clear" w:color="auto" w:fill="FFFFFF"/>
          <w:lang w:eastAsia="es-PE"/>
        </w:rPr>
        <w:t>En</w:t>
      </w:r>
      <w:r w:rsidR="006872D8" w:rsidRPr="00DC36B3">
        <w:rPr>
          <w:rFonts w:ascii="Times New Roman" w:eastAsia="Malgun Gothic" w:hAnsi="Times New Roman" w:cs="Times New Roman"/>
          <w:bCs/>
          <w:color w:val="000000"/>
          <w:sz w:val="24"/>
          <w:szCs w:val="24"/>
          <w:shd w:val="clear" w:color="auto" w:fill="FFFFFF"/>
          <w:lang w:eastAsia="es-PE"/>
        </w:rPr>
        <w:t xml:space="preserve"> </w:t>
      </w:r>
      <w:r w:rsidR="00275774">
        <w:rPr>
          <w:rFonts w:ascii="Times New Roman" w:eastAsia="Malgun Gothic" w:hAnsi="Times New Roman" w:cs="Times New Roman"/>
          <w:bCs/>
          <w:color w:val="000000"/>
          <w:sz w:val="24"/>
          <w:szCs w:val="24"/>
          <w:shd w:val="clear" w:color="auto" w:fill="FFFFFF"/>
          <w:lang w:eastAsia="es-PE"/>
        </w:rPr>
        <w:t>el p</w:t>
      </w:r>
      <w:r w:rsidR="006872D8" w:rsidRPr="00DC36B3">
        <w:rPr>
          <w:rFonts w:ascii="Times New Roman" w:eastAsia="Malgun Gothic" w:hAnsi="Times New Roman" w:cs="Times New Roman"/>
          <w:bCs/>
          <w:color w:val="000000"/>
          <w:sz w:val="24"/>
          <w:szCs w:val="24"/>
          <w:shd w:val="clear" w:color="auto" w:fill="FFFFFF"/>
          <w:lang w:eastAsia="es-PE"/>
        </w:rPr>
        <w:t>rograma ed</w:t>
      </w:r>
      <w:r w:rsidR="00275774">
        <w:rPr>
          <w:rFonts w:ascii="Times New Roman" w:eastAsia="Malgun Gothic" w:hAnsi="Times New Roman" w:cs="Times New Roman"/>
          <w:bCs/>
          <w:color w:val="000000"/>
          <w:sz w:val="24"/>
          <w:szCs w:val="24"/>
          <w:shd w:val="clear" w:color="auto" w:fill="FFFFFF"/>
          <w:lang w:eastAsia="es-PE"/>
        </w:rPr>
        <w:t>ucativo nutricional se consideraron</w:t>
      </w:r>
      <w:r w:rsidR="006872D8" w:rsidRPr="00DC36B3">
        <w:rPr>
          <w:rFonts w:ascii="Times New Roman" w:eastAsia="Malgun Gothic" w:hAnsi="Times New Roman" w:cs="Times New Roman"/>
          <w:bCs/>
          <w:color w:val="000000"/>
          <w:sz w:val="24"/>
          <w:szCs w:val="24"/>
          <w:shd w:val="clear" w:color="auto" w:fill="FFFFFF"/>
          <w:lang w:eastAsia="es-PE"/>
        </w:rPr>
        <w:t xml:space="preserve"> las </w:t>
      </w:r>
      <w:r w:rsidR="006872D8" w:rsidRPr="00DC36B3">
        <w:rPr>
          <w:rFonts w:ascii="Times New Roman" w:eastAsia="Times New Roman" w:hAnsi="Times New Roman" w:cs="Times New Roman"/>
          <w:sz w:val="24"/>
          <w:szCs w:val="24"/>
          <w:lang w:eastAsia="es-ES"/>
        </w:rPr>
        <w:t xml:space="preserve">acciones destinadas al logro de una buena alimentación y nutrición </w:t>
      </w:r>
      <w:r w:rsidR="00275774">
        <w:rPr>
          <w:rFonts w:ascii="Times New Roman" w:eastAsia="Times New Roman" w:hAnsi="Times New Roman" w:cs="Times New Roman"/>
          <w:sz w:val="24"/>
          <w:szCs w:val="24"/>
          <w:lang w:eastAsia="es-ES"/>
        </w:rPr>
        <w:t>de los estudiantes.</w:t>
      </w:r>
      <w:r w:rsidR="005202F9" w:rsidRPr="00DC36B3">
        <w:rPr>
          <w:rFonts w:ascii="Times New Roman" w:eastAsia="Times New Roman" w:hAnsi="Times New Roman" w:cs="Times New Roman"/>
          <w:sz w:val="24"/>
          <w:szCs w:val="24"/>
          <w:lang w:eastAsia="es-ES"/>
        </w:rPr>
        <w:t xml:space="preserve"> </w:t>
      </w:r>
      <w:r w:rsidR="00275774">
        <w:rPr>
          <w:rFonts w:ascii="Times New Roman" w:eastAsia="Times New Roman" w:hAnsi="Times New Roman" w:cs="Times New Roman"/>
          <w:sz w:val="24"/>
          <w:szCs w:val="24"/>
          <w:lang w:eastAsia="es-ES"/>
        </w:rPr>
        <w:t>El e</w:t>
      </w:r>
      <w:r w:rsidR="006872D8" w:rsidRPr="00DC36B3">
        <w:rPr>
          <w:rFonts w:ascii="Times New Roman" w:eastAsia="Times New Roman" w:hAnsi="Times New Roman" w:cs="Times New Roman"/>
          <w:sz w:val="24"/>
          <w:szCs w:val="24"/>
          <w:lang w:eastAsia="es-ES"/>
        </w:rPr>
        <w:t xml:space="preserve">stado nutricional </w:t>
      </w:r>
      <w:r w:rsidR="001436E5" w:rsidRPr="00DC36B3">
        <w:rPr>
          <w:rFonts w:ascii="Times New Roman" w:eastAsia="Times New Roman" w:hAnsi="Times New Roman" w:cs="Times New Roman"/>
          <w:sz w:val="24"/>
          <w:szCs w:val="24"/>
          <w:lang w:eastAsia="es-ES"/>
        </w:rPr>
        <w:t>se define como</w:t>
      </w:r>
      <w:r w:rsidR="001436E5" w:rsidRPr="003719B3">
        <w:rPr>
          <w:rFonts w:ascii="Times New Roman" w:eastAsia="Times New Roman" w:hAnsi="Times New Roman" w:cs="Times New Roman"/>
          <w:sz w:val="24"/>
          <w:szCs w:val="24"/>
          <w:lang w:eastAsia="es-ES"/>
        </w:rPr>
        <w:t xml:space="preserve"> </w:t>
      </w:r>
      <w:r w:rsidR="006872D8" w:rsidRPr="003719B3">
        <w:rPr>
          <w:rFonts w:ascii="Times New Roman" w:eastAsia="Times New Roman" w:hAnsi="Times New Roman" w:cs="Times New Roman"/>
          <w:sz w:val="24"/>
          <w:szCs w:val="24"/>
          <w:lang w:eastAsia="es-ES"/>
        </w:rPr>
        <w:t>la relación entre las necesidades nutritivas y la utilización de los nutrientes en los alimentos</w:t>
      </w:r>
      <w:r w:rsidR="00275774">
        <w:rPr>
          <w:rFonts w:ascii="Times New Roman" w:eastAsia="Times New Roman" w:hAnsi="Times New Roman" w:cs="Times New Roman"/>
          <w:sz w:val="24"/>
          <w:szCs w:val="24"/>
          <w:lang w:eastAsia="es-ES"/>
        </w:rPr>
        <w:t>,</w:t>
      </w:r>
      <w:r w:rsidR="006872D8" w:rsidRPr="003719B3">
        <w:rPr>
          <w:rFonts w:ascii="Times New Roman" w:eastAsia="Times New Roman" w:hAnsi="Times New Roman" w:cs="Times New Roman"/>
          <w:sz w:val="24"/>
          <w:szCs w:val="24"/>
          <w:lang w:eastAsia="es-ES"/>
        </w:rPr>
        <w:t xml:space="preserve"> </w:t>
      </w:r>
      <w:r w:rsidR="00E80E46">
        <w:rPr>
          <w:rFonts w:ascii="Times New Roman" w:eastAsia="Times New Roman" w:hAnsi="Times New Roman" w:cs="Times New Roman"/>
          <w:sz w:val="24"/>
          <w:szCs w:val="24"/>
          <w:lang w:eastAsia="es-ES"/>
        </w:rPr>
        <w:t xml:space="preserve">y se evaluó a través del </w:t>
      </w:r>
      <w:r w:rsidRPr="00E80E46">
        <w:rPr>
          <w:rFonts w:ascii="Times New Roman" w:hAnsi="Times New Roman" w:cs="Times New Roman"/>
          <w:iCs/>
          <w:sz w:val="24"/>
          <w:szCs w:val="24"/>
        </w:rPr>
        <w:t>índice de masa corporal</w:t>
      </w:r>
      <w:r w:rsidR="00E80E46" w:rsidRPr="00E80E46">
        <w:rPr>
          <w:rFonts w:ascii="Times New Roman" w:hAnsi="Times New Roman" w:cs="Times New Roman"/>
          <w:iCs/>
          <w:sz w:val="24"/>
          <w:szCs w:val="24"/>
        </w:rPr>
        <w:t xml:space="preserve"> (IMC).</w:t>
      </w:r>
      <w:r w:rsidR="00E80E46">
        <w:rPr>
          <w:rFonts w:ascii="Times New Roman" w:hAnsi="Times New Roman" w:cs="Times New Roman"/>
          <w:iCs/>
          <w:sz w:val="24"/>
          <w:szCs w:val="24"/>
        </w:rPr>
        <w:t xml:space="preserve"> </w:t>
      </w:r>
    </w:p>
    <w:p w14:paraId="2409DAE2" w14:textId="77777777" w:rsidR="00154956" w:rsidRPr="003719B3" w:rsidRDefault="00154956" w:rsidP="00154956">
      <w:pPr>
        <w:spacing w:after="0" w:line="360" w:lineRule="auto"/>
        <w:ind w:right="-1" w:firstLine="708"/>
        <w:jc w:val="both"/>
        <w:rPr>
          <w:rFonts w:ascii="Arial" w:eastAsia="Times New Roman" w:hAnsi="Arial" w:cs="Arial"/>
          <w:sz w:val="20"/>
          <w:szCs w:val="20"/>
          <w:lang w:eastAsia="es-ES"/>
        </w:rPr>
      </w:pPr>
    </w:p>
    <w:p w14:paraId="291EC348" w14:textId="77777777" w:rsidR="00C21450" w:rsidRDefault="00BA1A95" w:rsidP="00154956">
      <w:pPr>
        <w:pStyle w:val="Ttulo2"/>
        <w:rPr>
          <w:rFonts w:eastAsia="Malgun Gothic"/>
          <w:shd w:val="clear" w:color="auto" w:fill="FFFFFF"/>
        </w:rPr>
      </w:pPr>
      <w:r>
        <w:rPr>
          <w:rFonts w:eastAsia="Malgun Gothic"/>
          <w:shd w:val="clear" w:color="auto" w:fill="FFFFFF"/>
        </w:rPr>
        <w:t>Técnicas e instrumentos de recolección de datos</w:t>
      </w:r>
    </w:p>
    <w:p w14:paraId="1C3656F5" w14:textId="70C75379" w:rsidR="00F92C13" w:rsidRDefault="00F92C13" w:rsidP="00154956">
      <w:pPr>
        <w:spacing w:after="0" w:line="360" w:lineRule="auto"/>
        <w:ind w:right="-1" w:firstLine="567"/>
        <w:jc w:val="both"/>
        <w:rPr>
          <w:rFonts w:ascii="Times New Roman" w:eastAsia="Malgun Gothic" w:hAnsi="Times New Roman" w:cs="Times New Roman"/>
          <w:bCs/>
          <w:sz w:val="24"/>
          <w:szCs w:val="24"/>
          <w:shd w:val="clear" w:color="auto" w:fill="FFFFFF"/>
        </w:rPr>
      </w:pPr>
      <w:r>
        <w:rPr>
          <w:rFonts w:ascii="Times New Roman" w:eastAsia="Malgun Gothic" w:hAnsi="Times New Roman" w:cs="Times New Roman"/>
          <w:bCs/>
          <w:sz w:val="24"/>
          <w:szCs w:val="24"/>
          <w:shd w:val="clear" w:color="auto" w:fill="FFFFFF"/>
        </w:rPr>
        <w:t xml:space="preserve">Para seleccionar </w:t>
      </w:r>
      <w:r>
        <w:rPr>
          <w:rFonts w:ascii="Times New Roman" w:eastAsia="Malgun Gothic" w:hAnsi="Times New Roman" w:cs="Times New Roman"/>
          <w:sz w:val="24"/>
          <w:szCs w:val="24"/>
          <w:shd w:val="clear" w:color="auto" w:fill="FFFFFF"/>
        </w:rPr>
        <w:t>a los alumnos de baja condición socioeconómica</w:t>
      </w:r>
      <w:r>
        <w:rPr>
          <w:rFonts w:ascii="Times New Roman" w:eastAsia="Malgun Gothic" w:hAnsi="Times New Roman" w:cs="Times New Roman"/>
          <w:bCs/>
          <w:sz w:val="24"/>
          <w:szCs w:val="24"/>
          <w:shd w:val="clear" w:color="auto" w:fill="FFFFFF"/>
          <w:lang w:eastAsia="es-PE"/>
        </w:rPr>
        <w:t xml:space="preserve"> se utilizó la </w:t>
      </w:r>
      <w:r w:rsidR="00154956">
        <w:rPr>
          <w:rFonts w:ascii="Times New Roman" w:eastAsia="Malgun Gothic" w:hAnsi="Times New Roman" w:cs="Times New Roman"/>
          <w:bCs/>
          <w:sz w:val="24"/>
          <w:szCs w:val="24"/>
          <w:shd w:val="clear" w:color="auto" w:fill="FFFFFF"/>
          <w:lang w:eastAsia="es-PE"/>
        </w:rPr>
        <w:t>f</w:t>
      </w:r>
      <w:r w:rsidR="00BA1A95">
        <w:rPr>
          <w:rFonts w:ascii="Times New Roman" w:eastAsia="Malgun Gothic" w:hAnsi="Times New Roman" w:cs="Times New Roman"/>
          <w:bCs/>
          <w:sz w:val="24"/>
          <w:szCs w:val="24"/>
          <w:shd w:val="clear" w:color="auto" w:fill="FFFFFF"/>
          <w:lang w:eastAsia="es-PE"/>
        </w:rPr>
        <w:t>icha del sistema de f</w:t>
      </w:r>
      <w:r w:rsidR="00154956">
        <w:rPr>
          <w:rFonts w:ascii="Times New Roman" w:eastAsia="Malgun Gothic" w:hAnsi="Times New Roman" w:cs="Times New Roman"/>
          <w:bCs/>
          <w:sz w:val="24"/>
          <w:szCs w:val="24"/>
          <w:shd w:val="clear" w:color="auto" w:fill="FFFFFF"/>
          <w:lang w:eastAsia="es-PE"/>
        </w:rPr>
        <w:t>ocalización de hogares (</w:t>
      </w:r>
      <w:r>
        <w:rPr>
          <w:rFonts w:ascii="Times New Roman" w:eastAsia="Malgun Gothic" w:hAnsi="Times New Roman" w:cs="Times New Roman"/>
          <w:bCs/>
          <w:sz w:val="24"/>
          <w:szCs w:val="24"/>
          <w:shd w:val="clear" w:color="auto" w:fill="FFFFFF"/>
          <w:lang w:eastAsia="es-PE"/>
        </w:rPr>
        <w:t>SISFOH</w:t>
      </w:r>
      <w:r w:rsidR="00154956">
        <w:rPr>
          <w:rFonts w:ascii="Times New Roman" w:eastAsia="Malgun Gothic" w:hAnsi="Times New Roman" w:cs="Times New Roman"/>
          <w:bCs/>
          <w:sz w:val="24"/>
          <w:szCs w:val="24"/>
          <w:shd w:val="clear" w:color="auto" w:fill="FFFFFF"/>
          <w:lang w:eastAsia="es-PE"/>
        </w:rPr>
        <w:t>)</w:t>
      </w:r>
      <w:r>
        <w:rPr>
          <w:rFonts w:ascii="Times New Roman" w:eastAsia="Malgun Gothic" w:hAnsi="Times New Roman" w:cs="Times New Roman"/>
          <w:bCs/>
          <w:sz w:val="24"/>
          <w:szCs w:val="24"/>
          <w:shd w:val="clear" w:color="auto" w:fill="FFFFFF"/>
          <w:lang w:eastAsia="es-PE"/>
        </w:rPr>
        <w:t xml:space="preserve">, </w:t>
      </w:r>
      <w:r w:rsidR="00154956">
        <w:rPr>
          <w:rFonts w:ascii="Times New Roman" w:eastAsia="Malgun Gothic" w:hAnsi="Times New Roman" w:cs="Times New Roman"/>
          <w:bCs/>
          <w:sz w:val="24"/>
          <w:szCs w:val="24"/>
          <w:shd w:val="clear" w:color="auto" w:fill="FFFFFF"/>
          <w:lang w:eastAsia="es-PE"/>
        </w:rPr>
        <w:t>la cual</w:t>
      </w:r>
      <w:r w:rsidR="00BA1A95">
        <w:rPr>
          <w:rFonts w:ascii="Times New Roman" w:eastAsia="Malgun Gothic" w:hAnsi="Times New Roman" w:cs="Times New Roman"/>
          <w:bCs/>
          <w:sz w:val="24"/>
          <w:szCs w:val="24"/>
          <w:shd w:val="clear" w:color="auto" w:fill="FFFFFF"/>
          <w:lang w:eastAsia="es-PE"/>
        </w:rPr>
        <w:t xml:space="preserve"> utiliza </w:t>
      </w:r>
      <w:r w:rsidR="00154956">
        <w:rPr>
          <w:rFonts w:ascii="Times New Roman" w:eastAsia="Malgun Gothic" w:hAnsi="Times New Roman" w:cs="Times New Roman"/>
          <w:sz w:val="24"/>
          <w:szCs w:val="24"/>
          <w:shd w:val="clear" w:color="auto" w:fill="FFFFFF"/>
        </w:rPr>
        <w:t>el</w:t>
      </w:r>
      <w:r w:rsidR="00BA1A95">
        <w:rPr>
          <w:rFonts w:ascii="Times New Roman" w:eastAsia="Malgun Gothic" w:hAnsi="Times New Roman" w:cs="Times New Roman"/>
          <w:sz w:val="24"/>
          <w:szCs w:val="24"/>
          <w:shd w:val="clear" w:color="auto" w:fill="FFFFFF"/>
        </w:rPr>
        <w:t> </w:t>
      </w:r>
      <w:r w:rsidR="00BA1A95">
        <w:rPr>
          <w:rFonts w:ascii="Times New Roman" w:eastAsia="Malgun Gothic" w:hAnsi="Times New Roman" w:cs="Times New Roman"/>
          <w:bCs/>
          <w:sz w:val="24"/>
          <w:szCs w:val="24"/>
          <w:shd w:val="clear" w:color="auto" w:fill="FFFFFF"/>
        </w:rPr>
        <w:t>Ministerio de Desarrollo e Inclusión Social (MIDIS)</w:t>
      </w:r>
      <w:r w:rsidR="00154956">
        <w:rPr>
          <w:rFonts w:ascii="Times New Roman" w:eastAsia="Malgun Gothic" w:hAnsi="Times New Roman" w:cs="Times New Roman"/>
          <w:bCs/>
          <w:sz w:val="24"/>
          <w:szCs w:val="24"/>
          <w:shd w:val="clear" w:color="auto" w:fill="FFFFFF"/>
        </w:rPr>
        <w:t>,</w:t>
      </w:r>
      <w:r w:rsidR="00BA1A95">
        <w:rPr>
          <w:rFonts w:ascii="Times New Roman" w:eastAsia="Malgun Gothic" w:hAnsi="Times New Roman" w:cs="Times New Roman"/>
          <w:bCs/>
          <w:sz w:val="24"/>
          <w:szCs w:val="24"/>
          <w:shd w:val="clear" w:color="auto" w:fill="FFFFFF"/>
        </w:rPr>
        <w:t xml:space="preserve"> </w:t>
      </w:r>
      <w:r>
        <w:rPr>
          <w:rFonts w:ascii="Times New Roman" w:eastAsia="Malgun Gothic" w:hAnsi="Times New Roman" w:cs="Times New Roman"/>
          <w:sz w:val="24"/>
          <w:szCs w:val="24"/>
          <w:shd w:val="clear" w:color="auto" w:fill="FFFFFF"/>
        </w:rPr>
        <w:t>que</w:t>
      </w:r>
      <w:r w:rsidR="00BA1A95">
        <w:rPr>
          <w:rFonts w:ascii="Times New Roman" w:eastAsia="Malgun Gothic" w:hAnsi="Times New Roman" w:cs="Times New Roman"/>
          <w:sz w:val="24"/>
          <w:szCs w:val="24"/>
          <w:shd w:val="clear" w:color="auto" w:fill="FFFFFF"/>
        </w:rPr>
        <w:t xml:space="preserve"> </w:t>
      </w:r>
      <w:r w:rsidR="00BA1A95">
        <w:rPr>
          <w:rFonts w:ascii="Times New Roman" w:eastAsia="Malgun Gothic" w:hAnsi="Times New Roman" w:cs="Times New Roman"/>
          <w:bCs/>
          <w:sz w:val="24"/>
          <w:szCs w:val="24"/>
          <w:shd w:val="clear" w:color="auto" w:fill="FFFFFF"/>
        </w:rPr>
        <w:t xml:space="preserve">brinda información de situación de pobreza o vulnerabilidad. </w:t>
      </w:r>
      <w:r w:rsidR="00A40CE4">
        <w:rPr>
          <w:rFonts w:ascii="Times New Roman" w:eastAsia="Malgun Gothic" w:hAnsi="Times New Roman" w:cs="Times New Roman"/>
          <w:bCs/>
          <w:sz w:val="24"/>
          <w:szCs w:val="24"/>
          <w:shd w:val="clear" w:color="auto" w:fill="FFFFFF"/>
        </w:rPr>
        <w:t xml:space="preserve">Asimismo, para las otras variables se utilizaron los siguientes instrumentos: </w:t>
      </w:r>
    </w:p>
    <w:p w14:paraId="29DA36E1" w14:textId="33781B33" w:rsidR="005242D2" w:rsidRDefault="005242D2" w:rsidP="00154956">
      <w:pPr>
        <w:spacing w:after="0" w:line="360" w:lineRule="auto"/>
        <w:ind w:right="-1" w:firstLine="567"/>
        <w:jc w:val="both"/>
        <w:rPr>
          <w:rFonts w:ascii="Times New Roman" w:eastAsia="Malgun Gothic" w:hAnsi="Times New Roman" w:cs="Times New Roman"/>
          <w:bCs/>
          <w:sz w:val="24"/>
          <w:szCs w:val="24"/>
          <w:shd w:val="clear" w:color="auto" w:fill="FFFFFF"/>
        </w:rPr>
      </w:pPr>
    </w:p>
    <w:p w14:paraId="21B8359E" w14:textId="77777777" w:rsidR="005242D2" w:rsidRDefault="005242D2" w:rsidP="00154956">
      <w:pPr>
        <w:spacing w:after="0" w:line="360" w:lineRule="auto"/>
        <w:ind w:right="-1" w:firstLine="567"/>
        <w:jc w:val="both"/>
        <w:rPr>
          <w:rFonts w:ascii="Times New Roman" w:eastAsia="Malgun Gothic" w:hAnsi="Times New Roman" w:cs="Times New Roman"/>
          <w:bCs/>
          <w:sz w:val="24"/>
          <w:szCs w:val="24"/>
          <w:shd w:val="clear" w:color="auto" w:fill="FFFFFF"/>
        </w:rPr>
      </w:pPr>
    </w:p>
    <w:p w14:paraId="6BB2B883" w14:textId="77777777" w:rsidR="00A40CE4" w:rsidRPr="00A40CE4" w:rsidRDefault="00BA1A95" w:rsidP="00A40CE4">
      <w:pPr>
        <w:pStyle w:val="Prrafodelista"/>
        <w:numPr>
          <w:ilvl w:val="0"/>
          <w:numId w:val="2"/>
        </w:numPr>
        <w:spacing w:after="0" w:line="360" w:lineRule="auto"/>
        <w:ind w:left="567" w:right="-1" w:hanging="567"/>
        <w:jc w:val="both"/>
        <w:rPr>
          <w:rFonts w:ascii="Times New Roman" w:eastAsia="Malgun Gothic" w:hAnsi="Times New Roman" w:cs="Times New Roman"/>
          <w:bCs/>
          <w:color w:val="000000"/>
          <w:sz w:val="24"/>
          <w:szCs w:val="24"/>
          <w:shd w:val="clear" w:color="auto" w:fill="FFFFFF"/>
          <w:lang w:eastAsia="es-PE"/>
        </w:rPr>
      </w:pPr>
      <w:r w:rsidRPr="00A40CE4">
        <w:rPr>
          <w:rFonts w:ascii="Times New Roman" w:hAnsi="Times New Roman" w:cs="Times New Roman"/>
          <w:sz w:val="24"/>
          <w:szCs w:val="24"/>
          <w:lang w:eastAsia="es-ES"/>
        </w:rPr>
        <w:lastRenderedPageBreak/>
        <w:t xml:space="preserve">Valoración </w:t>
      </w:r>
      <w:r w:rsidR="00154956">
        <w:rPr>
          <w:rFonts w:ascii="Times New Roman" w:hAnsi="Times New Roman" w:cs="Times New Roman"/>
          <w:sz w:val="24"/>
          <w:szCs w:val="24"/>
          <w:lang w:eastAsia="es-ES"/>
        </w:rPr>
        <w:t>del estado nutricional</w:t>
      </w:r>
      <w:r w:rsidR="00F92C13" w:rsidRPr="00A40CE4">
        <w:rPr>
          <w:rFonts w:ascii="Times New Roman" w:hAnsi="Times New Roman" w:cs="Times New Roman"/>
          <w:sz w:val="24"/>
          <w:szCs w:val="24"/>
          <w:lang w:eastAsia="es-ES"/>
        </w:rPr>
        <w:t xml:space="preserve"> </w:t>
      </w:r>
    </w:p>
    <w:p w14:paraId="425D6CAE" w14:textId="32CE7D2A" w:rsidR="00A40CE4" w:rsidRDefault="00A40CE4" w:rsidP="00DC36B3">
      <w:pPr>
        <w:pStyle w:val="Prrafodelista"/>
        <w:spacing w:after="0" w:line="360" w:lineRule="auto"/>
        <w:ind w:left="567" w:right="-1"/>
        <w:jc w:val="both"/>
        <w:rPr>
          <w:rFonts w:ascii="Times New Roman" w:hAnsi="Times New Roman" w:cs="Times New Roman"/>
          <w:sz w:val="24"/>
          <w:szCs w:val="24"/>
        </w:rPr>
      </w:pPr>
      <w:r w:rsidRPr="00A40CE4">
        <w:rPr>
          <w:rFonts w:ascii="Times New Roman" w:hAnsi="Times New Roman" w:cs="Times New Roman"/>
          <w:sz w:val="24"/>
          <w:szCs w:val="24"/>
          <w:lang w:eastAsia="es-ES"/>
        </w:rPr>
        <w:t xml:space="preserve">Medición </w:t>
      </w:r>
      <w:r w:rsidR="00BA1A95" w:rsidRPr="00A40CE4">
        <w:rPr>
          <w:rFonts w:ascii="Times New Roman" w:hAnsi="Times New Roman" w:cs="Times New Roman"/>
          <w:sz w:val="24"/>
          <w:szCs w:val="24"/>
          <w:lang w:eastAsia="es-ES"/>
        </w:rPr>
        <w:t>antropométrica</w:t>
      </w:r>
      <w:r w:rsidRPr="00A40CE4">
        <w:rPr>
          <w:rFonts w:ascii="Times New Roman" w:hAnsi="Times New Roman" w:cs="Times New Roman"/>
          <w:iCs/>
          <w:sz w:val="24"/>
          <w:szCs w:val="24"/>
        </w:rPr>
        <w:t xml:space="preserve">: </w:t>
      </w:r>
      <w:r w:rsidR="00BA1A95" w:rsidRPr="00A40CE4">
        <w:rPr>
          <w:rFonts w:ascii="Times New Roman" w:hAnsi="Times New Roman" w:cs="Times New Roman"/>
          <w:sz w:val="24"/>
          <w:szCs w:val="24"/>
          <w:lang w:eastAsia="es-ES"/>
        </w:rPr>
        <w:t>El diagnóstico nutricional se</w:t>
      </w:r>
      <w:r w:rsidR="00BA1A95" w:rsidRPr="00A40CE4">
        <w:rPr>
          <w:rFonts w:ascii="Times New Roman" w:hAnsi="Times New Roman" w:cs="Times New Roman"/>
          <w:iCs/>
          <w:sz w:val="24"/>
          <w:szCs w:val="24"/>
        </w:rPr>
        <w:t xml:space="preserve"> realizó a través del </w:t>
      </w:r>
      <w:r w:rsidR="00E80E46" w:rsidRPr="00E80E46">
        <w:rPr>
          <w:rFonts w:ascii="Times New Roman" w:hAnsi="Times New Roman" w:cs="Times New Roman"/>
          <w:iCs/>
          <w:sz w:val="24"/>
          <w:szCs w:val="24"/>
        </w:rPr>
        <w:t>IMC</w:t>
      </w:r>
      <w:r w:rsidR="00BA1A95" w:rsidRPr="00E80E46">
        <w:rPr>
          <w:rFonts w:ascii="Times New Roman" w:hAnsi="Times New Roman" w:cs="Times New Roman"/>
          <w:iCs/>
          <w:sz w:val="24"/>
          <w:szCs w:val="24"/>
        </w:rPr>
        <w:t xml:space="preserve"> antes</w:t>
      </w:r>
      <w:r w:rsidR="00BA1A95" w:rsidRPr="00A40CE4">
        <w:rPr>
          <w:rFonts w:ascii="Times New Roman" w:hAnsi="Times New Roman" w:cs="Times New Roman"/>
          <w:iCs/>
          <w:sz w:val="24"/>
          <w:szCs w:val="24"/>
        </w:rPr>
        <w:t xml:space="preserve"> y después de la intervención. </w:t>
      </w:r>
      <w:r w:rsidR="00BA1A95" w:rsidRPr="00A40CE4">
        <w:rPr>
          <w:rFonts w:ascii="Times New Roman" w:hAnsi="Times New Roman" w:cs="Times New Roman"/>
          <w:sz w:val="24"/>
          <w:szCs w:val="24"/>
        </w:rPr>
        <w:t>El IMC es un í</w:t>
      </w:r>
      <w:r w:rsidR="00B61412">
        <w:rPr>
          <w:rFonts w:ascii="Times New Roman" w:hAnsi="Times New Roman" w:cs="Times New Roman"/>
          <w:sz w:val="24"/>
          <w:szCs w:val="24"/>
        </w:rPr>
        <w:t>ndice antropométrico que refleja</w:t>
      </w:r>
      <w:r w:rsidR="00BA1A95" w:rsidRPr="00A40CE4">
        <w:rPr>
          <w:rFonts w:ascii="Times New Roman" w:hAnsi="Times New Roman" w:cs="Times New Roman"/>
          <w:sz w:val="24"/>
          <w:szCs w:val="24"/>
        </w:rPr>
        <w:t xml:space="preserve"> la relación entre el peso en kilogramos y la talla en metros al cuadrado </w:t>
      </w:r>
      <w:r w:rsidR="00BA1A95" w:rsidRPr="00D40C2E">
        <w:rPr>
          <w:rFonts w:ascii="Times New Roman" w:hAnsi="Times New Roman" w:cs="Times New Roman"/>
          <w:sz w:val="24"/>
          <w:szCs w:val="24"/>
        </w:rPr>
        <w:t>(OMS, 2018</w:t>
      </w:r>
      <w:r w:rsidR="00D40C2E" w:rsidRPr="00D40C2E">
        <w:rPr>
          <w:rFonts w:ascii="Times New Roman" w:hAnsi="Times New Roman" w:cs="Times New Roman"/>
          <w:sz w:val="24"/>
          <w:szCs w:val="24"/>
          <w:vertAlign w:val="subscript"/>
        </w:rPr>
        <w:t>c</w:t>
      </w:r>
      <w:r w:rsidR="00BA1A95" w:rsidRPr="00D40C2E">
        <w:rPr>
          <w:rFonts w:ascii="Times New Roman" w:hAnsi="Times New Roman" w:cs="Times New Roman"/>
          <w:sz w:val="24"/>
          <w:szCs w:val="24"/>
        </w:rPr>
        <w:t>)</w:t>
      </w:r>
      <w:r w:rsidR="00154956" w:rsidRPr="00D40C2E">
        <w:rPr>
          <w:rFonts w:ascii="Times New Roman" w:hAnsi="Times New Roman" w:cs="Times New Roman"/>
          <w:sz w:val="24"/>
          <w:szCs w:val="24"/>
        </w:rPr>
        <w:t>.</w:t>
      </w:r>
      <w:r w:rsidR="00154956">
        <w:rPr>
          <w:rFonts w:ascii="Times New Roman" w:hAnsi="Times New Roman" w:cs="Times New Roman"/>
          <w:sz w:val="24"/>
          <w:szCs w:val="24"/>
        </w:rPr>
        <w:t xml:space="preserve"> Se clasifica en delgadez (&lt; 16 a ≥ 17), normal (≥ 18.5), sobrepeso (≥ 25) y o</w:t>
      </w:r>
      <w:r w:rsidR="00211590">
        <w:rPr>
          <w:rFonts w:ascii="Times New Roman" w:hAnsi="Times New Roman" w:cs="Times New Roman"/>
          <w:sz w:val="24"/>
          <w:szCs w:val="24"/>
        </w:rPr>
        <w:t>besidad (≥ 30 a ≥ 40) (OMS, 2000</w:t>
      </w:r>
      <w:r w:rsidR="00BA1A95" w:rsidRPr="00A40CE4">
        <w:rPr>
          <w:rFonts w:ascii="Times New Roman" w:hAnsi="Times New Roman" w:cs="Times New Roman"/>
          <w:sz w:val="24"/>
          <w:szCs w:val="24"/>
        </w:rPr>
        <w:t xml:space="preserve">). </w:t>
      </w:r>
    </w:p>
    <w:p w14:paraId="151F290E" w14:textId="77777777" w:rsidR="00C21450" w:rsidRPr="00A40CE4" w:rsidRDefault="00BA1A95" w:rsidP="00DC36B3">
      <w:pPr>
        <w:pStyle w:val="Prrafodelista"/>
        <w:spacing w:after="0" w:line="360" w:lineRule="auto"/>
        <w:ind w:left="567" w:right="-1"/>
        <w:jc w:val="both"/>
        <w:rPr>
          <w:rFonts w:ascii="Times New Roman" w:eastAsia="Malgun Gothic" w:hAnsi="Times New Roman" w:cs="Times New Roman"/>
          <w:bCs/>
          <w:color w:val="000000"/>
          <w:sz w:val="24"/>
          <w:szCs w:val="24"/>
          <w:shd w:val="clear" w:color="auto" w:fill="FFFFFF"/>
          <w:lang w:eastAsia="es-PE"/>
        </w:rPr>
      </w:pPr>
      <w:r w:rsidRPr="00A40CE4">
        <w:rPr>
          <w:rFonts w:ascii="Times New Roman" w:hAnsi="Times New Roman" w:cs="Times New Roman"/>
          <w:sz w:val="24"/>
          <w:szCs w:val="24"/>
          <w:lang w:eastAsia="es-ES"/>
        </w:rPr>
        <w:t>Muestras bioquímicas</w:t>
      </w:r>
      <w:r w:rsidR="00A40CE4" w:rsidRPr="00A40CE4">
        <w:rPr>
          <w:rFonts w:ascii="Times New Roman" w:hAnsi="Times New Roman" w:cs="Times New Roman"/>
          <w:sz w:val="24"/>
          <w:szCs w:val="24"/>
          <w:lang w:eastAsia="es-ES"/>
        </w:rPr>
        <w:t>:</w:t>
      </w:r>
      <w:r w:rsidRPr="00A40CE4">
        <w:rPr>
          <w:rFonts w:ascii="Times New Roman" w:hAnsi="Times New Roman" w:cs="Times New Roman"/>
          <w:sz w:val="28"/>
          <w:szCs w:val="24"/>
          <w:lang w:eastAsia="es-ES"/>
        </w:rPr>
        <w:t xml:space="preserve"> </w:t>
      </w:r>
      <w:r w:rsidRPr="00A40CE4">
        <w:rPr>
          <w:rFonts w:ascii="Times New Roman" w:hAnsi="Times New Roman" w:cs="Times New Roman"/>
          <w:sz w:val="24"/>
          <w:szCs w:val="24"/>
          <w:lang w:eastAsia="es-ES"/>
        </w:rPr>
        <w:t xml:space="preserve">Se realizaron análisis de </w:t>
      </w:r>
      <w:r w:rsidR="00154956">
        <w:rPr>
          <w:rFonts w:ascii="Times New Roman" w:hAnsi="Times New Roman" w:cs="Times New Roman"/>
          <w:iCs/>
          <w:sz w:val="24"/>
          <w:szCs w:val="24"/>
        </w:rPr>
        <w:t>parámetros bioquímicos de g</w:t>
      </w:r>
      <w:r w:rsidRPr="00A40CE4">
        <w:rPr>
          <w:rFonts w:ascii="Times New Roman" w:hAnsi="Times New Roman" w:cs="Times New Roman"/>
          <w:iCs/>
          <w:sz w:val="24"/>
          <w:szCs w:val="24"/>
        </w:rPr>
        <w:t xml:space="preserve">lucosa, </w:t>
      </w:r>
      <w:r w:rsidR="00154956" w:rsidRPr="00A40CE4">
        <w:rPr>
          <w:rFonts w:ascii="Times New Roman" w:hAnsi="Times New Roman" w:cs="Times New Roman"/>
          <w:iCs/>
          <w:sz w:val="24"/>
          <w:szCs w:val="24"/>
        </w:rPr>
        <w:t xml:space="preserve">hemoglobina, perfil lipídico y perfil hepático </w:t>
      </w:r>
      <w:r w:rsidRPr="00A40CE4">
        <w:rPr>
          <w:rFonts w:ascii="Times New Roman" w:hAnsi="Times New Roman" w:cs="Times New Roman"/>
          <w:iCs/>
          <w:sz w:val="24"/>
          <w:szCs w:val="24"/>
        </w:rPr>
        <w:t>antes y después de la intervención.</w:t>
      </w:r>
    </w:p>
    <w:p w14:paraId="6776A964" w14:textId="77777777" w:rsidR="009D20D9" w:rsidRDefault="00BA1A95" w:rsidP="00DC36B3">
      <w:pPr>
        <w:pStyle w:val="Prrafodelista"/>
        <w:numPr>
          <w:ilvl w:val="0"/>
          <w:numId w:val="2"/>
        </w:numPr>
        <w:spacing w:line="360" w:lineRule="auto"/>
        <w:ind w:left="567" w:right="-1" w:hanging="567"/>
        <w:jc w:val="both"/>
        <w:rPr>
          <w:rFonts w:ascii="Times New Roman" w:eastAsia="Times New Roman" w:hAnsi="Times New Roman" w:cs="Times New Roman"/>
          <w:sz w:val="24"/>
          <w:szCs w:val="24"/>
          <w:lang w:eastAsia="es-ES"/>
        </w:rPr>
      </w:pPr>
      <w:r w:rsidRPr="00A40CE4">
        <w:rPr>
          <w:rFonts w:ascii="Times New Roman" w:eastAsia="Times New Roman" w:hAnsi="Times New Roman" w:cs="Times New Roman"/>
          <w:sz w:val="24"/>
          <w:szCs w:val="24"/>
          <w:lang w:eastAsia="es-ES"/>
        </w:rPr>
        <w:t>Programa educativo</w:t>
      </w:r>
      <w:r w:rsidR="009D20D9">
        <w:rPr>
          <w:rFonts w:ascii="Times New Roman" w:eastAsia="Times New Roman" w:hAnsi="Times New Roman" w:cs="Times New Roman"/>
          <w:sz w:val="24"/>
          <w:szCs w:val="24"/>
          <w:lang w:eastAsia="es-ES"/>
        </w:rPr>
        <w:t xml:space="preserve"> nutricional</w:t>
      </w:r>
    </w:p>
    <w:p w14:paraId="4E4D6115" w14:textId="77777777" w:rsidR="009D20D9" w:rsidRDefault="009D20D9" w:rsidP="00DC36B3">
      <w:pPr>
        <w:pStyle w:val="Prrafodelista"/>
        <w:spacing w:line="360" w:lineRule="auto"/>
        <w:ind w:left="567" w:right="-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Programa educativo: </w:t>
      </w:r>
      <w:r w:rsidRPr="00516A62">
        <w:rPr>
          <w:rFonts w:ascii="Times New Roman" w:eastAsia="Times New Roman" w:hAnsi="Times New Roman" w:cs="Times New Roman"/>
          <w:sz w:val="24"/>
          <w:szCs w:val="24"/>
          <w:lang w:eastAsia="es-ES"/>
        </w:rPr>
        <w:t>Realizado por profesionales de nutrición y enfermería por un periodo de 16 semanas en los ambientes del comedor universitario. Se subdividieron en 4 grupos de estudiantes que asistían 2 horas</w:t>
      </w:r>
      <w:r w:rsidR="00154956">
        <w:rPr>
          <w:rFonts w:ascii="Times New Roman" w:eastAsia="Times New Roman" w:hAnsi="Times New Roman" w:cs="Times New Roman"/>
          <w:sz w:val="24"/>
          <w:szCs w:val="24"/>
          <w:lang w:eastAsia="es-ES"/>
        </w:rPr>
        <w:t>,</w:t>
      </w:r>
      <w:r w:rsidRPr="00516A62">
        <w:rPr>
          <w:rFonts w:ascii="Times New Roman" w:eastAsia="Times New Roman" w:hAnsi="Times New Roman" w:cs="Times New Roman"/>
          <w:sz w:val="24"/>
          <w:szCs w:val="24"/>
          <w:lang w:eastAsia="es-ES"/>
        </w:rPr>
        <w:t xml:space="preserve"> 3 veces por semana y se desarrollaron diversos talleres y sesiones demostrativas sobre nutrición y actividad física.</w:t>
      </w:r>
    </w:p>
    <w:p w14:paraId="099230DC" w14:textId="77777777" w:rsidR="00DC36B3" w:rsidRDefault="00BA1A95" w:rsidP="00DC36B3">
      <w:pPr>
        <w:pStyle w:val="Prrafodelista"/>
        <w:spacing w:line="360" w:lineRule="auto"/>
        <w:ind w:left="567" w:right="-1"/>
        <w:jc w:val="both"/>
        <w:rPr>
          <w:rFonts w:ascii="Times New Roman" w:hAnsi="Times New Roman" w:cs="Times New Roman"/>
          <w:sz w:val="24"/>
          <w:szCs w:val="24"/>
        </w:rPr>
      </w:pPr>
      <w:r w:rsidRPr="009D20D9">
        <w:rPr>
          <w:rFonts w:ascii="Times New Roman" w:eastAsia="Times New Roman" w:hAnsi="Times New Roman" w:cs="Times New Roman"/>
          <w:sz w:val="24"/>
          <w:szCs w:val="24"/>
          <w:lang w:eastAsia="es-ES"/>
        </w:rPr>
        <w:t>Alimentación saludable</w:t>
      </w:r>
      <w:r w:rsidR="009D20D9" w:rsidRPr="009D20D9">
        <w:rPr>
          <w:rFonts w:ascii="Times New Roman" w:eastAsia="Times New Roman" w:hAnsi="Times New Roman" w:cs="Times New Roman"/>
          <w:sz w:val="24"/>
          <w:szCs w:val="24"/>
          <w:lang w:eastAsia="es-ES"/>
        </w:rPr>
        <w:t>:</w:t>
      </w:r>
      <w:r w:rsidR="009D20D9" w:rsidRPr="009D20D9">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sz w:val="24"/>
          <w:szCs w:val="24"/>
          <w:lang w:eastAsia="es-ES"/>
        </w:rPr>
        <w:t>Se brindó por 16 semanas</w:t>
      </w:r>
      <w:r w:rsidR="00154956">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y consistió en desayuno y almuerzo con las siguientes características: </w:t>
      </w:r>
      <w:r w:rsidR="00154956">
        <w:rPr>
          <w:rFonts w:ascii="Times New Roman" w:hAnsi="Times New Roman" w:cs="Times New Roman"/>
          <w:sz w:val="24"/>
          <w:szCs w:val="24"/>
        </w:rPr>
        <w:t>l</w:t>
      </w:r>
      <w:r>
        <w:rPr>
          <w:rFonts w:ascii="Times New Roman" w:hAnsi="Times New Roman" w:cs="Times New Roman"/>
          <w:sz w:val="24"/>
          <w:szCs w:val="24"/>
        </w:rPr>
        <w:t xml:space="preserve">os menús fueron programados y supervisados por el nutricionista, de tal manera que la cantidad y </w:t>
      </w:r>
      <w:r w:rsidR="00154956">
        <w:rPr>
          <w:rFonts w:ascii="Times New Roman" w:hAnsi="Times New Roman" w:cs="Times New Roman"/>
          <w:sz w:val="24"/>
          <w:szCs w:val="24"/>
        </w:rPr>
        <w:t xml:space="preserve">la </w:t>
      </w:r>
      <w:r>
        <w:rPr>
          <w:rFonts w:ascii="Times New Roman" w:hAnsi="Times New Roman" w:cs="Times New Roman"/>
          <w:sz w:val="24"/>
          <w:szCs w:val="24"/>
        </w:rPr>
        <w:t xml:space="preserve">calidad de las preparaciones </w:t>
      </w:r>
      <w:r w:rsidR="00154956">
        <w:rPr>
          <w:rFonts w:ascii="Times New Roman" w:hAnsi="Times New Roman" w:cs="Times New Roman"/>
          <w:sz w:val="24"/>
          <w:szCs w:val="24"/>
        </w:rPr>
        <w:t>cubrieran</w:t>
      </w:r>
      <w:r>
        <w:rPr>
          <w:rFonts w:ascii="Times New Roman" w:hAnsi="Times New Roman" w:cs="Times New Roman"/>
          <w:sz w:val="24"/>
          <w:szCs w:val="24"/>
        </w:rPr>
        <w:t xml:space="preserve"> el valor calórico total en el desayuno y almuerzo dentro de una dieta balanceada en carbohidratos, grasas y proteínas dirigidas </w:t>
      </w:r>
      <w:r w:rsidR="00154956">
        <w:rPr>
          <w:rFonts w:ascii="Times New Roman" w:hAnsi="Times New Roman" w:cs="Times New Roman"/>
          <w:sz w:val="24"/>
          <w:szCs w:val="24"/>
        </w:rPr>
        <w:t>a un público universitario. El v</w:t>
      </w:r>
      <w:r>
        <w:rPr>
          <w:rFonts w:ascii="Times New Roman" w:hAnsi="Times New Roman" w:cs="Times New Roman"/>
          <w:sz w:val="24"/>
          <w:szCs w:val="24"/>
        </w:rPr>
        <w:t xml:space="preserve">alor calórico del </w:t>
      </w:r>
      <w:r w:rsidR="00154956">
        <w:rPr>
          <w:rFonts w:ascii="Times New Roman" w:hAnsi="Times New Roman" w:cs="Times New Roman"/>
          <w:sz w:val="24"/>
          <w:szCs w:val="24"/>
        </w:rPr>
        <w:t>desayuno brindó entre 450-</w:t>
      </w:r>
      <w:r>
        <w:rPr>
          <w:rFonts w:ascii="Times New Roman" w:hAnsi="Times New Roman" w:cs="Times New Roman"/>
          <w:sz w:val="24"/>
          <w:szCs w:val="24"/>
        </w:rPr>
        <w:t xml:space="preserve">550 kcal y del almuerzo entre 900 a 1100 kcal por día, de los cuales </w:t>
      </w:r>
      <w:r w:rsidR="00197037">
        <w:rPr>
          <w:rFonts w:ascii="Times New Roman" w:hAnsi="Times New Roman" w:cs="Times New Roman"/>
          <w:sz w:val="24"/>
          <w:szCs w:val="24"/>
        </w:rPr>
        <w:t xml:space="preserve">entre </w:t>
      </w:r>
      <w:r>
        <w:rPr>
          <w:rFonts w:ascii="Times New Roman" w:hAnsi="Times New Roman" w:cs="Times New Roman"/>
          <w:sz w:val="24"/>
          <w:szCs w:val="24"/>
        </w:rPr>
        <w:t>15</w:t>
      </w:r>
      <w:r w:rsidR="00197037">
        <w:rPr>
          <w:rFonts w:ascii="Times New Roman" w:hAnsi="Times New Roman" w:cs="Times New Roman"/>
          <w:sz w:val="24"/>
          <w:szCs w:val="24"/>
        </w:rPr>
        <w:t xml:space="preserve">% y </w:t>
      </w:r>
      <w:r>
        <w:rPr>
          <w:rFonts w:ascii="Times New Roman" w:hAnsi="Times New Roman" w:cs="Times New Roman"/>
          <w:sz w:val="24"/>
          <w:szCs w:val="24"/>
        </w:rPr>
        <w:t>20</w:t>
      </w:r>
      <w:r w:rsidR="00154956">
        <w:rPr>
          <w:rFonts w:ascii="Times New Roman" w:hAnsi="Times New Roman" w:cs="Times New Roman"/>
          <w:sz w:val="24"/>
          <w:szCs w:val="24"/>
        </w:rPr>
        <w:t xml:space="preserve"> </w:t>
      </w:r>
      <w:r>
        <w:rPr>
          <w:rFonts w:ascii="Times New Roman" w:hAnsi="Times New Roman" w:cs="Times New Roman"/>
          <w:sz w:val="24"/>
          <w:szCs w:val="24"/>
        </w:rPr>
        <w:t>% fue</w:t>
      </w:r>
      <w:r w:rsidR="00197037">
        <w:rPr>
          <w:rFonts w:ascii="Times New Roman" w:hAnsi="Times New Roman" w:cs="Times New Roman"/>
          <w:sz w:val="24"/>
          <w:szCs w:val="24"/>
        </w:rPr>
        <w:t>ron</w:t>
      </w:r>
      <w:r>
        <w:rPr>
          <w:rFonts w:ascii="Times New Roman" w:hAnsi="Times New Roman" w:cs="Times New Roman"/>
          <w:sz w:val="24"/>
          <w:szCs w:val="24"/>
        </w:rPr>
        <w:t xml:space="preserve"> de las proteínas, </w:t>
      </w:r>
      <w:r w:rsidR="00197037">
        <w:rPr>
          <w:rFonts w:ascii="Times New Roman" w:hAnsi="Times New Roman" w:cs="Times New Roman"/>
          <w:sz w:val="24"/>
          <w:szCs w:val="24"/>
        </w:rPr>
        <w:t xml:space="preserve">entre 55% y </w:t>
      </w:r>
      <w:r>
        <w:rPr>
          <w:rFonts w:ascii="Times New Roman" w:hAnsi="Times New Roman" w:cs="Times New Roman"/>
          <w:sz w:val="24"/>
          <w:szCs w:val="24"/>
        </w:rPr>
        <w:t>60</w:t>
      </w:r>
      <w:r w:rsidR="00197037">
        <w:rPr>
          <w:rFonts w:ascii="Times New Roman" w:hAnsi="Times New Roman" w:cs="Times New Roman"/>
          <w:sz w:val="24"/>
          <w:szCs w:val="24"/>
        </w:rPr>
        <w:t xml:space="preserve"> </w:t>
      </w:r>
      <w:r>
        <w:rPr>
          <w:rFonts w:ascii="Times New Roman" w:hAnsi="Times New Roman" w:cs="Times New Roman"/>
          <w:sz w:val="24"/>
          <w:szCs w:val="24"/>
        </w:rPr>
        <w:t xml:space="preserve">% de carbohidratos y </w:t>
      </w:r>
      <w:r w:rsidR="00197037">
        <w:rPr>
          <w:rFonts w:ascii="Times New Roman" w:hAnsi="Times New Roman" w:cs="Times New Roman"/>
          <w:sz w:val="24"/>
          <w:szCs w:val="24"/>
        </w:rPr>
        <w:t xml:space="preserve">entre </w:t>
      </w:r>
      <w:r>
        <w:rPr>
          <w:rFonts w:ascii="Times New Roman" w:hAnsi="Times New Roman" w:cs="Times New Roman"/>
          <w:sz w:val="24"/>
          <w:szCs w:val="24"/>
        </w:rPr>
        <w:t>25</w:t>
      </w:r>
      <w:r w:rsidR="00197037">
        <w:rPr>
          <w:rFonts w:ascii="Times New Roman" w:hAnsi="Times New Roman" w:cs="Times New Roman"/>
          <w:sz w:val="24"/>
          <w:szCs w:val="24"/>
        </w:rPr>
        <w:t xml:space="preserve"> % y</w:t>
      </w:r>
      <w:r>
        <w:rPr>
          <w:rFonts w:ascii="Times New Roman" w:hAnsi="Times New Roman" w:cs="Times New Roman"/>
          <w:sz w:val="24"/>
          <w:szCs w:val="24"/>
        </w:rPr>
        <w:t xml:space="preserve"> 30</w:t>
      </w:r>
      <w:r w:rsidR="00197037">
        <w:rPr>
          <w:rFonts w:ascii="Times New Roman" w:hAnsi="Times New Roman" w:cs="Times New Roman"/>
          <w:sz w:val="24"/>
          <w:szCs w:val="24"/>
        </w:rPr>
        <w:t xml:space="preserve"> </w:t>
      </w:r>
      <w:r>
        <w:rPr>
          <w:rFonts w:ascii="Times New Roman" w:hAnsi="Times New Roman" w:cs="Times New Roman"/>
          <w:sz w:val="24"/>
          <w:szCs w:val="24"/>
        </w:rPr>
        <w:t xml:space="preserve">% de grasas. Además, se cubrieron los requerimientos de vitaminas y minerales. El requerimiento de energía diario (MINSA) para la población peruana de 18 a 29 años de edad en la zona urbana es </w:t>
      </w:r>
      <w:r w:rsidR="00197037">
        <w:rPr>
          <w:rFonts w:ascii="Times New Roman" w:hAnsi="Times New Roman" w:cs="Times New Roman"/>
          <w:sz w:val="24"/>
          <w:szCs w:val="24"/>
        </w:rPr>
        <w:t xml:space="preserve">de </w:t>
      </w:r>
      <w:r>
        <w:rPr>
          <w:rFonts w:ascii="Times New Roman" w:hAnsi="Times New Roman" w:cs="Times New Roman"/>
          <w:sz w:val="24"/>
          <w:szCs w:val="24"/>
        </w:rPr>
        <w:t xml:space="preserve">2620 kcal </w:t>
      </w:r>
      <w:r w:rsidR="005208BE">
        <w:rPr>
          <w:rFonts w:ascii="Times New Roman" w:hAnsi="Times New Roman" w:cs="Times New Roman"/>
          <w:sz w:val="24"/>
          <w:szCs w:val="24"/>
        </w:rPr>
        <w:t xml:space="preserve">para varones </w:t>
      </w:r>
      <w:r>
        <w:rPr>
          <w:rFonts w:ascii="Times New Roman" w:hAnsi="Times New Roman" w:cs="Times New Roman"/>
          <w:sz w:val="24"/>
          <w:szCs w:val="24"/>
        </w:rPr>
        <w:t xml:space="preserve">y </w:t>
      </w:r>
      <w:r w:rsidR="00197037">
        <w:rPr>
          <w:rFonts w:ascii="Times New Roman" w:hAnsi="Times New Roman" w:cs="Times New Roman"/>
          <w:sz w:val="24"/>
          <w:szCs w:val="24"/>
        </w:rPr>
        <w:t xml:space="preserve">de </w:t>
      </w:r>
      <w:r>
        <w:rPr>
          <w:rFonts w:ascii="Times New Roman" w:hAnsi="Times New Roman" w:cs="Times New Roman"/>
          <w:sz w:val="24"/>
          <w:szCs w:val="24"/>
        </w:rPr>
        <w:t>2003 kcal para mujeres, 25</w:t>
      </w:r>
      <w:r w:rsidR="00197037">
        <w:rPr>
          <w:rFonts w:ascii="Times New Roman" w:hAnsi="Times New Roman" w:cs="Times New Roman"/>
          <w:sz w:val="24"/>
          <w:szCs w:val="24"/>
        </w:rPr>
        <w:t xml:space="preserve"> </w:t>
      </w:r>
      <w:r>
        <w:rPr>
          <w:rFonts w:ascii="Times New Roman" w:hAnsi="Times New Roman" w:cs="Times New Roman"/>
          <w:sz w:val="24"/>
          <w:szCs w:val="24"/>
        </w:rPr>
        <w:t>% es cubierto en el desayuno y 40</w:t>
      </w:r>
      <w:r w:rsidR="00197037">
        <w:rPr>
          <w:rFonts w:ascii="Times New Roman" w:hAnsi="Times New Roman" w:cs="Times New Roman"/>
          <w:sz w:val="24"/>
          <w:szCs w:val="24"/>
        </w:rPr>
        <w:t xml:space="preserve"> </w:t>
      </w:r>
      <w:r>
        <w:rPr>
          <w:rFonts w:ascii="Times New Roman" w:hAnsi="Times New Roman" w:cs="Times New Roman"/>
          <w:sz w:val="24"/>
          <w:szCs w:val="24"/>
        </w:rPr>
        <w:t>% en el almuerzo (</w:t>
      </w:r>
      <w:r w:rsidR="00EF2669">
        <w:rPr>
          <w:rFonts w:ascii="Times New Roman" w:hAnsi="Times New Roman" w:cs="Times New Roman"/>
          <w:sz w:val="24"/>
          <w:szCs w:val="24"/>
        </w:rPr>
        <w:t>Instituto Nacional de Salud [</w:t>
      </w:r>
      <w:r>
        <w:rPr>
          <w:rFonts w:ascii="Times New Roman" w:hAnsi="Times New Roman" w:cs="Times New Roman"/>
          <w:sz w:val="24"/>
          <w:szCs w:val="24"/>
        </w:rPr>
        <w:t>INS</w:t>
      </w:r>
      <w:r w:rsidR="00EF2669">
        <w:rPr>
          <w:rFonts w:ascii="Times New Roman" w:hAnsi="Times New Roman" w:cs="Times New Roman"/>
          <w:sz w:val="24"/>
          <w:szCs w:val="24"/>
        </w:rPr>
        <w:t>]</w:t>
      </w:r>
      <w:r>
        <w:rPr>
          <w:rFonts w:ascii="Times New Roman" w:hAnsi="Times New Roman" w:cs="Times New Roman"/>
          <w:sz w:val="24"/>
          <w:szCs w:val="24"/>
        </w:rPr>
        <w:t xml:space="preserve">, 2012). El desayuno consistió en 1 bebible de cereal andino, 1 pan con complemento y 1 fruta o jugo de fruta. </w:t>
      </w:r>
      <w:r w:rsidR="00197037">
        <w:rPr>
          <w:rFonts w:ascii="Times New Roman" w:hAnsi="Times New Roman" w:cs="Times New Roman"/>
          <w:sz w:val="24"/>
          <w:szCs w:val="24"/>
        </w:rPr>
        <w:t>En el almuerzo se sirvió s</w:t>
      </w:r>
      <w:r>
        <w:rPr>
          <w:rFonts w:ascii="Times New Roman" w:hAnsi="Times New Roman" w:cs="Times New Roman"/>
          <w:sz w:val="24"/>
          <w:szCs w:val="24"/>
        </w:rPr>
        <w:t>opa (30</w:t>
      </w:r>
      <w:r w:rsidR="00197037">
        <w:rPr>
          <w:rFonts w:ascii="Times New Roman" w:hAnsi="Times New Roman" w:cs="Times New Roman"/>
          <w:sz w:val="24"/>
          <w:szCs w:val="24"/>
        </w:rPr>
        <w:t xml:space="preserve"> g</w:t>
      </w:r>
      <w:r>
        <w:rPr>
          <w:rFonts w:ascii="Times New Roman" w:hAnsi="Times New Roman" w:cs="Times New Roman"/>
          <w:sz w:val="24"/>
          <w:szCs w:val="24"/>
        </w:rPr>
        <w:t xml:space="preserve"> presa, 40</w:t>
      </w:r>
      <w:r w:rsidR="00197037">
        <w:rPr>
          <w:rFonts w:ascii="Times New Roman" w:hAnsi="Times New Roman" w:cs="Times New Roman"/>
          <w:sz w:val="24"/>
          <w:szCs w:val="24"/>
        </w:rPr>
        <w:t xml:space="preserve"> g</w:t>
      </w:r>
      <w:r>
        <w:rPr>
          <w:rFonts w:ascii="Times New Roman" w:hAnsi="Times New Roman" w:cs="Times New Roman"/>
          <w:sz w:val="24"/>
          <w:szCs w:val="24"/>
        </w:rPr>
        <w:t xml:space="preserve"> cer</w:t>
      </w:r>
      <w:r w:rsidR="00197037">
        <w:rPr>
          <w:rFonts w:ascii="Times New Roman" w:hAnsi="Times New Roman" w:cs="Times New Roman"/>
          <w:sz w:val="24"/>
          <w:szCs w:val="24"/>
        </w:rPr>
        <w:t>eales/tubérculo/menestra y 30 g</w:t>
      </w:r>
      <w:r>
        <w:rPr>
          <w:rFonts w:ascii="Times New Roman" w:hAnsi="Times New Roman" w:cs="Times New Roman"/>
          <w:sz w:val="24"/>
          <w:szCs w:val="24"/>
        </w:rPr>
        <w:t xml:space="preserve"> verdura). Entrada: 100</w:t>
      </w:r>
      <w:r w:rsidR="00197037">
        <w:rPr>
          <w:rFonts w:ascii="Times New Roman" w:hAnsi="Times New Roman" w:cs="Times New Roman"/>
          <w:sz w:val="24"/>
          <w:szCs w:val="24"/>
        </w:rPr>
        <w:t xml:space="preserve"> g vegetales, plato de fondo (</w:t>
      </w:r>
      <w:r>
        <w:rPr>
          <w:rFonts w:ascii="Times New Roman" w:hAnsi="Times New Roman" w:cs="Times New Roman"/>
          <w:sz w:val="24"/>
          <w:szCs w:val="24"/>
        </w:rPr>
        <w:t>1 opción) combi</w:t>
      </w:r>
      <w:r w:rsidR="00197037">
        <w:rPr>
          <w:rFonts w:ascii="Times New Roman" w:hAnsi="Times New Roman" w:cs="Times New Roman"/>
          <w:sz w:val="24"/>
          <w:szCs w:val="24"/>
        </w:rPr>
        <w:t>nación por grupo de alimentos (c</w:t>
      </w:r>
      <w:r>
        <w:rPr>
          <w:rFonts w:ascii="Times New Roman" w:hAnsi="Times New Roman" w:cs="Times New Roman"/>
          <w:sz w:val="24"/>
          <w:szCs w:val="24"/>
        </w:rPr>
        <w:t>ereal, menestra, cárnico, verduras, tubérculo). Bebida (fruta/infusión) 250 ml fruta natural, sin colorantes ni saboriza</w:t>
      </w:r>
      <w:r w:rsidR="00197037">
        <w:rPr>
          <w:rFonts w:ascii="Times New Roman" w:hAnsi="Times New Roman" w:cs="Times New Roman"/>
          <w:sz w:val="24"/>
          <w:szCs w:val="24"/>
        </w:rPr>
        <w:t>ntes y postr</w:t>
      </w:r>
      <w:r w:rsidR="00F92CF7">
        <w:rPr>
          <w:rFonts w:ascii="Times New Roman" w:hAnsi="Times New Roman" w:cs="Times New Roman"/>
          <w:sz w:val="24"/>
          <w:szCs w:val="24"/>
        </w:rPr>
        <w:t>e o fruta entre 100 g y 120 g. L</w:t>
      </w:r>
      <w:r>
        <w:rPr>
          <w:rFonts w:ascii="Times New Roman" w:hAnsi="Times New Roman" w:cs="Times New Roman"/>
          <w:sz w:val="24"/>
          <w:szCs w:val="24"/>
        </w:rPr>
        <w:t xml:space="preserve">a fruta fue fresca, entera o picada de características organolépticas óptimas. </w:t>
      </w:r>
    </w:p>
    <w:p w14:paraId="48690D50" w14:textId="77777777" w:rsidR="00A40CE4" w:rsidRPr="00DC36B3" w:rsidRDefault="00A40CE4" w:rsidP="001D35C8">
      <w:pPr>
        <w:pStyle w:val="Prrafodelista"/>
        <w:numPr>
          <w:ilvl w:val="0"/>
          <w:numId w:val="2"/>
        </w:numPr>
        <w:spacing w:after="0" w:line="360" w:lineRule="auto"/>
        <w:ind w:left="567" w:right="-1" w:hanging="567"/>
        <w:jc w:val="both"/>
        <w:rPr>
          <w:rFonts w:ascii="Times New Roman" w:eastAsia="Times New Roman" w:hAnsi="Times New Roman" w:cs="Times New Roman"/>
          <w:szCs w:val="24"/>
          <w:lang w:eastAsia="es-ES"/>
        </w:rPr>
      </w:pPr>
      <w:r w:rsidRPr="00DC36B3">
        <w:rPr>
          <w:rFonts w:ascii="Times New Roman" w:hAnsi="Times New Roman" w:cs="Times New Roman"/>
          <w:sz w:val="24"/>
          <w:szCs w:val="24"/>
          <w:lang w:eastAsia="es-ES"/>
        </w:rPr>
        <w:t>Test de conocimientos, prácticas y actitudes alimentaria</w:t>
      </w:r>
      <w:r w:rsidR="00197037">
        <w:rPr>
          <w:rFonts w:ascii="Times New Roman" w:hAnsi="Times New Roman" w:cs="Times New Roman"/>
          <w:sz w:val="24"/>
          <w:szCs w:val="24"/>
          <w:lang w:eastAsia="es-ES"/>
        </w:rPr>
        <w:t>s</w:t>
      </w:r>
      <w:r w:rsidR="00DC36B3">
        <w:rPr>
          <w:rFonts w:ascii="Times New Roman" w:hAnsi="Times New Roman" w:cs="Times New Roman"/>
          <w:sz w:val="24"/>
          <w:szCs w:val="24"/>
          <w:lang w:eastAsia="es-ES"/>
        </w:rPr>
        <w:t xml:space="preserve">: </w:t>
      </w:r>
      <w:r w:rsidRPr="00DC36B3">
        <w:rPr>
          <w:rFonts w:ascii="Times New Roman" w:hAnsi="Times New Roman" w:cs="Times New Roman"/>
          <w:sz w:val="24"/>
          <w:szCs w:val="24"/>
          <w:lang w:eastAsia="es-ES"/>
        </w:rPr>
        <w:t>Este instrumento consta de 36 ítem</w:t>
      </w:r>
      <w:r w:rsidR="00197037">
        <w:rPr>
          <w:rFonts w:ascii="Times New Roman" w:hAnsi="Times New Roman" w:cs="Times New Roman"/>
          <w:sz w:val="24"/>
          <w:szCs w:val="24"/>
          <w:lang w:eastAsia="es-ES"/>
        </w:rPr>
        <w:t>s y</w:t>
      </w:r>
      <w:r w:rsidRPr="00DC36B3">
        <w:rPr>
          <w:rFonts w:ascii="Times New Roman" w:hAnsi="Times New Roman" w:cs="Times New Roman"/>
          <w:sz w:val="24"/>
          <w:szCs w:val="24"/>
          <w:lang w:eastAsia="es-ES"/>
        </w:rPr>
        <w:t xml:space="preserve"> se aplicó antes y después de la intervención. La confiabilidad del test de </w:t>
      </w:r>
      <w:r w:rsidRPr="00DC36B3">
        <w:rPr>
          <w:rFonts w:ascii="Times New Roman" w:hAnsi="Times New Roman" w:cs="Times New Roman"/>
          <w:sz w:val="24"/>
          <w:szCs w:val="24"/>
          <w:lang w:eastAsia="es-ES"/>
        </w:rPr>
        <w:lastRenderedPageBreak/>
        <w:t>conocimiento se calculó con el coeficiente de Kuder Richardson (80.72</w:t>
      </w:r>
      <w:r w:rsidR="00197037">
        <w:rPr>
          <w:rFonts w:ascii="Times New Roman" w:hAnsi="Times New Roman" w:cs="Times New Roman"/>
          <w:sz w:val="24"/>
          <w:szCs w:val="24"/>
          <w:lang w:eastAsia="es-ES"/>
        </w:rPr>
        <w:t xml:space="preserve"> </w:t>
      </w:r>
      <w:r w:rsidRPr="00DC36B3">
        <w:rPr>
          <w:rFonts w:ascii="Times New Roman" w:hAnsi="Times New Roman" w:cs="Times New Roman"/>
          <w:sz w:val="24"/>
          <w:szCs w:val="24"/>
          <w:lang w:eastAsia="es-ES"/>
        </w:rPr>
        <w:t xml:space="preserve">%), </w:t>
      </w:r>
      <w:r w:rsidR="00197037">
        <w:rPr>
          <w:rFonts w:ascii="Times New Roman" w:hAnsi="Times New Roman" w:cs="Times New Roman"/>
          <w:sz w:val="24"/>
          <w:szCs w:val="24"/>
          <w:lang w:eastAsia="es-ES"/>
        </w:rPr>
        <w:t xml:space="preserve">mientras que </w:t>
      </w:r>
      <w:r w:rsidRPr="00DC36B3">
        <w:rPr>
          <w:rFonts w:ascii="Times New Roman" w:hAnsi="Times New Roman" w:cs="Times New Roman"/>
          <w:sz w:val="24"/>
          <w:szCs w:val="24"/>
          <w:lang w:eastAsia="es-ES"/>
        </w:rPr>
        <w:t xml:space="preserve">para el test de actitud y prácticas alimentarias se aplicó el coeficiente alfa de Cronbach (0.822 y 0.812). </w:t>
      </w:r>
    </w:p>
    <w:p w14:paraId="0130820B" w14:textId="77777777" w:rsidR="00A40CE4" w:rsidRDefault="00A40CE4" w:rsidP="001D35C8">
      <w:pPr>
        <w:spacing w:after="0" w:line="360" w:lineRule="auto"/>
        <w:ind w:right="-1"/>
        <w:contextualSpacing/>
        <w:jc w:val="both"/>
        <w:rPr>
          <w:rFonts w:ascii="Times New Roman" w:hAnsi="Times New Roman" w:cs="Times New Roman"/>
          <w:sz w:val="24"/>
          <w:szCs w:val="24"/>
        </w:rPr>
      </w:pPr>
    </w:p>
    <w:p w14:paraId="3CF99A84" w14:textId="77777777" w:rsidR="00C21450" w:rsidRDefault="00BA1A95" w:rsidP="00197037">
      <w:pPr>
        <w:pStyle w:val="Ttulo2"/>
      </w:pPr>
      <w:r>
        <w:t>Consideraciones éticas</w:t>
      </w:r>
    </w:p>
    <w:p w14:paraId="4EA98E79" w14:textId="77777777" w:rsidR="00C21450" w:rsidRDefault="00BA1A95" w:rsidP="001970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estudiantes fueron convocados y reunidos con el fin de explicarles el propósito de la investigación</w:t>
      </w:r>
      <w:r w:rsidR="00197037">
        <w:rPr>
          <w:rFonts w:ascii="Times New Roman" w:hAnsi="Times New Roman" w:cs="Times New Roman"/>
          <w:sz w:val="24"/>
          <w:szCs w:val="24"/>
        </w:rPr>
        <w:t>.</w:t>
      </w:r>
      <w:r>
        <w:rPr>
          <w:rFonts w:ascii="Times New Roman" w:hAnsi="Times New Roman" w:cs="Times New Roman"/>
          <w:sz w:val="24"/>
          <w:szCs w:val="24"/>
        </w:rPr>
        <w:t xml:space="preserve"> </w:t>
      </w:r>
      <w:r w:rsidR="00197037">
        <w:rPr>
          <w:rFonts w:ascii="Times New Roman" w:hAnsi="Times New Roman" w:cs="Times New Roman"/>
          <w:sz w:val="24"/>
          <w:szCs w:val="24"/>
        </w:rPr>
        <w:t>Los que aceptaron participar firmaron</w:t>
      </w:r>
      <w:r>
        <w:rPr>
          <w:rFonts w:ascii="Times New Roman" w:hAnsi="Times New Roman" w:cs="Times New Roman"/>
          <w:sz w:val="24"/>
          <w:szCs w:val="24"/>
        </w:rPr>
        <w:t xml:space="preserve"> el consentimiento informado. Este documento previamente fue aprobado por el Comité de Ética para la Investigación de la universidad. </w:t>
      </w:r>
    </w:p>
    <w:p w14:paraId="59CB9910" w14:textId="77777777" w:rsidR="00197037" w:rsidRDefault="00197037" w:rsidP="00197037">
      <w:pPr>
        <w:spacing w:after="0" w:line="360" w:lineRule="auto"/>
        <w:ind w:firstLine="708"/>
        <w:jc w:val="both"/>
        <w:rPr>
          <w:rFonts w:ascii="Times New Roman" w:hAnsi="Times New Roman" w:cs="Times New Roman"/>
          <w:sz w:val="24"/>
          <w:szCs w:val="24"/>
        </w:rPr>
      </w:pPr>
    </w:p>
    <w:p w14:paraId="72BBE43C" w14:textId="77777777" w:rsidR="00C21450" w:rsidRDefault="00BA1A95" w:rsidP="00197037">
      <w:pPr>
        <w:pStyle w:val="Ttulo2"/>
      </w:pPr>
      <w:r>
        <w:t>Análisis estadístico</w:t>
      </w:r>
      <w:r w:rsidR="00197037">
        <w:t xml:space="preserve"> </w:t>
      </w:r>
    </w:p>
    <w:p w14:paraId="2D2FC171" w14:textId="77777777" w:rsidR="00C21450" w:rsidRDefault="00BA1A95" w:rsidP="001970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análisis estadístico se procesó con el </w:t>
      </w:r>
      <w:r w:rsidRPr="00197037">
        <w:rPr>
          <w:rFonts w:ascii="Times New Roman" w:hAnsi="Times New Roman" w:cs="Times New Roman"/>
          <w:i/>
          <w:sz w:val="24"/>
          <w:szCs w:val="24"/>
        </w:rPr>
        <w:t>software</w:t>
      </w:r>
      <w:r>
        <w:rPr>
          <w:rFonts w:ascii="Times New Roman" w:hAnsi="Times New Roman" w:cs="Times New Roman"/>
          <w:sz w:val="24"/>
          <w:szCs w:val="24"/>
        </w:rPr>
        <w:t xml:space="preserve"> SPSS </w:t>
      </w:r>
      <w:r w:rsidR="00197037">
        <w:rPr>
          <w:rFonts w:ascii="Times New Roman" w:hAnsi="Times New Roman" w:cs="Times New Roman"/>
          <w:sz w:val="24"/>
          <w:szCs w:val="24"/>
        </w:rPr>
        <w:t>(</w:t>
      </w:r>
      <w:r>
        <w:rPr>
          <w:rFonts w:ascii="Times New Roman" w:hAnsi="Times New Roman" w:cs="Times New Roman"/>
          <w:sz w:val="24"/>
          <w:szCs w:val="24"/>
        </w:rPr>
        <w:t>versión 21.0</w:t>
      </w:r>
      <w:r w:rsidR="00197037">
        <w:rPr>
          <w:rFonts w:ascii="Times New Roman" w:hAnsi="Times New Roman" w:cs="Times New Roman"/>
          <w:sz w:val="24"/>
          <w:szCs w:val="24"/>
        </w:rPr>
        <w:t>)</w:t>
      </w:r>
      <w:r>
        <w:rPr>
          <w:rFonts w:ascii="Times New Roman" w:hAnsi="Times New Roman" w:cs="Times New Roman"/>
          <w:sz w:val="24"/>
          <w:szCs w:val="24"/>
        </w:rPr>
        <w:t xml:space="preserve"> y con un </w:t>
      </w:r>
      <w:r w:rsidR="00197037">
        <w:rPr>
          <w:rFonts w:ascii="Times New Roman" w:hAnsi="Times New Roman" w:cs="Times New Roman"/>
          <w:sz w:val="24"/>
          <w:szCs w:val="24"/>
        </w:rPr>
        <w:t>nivel de significancia de p &lt; 0.</w:t>
      </w:r>
      <w:r>
        <w:rPr>
          <w:rFonts w:ascii="Times New Roman" w:hAnsi="Times New Roman" w:cs="Times New Roman"/>
          <w:sz w:val="24"/>
          <w:szCs w:val="24"/>
        </w:rPr>
        <w:t>05 donde se calcularon las medias y la desviación estándar. Para evaluar el impacto de la intervención educativa y alimentación saludable se usó la prueba estadística de Mac Nemar, y para comparar los datos obtenidos en conocimiento, prácticas y actitud</w:t>
      </w:r>
      <w:r w:rsidR="00197037">
        <w:rPr>
          <w:rFonts w:ascii="Times New Roman" w:hAnsi="Times New Roman" w:cs="Times New Roman"/>
          <w:sz w:val="24"/>
          <w:szCs w:val="24"/>
        </w:rPr>
        <w:t>es nutricionales se utilizó el c</w:t>
      </w:r>
      <w:r>
        <w:rPr>
          <w:rFonts w:ascii="Times New Roman" w:hAnsi="Times New Roman" w:cs="Times New Roman"/>
          <w:sz w:val="24"/>
          <w:szCs w:val="24"/>
        </w:rPr>
        <w:t xml:space="preserve">oeficiente de variación. </w:t>
      </w:r>
    </w:p>
    <w:p w14:paraId="1C1CD868" w14:textId="6C8E562C" w:rsidR="001F1735" w:rsidRDefault="001F1735" w:rsidP="001F1735">
      <w:pPr>
        <w:spacing w:after="0" w:line="360" w:lineRule="auto"/>
        <w:ind w:firstLine="1418"/>
        <w:jc w:val="both"/>
        <w:rPr>
          <w:rFonts w:ascii="Times New Roman" w:hAnsi="Times New Roman" w:cs="Times New Roman"/>
          <w:sz w:val="24"/>
          <w:szCs w:val="24"/>
        </w:rPr>
      </w:pPr>
    </w:p>
    <w:p w14:paraId="2B8CBF1C" w14:textId="518C6904" w:rsidR="0007278F" w:rsidRDefault="0007278F" w:rsidP="001F1735">
      <w:pPr>
        <w:spacing w:after="0" w:line="360" w:lineRule="auto"/>
        <w:ind w:firstLine="1418"/>
        <w:jc w:val="both"/>
        <w:rPr>
          <w:rFonts w:ascii="Times New Roman" w:hAnsi="Times New Roman" w:cs="Times New Roman"/>
          <w:sz w:val="24"/>
          <w:szCs w:val="24"/>
        </w:rPr>
      </w:pPr>
    </w:p>
    <w:p w14:paraId="12A5A21C" w14:textId="7748D5F9" w:rsidR="0007278F" w:rsidRDefault="0007278F" w:rsidP="001F1735">
      <w:pPr>
        <w:spacing w:after="0" w:line="360" w:lineRule="auto"/>
        <w:ind w:firstLine="1418"/>
        <w:jc w:val="both"/>
        <w:rPr>
          <w:rFonts w:ascii="Times New Roman" w:hAnsi="Times New Roman" w:cs="Times New Roman"/>
          <w:sz w:val="24"/>
          <w:szCs w:val="24"/>
        </w:rPr>
      </w:pPr>
    </w:p>
    <w:p w14:paraId="4045AE70" w14:textId="4C41D7A1" w:rsidR="0007278F" w:rsidRDefault="0007278F" w:rsidP="001F1735">
      <w:pPr>
        <w:spacing w:after="0" w:line="360" w:lineRule="auto"/>
        <w:ind w:firstLine="1418"/>
        <w:jc w:val="both"/>
        <w:rPr>
          <w:rFonts w:ascii="Times New Roman" w:hAnsi="Times New Roman" w:cs="Times New Roman"/>
          <w:sz w:val="24"/>
          <w:szCs w:val="24"/>
        </w:rPr>
      </w:pPr>
    </w:p>
    <w:p w14:paraId="14FA0645" w14:textId="56CF432E" w:rsidR="0007278F" w:rsidRDefault="0007278F" w:rsidP="001F1735">
      <w:pPr>
        <w:spacing w:after="0" w:line="360" w:lineRule="auto"/>
        <w:ind w:firstLine="1418"/>
        <w:jc w:val="both"/>
        <w:rPr>
          <w:rFonts w:ascii="Times New Roman" w:hAnsi="Times New Roman" w:cs="Times New Roman"/>
          <w:sz w:val="24"/>
          <w:szCs w:val="24"/>
        </w:rPr>
      </w:pPr>
    </w:p>
    <w:p w14:paraId="68512BCD" w14:textId="0D0A4D7D" w:rsidR="0007278F" w:rsidRDefault="0007278F" w:rsidP="001F1735">
      <w:pPr>
        <w:spacing w:after="0" w:line="360" w:lineRule="auto"/>
        <w:ind w:firstLine="1418"/>
        <w:jc w:val="both"/>
        <w:rPr>
          <w:rFonts w:ascii="Times New Roman" w:hAnsi="Times New Roman" w:cs="Times New Roman"/>
          <w:sz w:val="24"/>
          <w:szCs w:val="24"/>
        </w:rPr>
      </w:pPr>
    </w:p>
    <w:p w14:paraId="5F4B6B1B" w14:textId="6B58DB93" w:rsidR="0007278F" w:rsidRDefault="0007278F" w:rsidP="001F1735">
      <w:pPr>
        <w:spacing w:after="0" w:line="360" w:lineRule="auto"/>
        <w:ind w:firstLine="1418"/>
        <w:jc w:val="both"/>
        <w:rPr>
          <w:rFonts w:ascii="Times New Roman" w:hAnsi="Times New Roman" w:cs="Times New Roman"/>
          <w:sz w:val="24"/>
          <w:szCs w:val="24"/>
        </w:rPr>
      </w:pPr>
    </w:p>
    <w:p w14:paraId="4AEC7E67" w14:textId="6DBA13C0" w:rsidR="0007278F" w:rsidRDefault="0007278F" w:rsidP="001F1735">
      <w:pPr>
        <w:spacing w:after="0" w:line="360" w:lineRule="auto"/>
        <w:ind w:firstLine="1418"/>
        <w:jc w:val="both"/>
        <w:rPr>
          <w:rFonts w:ascii="Times New Roman" w:hAnsi="Times New Roman" w:cs="Times New Roman"/>
          <w:sz w:val="24"/>
          <w:szCs w:val="24"/>
        </w:rPr>
      </w:pPr>
    </w:p>
    <w:p w14:paraId="1694A0E4" w14:textId="5EED1348" w:rsidR="0007278F" w:rsidRDefault="0007278F" w:rsidP="001F1735">
      <w:pPr>
        <w:spacing w:after="0" w:line="360" w:lineRule="auto"/>
        <w:ind w:firstLine="1418"/>
        <w:jc w:val="both"/>
        <w:rPr>
          <w:rFonts w:ascii="Times New Roman" w:hAnsi="Times New Roman" w:cs="Times New Roman"/>
          <w:sz w:val="24"/>
          <w:szCs w:val="24"/>
        </w:rPr>
      </w:pPr>
    </w:p>
    <w:p w14:paraId="4809A3CC" w14:textId="34DD9F81" w:rsidR="0007278F" w:rsidRDefault="0007278F" w:rsidP="001F1735">
      <w:pPr>
        <w:spacing w:after="0" w:line="360" w:lineRule="auto"/>
        <w:ind w:firstLine="1418"/>
        <w:jc w:val="both"/>
        <w:rPr>
          <w:rFonts w:ascii="Times New Roman" w:hAnsi="Times New Roman" w:cs="Times New Roman"/>
          <w:sz w:val="24"/>
          <w:szCs w:val="24"/>
        </w:rPr>
      </w:pPr>
    </w:p>
    <w:p w14:paraId="353CDBE6" w14:textId="7ACCDDB1" w:rsidR="0007278F" w:rsidRDefault="0007278F" w:rsidP="001F1735">
      <w:pPr>
        <w:spacing w:after="0" w:line="360" w:lineRule="auto"/>
        <w:ind w:firstLine="1418"/>
        <w:jc w:val="both"/>
        <w:rPr>
          <w:rFonts w:ascii="Times New Roman" w:hAnsi="Times New Roman" w:cs="Times New Roman"/>
          <w:sz w:val="24"/>
          <w:szCs w:val="24"/>
        </w:rPr>
      </w:pPr>
    </w:p>
    <w:p w14:paraId="2061D905" w14:textId="64CF6942" w:rsidR="0007278F" w:rsidRDefault="0007278F" w:rsidP="001F1735">
      <w:pPr>
        <w:spacing w:after="0" w:line="360" w:lineRule="auto"/>
        <w:ind w:firstLine="1418"/>
        <w:jc w:val="both"/>
        <w:rPr>
          <w:rFonts w:ascii="Times New Roman" w:hAnsi="Times New Roman" w:cs="Times New Roman"/>
          <w:sz w:val="24"/>
          <w:szCs w:val="24"/>
        </w:rPr>
      </w:pPr>
    </w:p>
    <w:p w14:paraId="0405FE05" w14:textId="74EEAEA6" w:rsidR="0007278F" w:rsidRDefault="0007278F" w:rsidP="001F1735">
      <w:pPr>
        <w:spacing w:after="0" w:line="360" w:lineRule="auto"/>
        <w:ind w:firstLine="1418"/>
        <w:jc w:val="both"/>
        <w:rPr>
          <w:rFonts w:ascii="Times New Roman" w:hAnsi="Times New Roman" w:cs="Times New Roman"/>
          <w:sz w:val="24"/>
          <w:szCs w:val="24"/>
        </w:rPr>
      </w:pPr>
    </w:p>
    <w:p w14:paraId="03AF1649" w14:textId="6EF6AB49" w:rsidR="0007278F" w:rsidRDefault="0007278F" w:rsidP="001F1735">
      <w:pPr>
        <w:spacing w:after="0" w:line="360" w:lineRule="auto"/>
        <w:ind w:firstLine="1418"/>
        <w:jc w:val="both"/>
        <w:rPr>
          <w:rFonts w:ascii="Times New Roman" w:hAnsi="Times New Roman" w:cs="Times New Roman"/>
          <w:sz w:val="24"/>
          <w:szCs w:val="24"/>
        </w:rPr>
      </w:pPr>
    </w:p>
    <w:p w14:paraId="0815F547" w14:textId="77777777" w:rsidR="0007278F" w:rsidRDefault="0007278F" w:rsidP="001F1735">
      <w:pPr>
        <w:spacing w:after="0" w:line="360" w:lineRule="auto"/>
        <w:ind w:firstLine="1418"/>
        <w:jc w:val="both"/>
        <w:rPr>
          <w:rFonts w:ascii="Times New Roman" w:hAnsi="Times New Roman" w:cs="Times New Roman"/>
          <w:sz w:val="24"/>
          <w:szCs w:val="24"/>
        </w:rPr>
      </w:pPr>
    </w:p>
    <w:p w14:paraId="19A6C4C8" w14:textId="77777777" w:rsidR="00C21450" w:rsidRDefault="00BA1A95" w:rsidP="00197037">
      <w:pPr>
        <w:pStyle w:val="Ttulo1"/>
      </w:pPr>
      <w:r>
        <w:lastRenderedPageBreak/>
        <w:t>Resultados</w:t>
      </w:r>
    </w:p>
    <w:p w14:paraId="2DD7EC92" w14:textId="77777777" w:rsidR="00C21450" w:rsidRPr="0007278F" w:rsidRDefault="00BA1A95" w:rsidP="00197037">
      <w:pPr>
        <w:spacing w:after="0" w:line="360" w:lineRule="auto"/>
        <w:jc w:val="center"/>
        <w:rPr>
          <w:rFonts w:ascii="Times New Roman" w:hAnsi="Times New Roman" w:cs="Times New Roman"/>
          <w:sz w:val="24"/>
          <w:szCs w:val="28"/>
        </w:rPr>
      </w:pPr>
      <w:r w:rsidRPr="0007278F">
        <w:rPr>
          <w:rFonts w:ascii="Times New Roman" w:hAnsi="Times New Roman" w:cs="Times New Roman"/>
          <w:b/>
          <w:sz w:val="24"/>
          <w:szCs w:val="28"/>
        </w:rPr>
        <w:t>Tabla 1</w:t>
      </w:r>
      <w:r w:rsidRPr="0007278F">
        <w:rPr>
          <w:rFonts w:ascii="Times New Roman" w:hAnsi="Times New Roman" w:cs="Times New Roman"/>
          <w:sz w:val="24"/>
          <w:szCs w:val="28"/>
        </w:rPr>
        <w:t xml:space="preserve">. Estado nutricional y grado de anemia en estudiantes </w:t>
      </w:r>
      <w:r w:rsidR="00090EFC" w:rsidRPr="0007278F">
        <w:rPr>
          <w:rFonts w:ascii="Times New Roman" w:hAnsi="Times New Roman" w:cs="Times New Roman"/>
          <w:sz w:val="24"/>
          <w:szCs w:val="28"/>
        </w:rPr>
        <w:t xml:space="preserve">universitarios </w:t>
      </w:r>
      <w:r w:rsidRPr="0007278F">
        <w:rPr>
          <w:rFonts w:ascii="Times New Roman" w:hAnsi="Times New Roman" w:cs="Times New Roman"/>
          <w:sz w:val="24"/>
          <w:szCs w:val="28"/>
        </w:rPr>
        <w:t>antes y después de la intervención del programa educativo</w:t>
      </w:r>
      <w:r w:rsidR="00C727EE" w:rsidRPr="0007278F">
        <w:rPr>
          <w:rFonts w:ascii="Times New Roman" w:hAnsi="Times New Roman" w:cs="Times New Roman"/>
          <w:sz w:val="24"/>
          <w:szCs w:val="28"/>
        </w:rPr>
        <w:t xml:space="preserve"> nutricional</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1336"/>
        <w:gridCol w:w="1667"/>
        <w:gridCol w:w="1273"/>
        <w:gridCol w:w="1667"/>
      </w:tblGrid>
      <w:tr w:rsidR="00C21450" w:rsidRPr="0007278F" w14:paraId="423ACEF3" w14:textId="77777777" w:rsidTr="0007278F">
        <w:trPr>
          <w:trHeight w:val="272"/>
          <w:jc w:val="center"/>
        </w:trPr>
        <w:tc>
          <w:tcPr>
            <w:tcW w:w="2377" w:type="dxa"/>
            <w:vMerge w:val="restart"/>
            <w:shd w:val="clear" w:color="auto" w:fill="auto"/>
            <w:noWrap/>
            <w:vAlign w:val="center"/>
          </w:tcPr>
          <w:p w14:paraId="19D34B6C" w14:textId="77777777" w:rsidR="00C21450" w:rsidRPr="0007278F" w:rsidRDefault="00197037" w:rsidP="0007278F">
            <w:pPr>
              <w:rPr>
                <w:rFonts w:ascii="Times New Roman" w:hAnsi="Times New Roman" w:cs="Times New Roman"/>
                <w:sz w:val="24"/>
                <w:szCs w:val="24"/>
              </w:rPr>
            </w:pPr>
            <w:r w:rsidRPr="0007278F">
              <w:rPr>
                <w:rFonts w:ascii="Times New Roman" w:hAnsi="Times New Roman" w:cs="Times New Roman"/>
                <w:sz w:val="24"/>
                <w:szCs w:val="24"/>
              </w:rPr>
              <w:t>Estado n</w:t>
            </w:r>
            <w:r w:rsidR="00BA1A95" w:rsidRPr="0007278F">
              <w:rPr>
                <w:rFonts w:ascii="Times New Roman" w:hAnsi="Times New Roman" w:cs="Times New Roman"/>
                <w:sz w:val="24"/>
                <w:szCs w:val="24"/>
              </w:rPr>
              <w:t>utricional</w:t>
            </w:r>
          </w:p>
        </w:tc>
        <w:tc>
          <w:tcPr>
            <w:tcW w:w="3003" w:type="dxa"/>
            <w:gridSpan w:val="2"/>
            <w:shd w:val="clear" w:color="auto" w:fill="auto"/>
            <w:noWrap/>
            <w:vAlign w:val="bottom"/>
          </w:tcPr>
          <w:p w14:paraId="5A012DE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Antes</w:t>
            </w:r>
          </w:p>
        </w:tc>
        <w:tc>
          <w:tcPr>
            <w:tcW w:w="2940" w:type="dxa"/>
            <w:gridSpan w:val="2"/>
            <w:shd w:val="clear" w:color="auto" w:fill="auto"/>
            <w:noWrap/>
            <w:vAlign w:val="bottom"/>
          </w:tcPr>
          <w:p w14:paraId="7A4B9FB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Después</w:t>
            </w:r>
          </w:p>
        </w:tc>
      </w:tr>
      <w:tr w:rsidR="00C21450" w:rsidRPr="0007278F" w14:paraId="429ED8EE" w14:textId="77777777" w:rsidTr="0007278F">
        <w:trPr>
          <w:trHeight w:val="272"/>
          <w:jc w:val="center"/>
        </w:trPr>
        <w:tc>
          <w:tcPr>
            <w:tcW w:w="2377" w:type="dxa"/>
            <w:vMerge/>
            <w:shd w:val="clear" w:color="auto" w:fill="auto"/>
            <w:vAlign w:val="center"/>
          </w:tcPr>
          <w:p w14:paraId="65222534" w14:textId="77777777" w:rsidR="00C21450" w:rsidRPr="0007278F" w:rsidRDefault="00C21450" w:rsidP="0007278F">
            <w:pPr>
              <w:rPr>
                <w:rFonts w:ascii="Times New Roman" w:hAnsi="Times New Roman" w:cs="Times New Roman"/>
                <w:sz w:val="24"/>
                <w:szCs w:val="24"/>
              </w:rPr>
            </w:pPr>
          </w:p>
        </w:tc>
        <w:tc>
          <w:tcPr>
            <w:tcW w:w="1336" w:type="dxa"/>
            <w:shd w:val="clear" w:color="auto" w:fill="auto"/>
            <w:vAlign w:val="bottom"/>
          </w:tcPr>
          <w:p w14:paraId="69FA2F6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Frecuencia</w:t>
            </w:r>
          </w:p>
        </w:tc>
        <w:tc>
          <w:tcPr>
            <w:tcW w:w="1667" w:type="dxa"/>
            <w:shd w:val="clear" w:color="auto" w:fill="auto"/>
            <w:vAlign w:val="bottom"/>
          </w:tcPr>
          <w:p w14:paraId="3DFA6C3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Porcentaje</w:t>
            </w:r>
            <w:r w:rsidR="00197037" w:rsidRPr="0007278F">
              <w:rPr>
                <w:rFonts w:ascii="Times New Roman" w:hAnsi="Times New Roman" w:cs="Times New Roman"/>
                <w:sz w:val="24"/>
                <w:szCs w:val="24"/>
              </w:rPr>
              <w:t xml:space="preserve"> </w:t>
            </w:r>
            <w:r w:rsidRPr="0007278F">
              <w:rPr>
                <w:rFonts w:ascii="Times New Roman" w:hAnsi="Times New Roman" w:cs="Times New Roman"/>
                <w:sz w:val="24"/>
                <w:szCs w:val="24"/>
              </w:rPr>
              <w:t>%</w:t>
            </w:r>
          </w:p>
        </w:tc>
        <w:tc>
          <w:tcPr>
            <w:tcW w:w="1273" w:type="dxa"/>
            <w:shd w:val="clear" w:color="auto" w:fill="auto"/>
            <w:vAlign w:val="bottom"/>
          </w:tcPr>
          <w:p w14:paraId="4B178C3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Frecuencia</w:t>
            </w:r>
          </w:p>
        </w:tc>
        <w:tc>
          <w:tcPr>
            <w:tcW w:w="1667" w:type="dxa"/>
            <w:shd w:val="clear" w:color="auto" w:fill="auto"/>
            <w:vAlign w:val="bottom"/>
          </w:tcPr>
          <w:p w14:paraId="616A35C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Porcentaje</w:t>
            </w:r>
            <w:r w:rsidR="00197037" w:rsidRPr="0007278F">
              <w:rPr>
                <w:rFonts w:ascii="Times New Roman" w:hAnsi="Times New Roman" w:cs="Times New Roman"/>
                <w:sz w:val="24"/>
                <w:szCs w:val="24"/>
              </w:rPr>
              <w:t xml:space="preserve"> </w:t>
            </w:r>
            <w:r w:rsidRPr="0007278F">
              <w:rPr>
                <w:rFonts w:ascii="Times New Roman" w:hAnsi="Times New Roman" w:cs="Times New Roman"/>
                <w:sz w:val="24"/>
                <w:szCs w:val="24"/>
              </w:rPr>
              <w:t>%</w:t>
            </w:r>
          </w:p>
        </w:tc>
      </w:tr>
      <w:tr w:rsidR="00C21450" w:rsidRPr="0007278F" w14:paraId="3EF160AF" w14:textId="77777777" w:rsidTr="0007278F">
        <w:trPr>
          <w:trHeight w:val="272"/>
          <w:jc w:val="center"/>
        </w:trPr>
        <w:tc>
          <w:tcPr>
            <w:tcW w:w="2377" w:type="dxa"/>
            <w:shd w:val="clear" w:color="auto" w:fill="auto"/>
          </w:tcPr>
          <w:p w14:paraId="62F50C0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Normal</w:t>
            </w:r>
          </w:p>
        </w:tc>
        <w:tc>
          <w:tcPr>
            <w:tcW w:w="1336" w:type="dxa"/>
            <w:shd w:val="clear" w:color="auto" w:fill="auto"/>
            <w:noWrap/>
          </w:tcPr>
          <w:p w14:paraId="6DDB8C7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88</w:t>
            </w:r>
          </w:p>
        </w:tc>
        <w:tc>
          <w:tcPr>
            <w:tcW w:w="1667" w:type="dxa"/>
            <w:shd w:val="clear" w:color="auto" w:fill="auto"/>
            <w:noWrap/>
          </w:tcPr>
          <w:p w14:paraId="1AA95B5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64.7</w:t>
            </w:r>
          </w:p>
        </w:tc>
        <w:tc>
          <w:tcPr>
            <w:tcW w:w="1273" w:type="dxa"/>
            <w:shd w:val="clear" w:color="auto" w:fill="auto"/>
            <w:noWrap/>
          </w:tcPr>
          <w:p w14:paraId="6E231BC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105</w:t>
            </w:r>
          </w:p>
        </w:tc>
        <w:tc>
          <w:tcPr>
            <w:tcW w:w="1667" w:type="dxa"/>
            <w:shd w:val="clear" w:color="auto" w:fill="auto"/>
            <w:noWrap/>
          </w:tcPr>
          <w:p w14:paraId="53ECCFE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77.2</w:t>
            </w:r>
          </w:p>
        </w:tc>
      </w:tr>
      <w:tr w:rsidR="00C21450" w:rsidRPr="0007278F" w14:paraId="03A9CC37" w14:textId="77777777" w:rsidTr="0007278F">
        <w:trPr>
          <w:trHeight w:val="272"/>
          <w:jc w:val="center"/>
        </w:trPr>
        <w:tc>
          <w:tcPr>
            <w:tcW w:w="2377" w:type="dxa"/>
            <w:shd w:val="clear" w:color="auto" w:fill="auto"/>
          </w:tcPr>
          <w:p w14:paraId="4D16EC2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Delgadez</w:t>
            </w:r>
          </w:p>
        </w:tc>
        <w:tc>
          <w:tcPr>
            <w:tcW w:w="1336" w:type="dxa"/>
            <w:shd w:val="clear" w:color="auto" w:fill="auto"/>
            <w:noWrap/>
          </w:tcPr>
          <w:p w14:paraId="036E27B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w:t>
            </w:r>
          </w:p>
        </w:tc>
        <w:tc>
          <w:tcPr>
            <w:tcW w:w="1667" w:type="dxa"/>
            <w:shd w:val="clear" w:color="auto" w:fill="auto"/>
            <w:noWrap/>
          </w:tcPr>
          <w:p w14:paraId="33F6CDB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1.5</w:t>
            </w:r>
          </w:p>
        </w:tc>
        <w:tc>
          <w:tcPr>
            <w:tcW w:w="1273" w:type="dxa"/>
            <w:shd w:val="clear" w:color="auto" w:fill="auto"/>
            <w:noWrap/>
          </w:tcPr>
          <w:p w14:paraId="1E3E690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w:t>
            </w:r>
          </w:p>
        </w:tc>
        <w:tc>
          <w:tcPr>
            <w:tcW w:w="1667" w:type="dxa"/>
            <w:shd w:val="clear" w:color="auto" w:fill="auto"/>
            <w:noWrap/>
          </w:tcPr>
          <w:p w14:paraId="5B4F137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w:t>
            </w:r>
          </w:p>
        </w:tc>
      </w:tr>
      <w:tr w:rsidR="00C21450" w:rsidRPr="0007278F" w14:paraId="10F30F38" w14:textId="77777777" w:rsidTr="0007278F">
        <w:trPr>
          <w:trHeight w:val="272"/>
          <w:jc w:val="center"/>
        </w:trPr>
        <w:tc>
          <w:tcPr>
            <w:tcW w:w="2377" w:type="dxa"/>
            <w:shd w:val="clear" w:color="auto" w:fill="auto"/>
          </w:tcPr>
          <w:p w14:paraId="240C1E9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Obesidad</w:t>
            </w:r>
          </w:p>
        </w:tc>
        <w:tc>
          <w:tcPr>
            <w:tcW w:w="1336" w:type="dxa"/>
            <w:shd w:val="clear" w:color="auto" w:fill="auto"/>
            <w:noWrap/>
          </w:tcPr>
          <w:p w14:paraId="7FFF558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9</w:t>
            </w:r>
          </w:p>
        </w:tc>
        <w:tc>
          <w:tcPr>
            <w:tcW w:w="1667" w:type="dxa"/>
            <w:shd w:val="clear" w:color="auto" w:fill="auto"/>
            <w:noWrap/>
          </w:tcPr>
          <w:p w14:paraId="018237B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6.6</w:t>
            </w:r>
          </w:p>
        </w:tc>
        <w:tc>
          <w:tcPr>
            <w:tcW w:w="1273" w:type="dxa"/>
            <w:shd w:val="clear" w:color="auto" w:fill="auto"/>
            <w:noWrap/>
          </w:tcPr>
          <w:p w14:paraId="7B9FA57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w:t>
            </w:r>
          </w:p>
        </w:tc>
        <w:tc>
          <w:tcPr>
            <w:tcW w:w="1667" w:type="dxa"/>
            <w:shd w:val="clear" w:color="auto" w:fill="auto"/>
            <w:noWrap/>
          </w:tcPr>
          <w:p w14:paraId="369BC57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4.4</w:t>
            </w:r>
          </w:p>
        </w:tc>
      </w:tr>
      <w:tr w:rsidR="00C21450" w:rsidRPr="0007278F" w14:paraId="2026652C" w14:textId="77777777" w:rsidTr="0007278F">
        <w:trPr>
          <w:trHeight w:val="272"/>
          <w:jc w:val="center"/>
        </w:trPr>
        <w:tc>
          <w:tcPr>
            <w:tcW w:w="2377" w:type="dxa"/>
            <w:shd w:val="clear" w:color="auto" w:fill="auto"/>
          </w:tcPr>
          <w:p w14:paraId="579B988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Sobrepeso</w:t>
            </w:r>
          </w:p>
        </w:tc>
        <w:tc>
          <w:tcPr>
            <w:tcW w:w="1336" w:type="dxa"/>
            <w:shd w:val="clear" w:color="auto" w:fill="auto"/>
            <w:noWrap/>
          </w:tcPr>
          <w:p w14:paraId="0737744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37</w:t>
            </w:r>
          </w:p>
        </w:tc>
        <w:tc>
          <w:tcPr>
            <w:tcW w:w="1667" w:type="dxa"/>
            <w:shd w:val="clear" w:color="auto" w:fill="auto"/>
            <w:noWrap/>
          </w:tcPr>
          <w:p w14:paraId="757547B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27.2</w:t>
            </w:r>
          </w:p>
        </w:tc>
        <w:tc>
          <w:tcPr>
            <w:tcW w:w="1273" w:type="dxa"/>
            <w:shd w:val="clear" w:color="auto" w:fill="auto"/>
            <w:noWrap/>
          </w:tcPr>
          <w:p w14:paraId="2F4E56C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25</w:t>
            </w:r>
          </w:p>
        </w:tc>
        <w:tc>
          <w:tcPr>
            <w:tcW w:w="1667" w:type="dxa"/>
            <w:shd w:val="clear" w:color="auto" w:fill="auto"/>
            <w:noWrap/>
          </w:tcPr>
          <w:p w14:paraId="6B6516B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18.4</w:t>
            </w:r>
          </w:p>
        </w:tc>
      </w:tr>
      <w:tr w:rsidR="00C21450" w:rsidRPr="0007278F" w14:paraId="72720DE7" w14:textId="77777777" w:rsidTr="0007278F">
        <w:trPr>
          <w:trHeight w:val="272"/>
          <w:jc w:val="center"/>
        </w:trPr>
        <w:tc>
          <w:tcPr>
            <w:tcW w:w="2377" w:type="dxa"/>
            <w:shd w:val="clear" w:color="auto" w:fill="auto"/>
          </w:tcPr>
          <w:p w14:paraId="7C03FD0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Total</w:t>
            </w:r>
          </w:p>
        </w:tc>
        <w:tc>
          <w:tcPr>
            <w:tcW w:w="1336" w:type="dxa"/>
            <w:shd w:val="clear" w:color="auto" w:fill="auto"/>
            <w:noWrap/>
          </w:tcPr>
          <w:p w14:paraId="40100B8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136</w:t>
            </w:r>
          </w:p>
        </w:tc>
        <w:tc>
          <w:tcPr>
            <w:tcW w:w="1667" w:type="dxa"/>
            <w:shd w:val="clear" w:color="auto" w:fill="auto"/>
            <w:noWrap/>
          </w:tcPr>
          <w:p w14:paraId="429632C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100</w:t>
            </w:r>
          </w:p>
        </w:tc>
        <w:tc>
          <w:tcPr>
            <w:tcW w:w="1273" w:type="dxa"/>
            <w:shd w:val="clear" w:color="auto" w:fill="auto"/>
            <w:noWrap/>
          </w:tcPr>
          <w:p w14:paraId="17279B4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136</w:t>
            </w:r>
          </w:p>
        </w:tc>
        <w:tc>
          <w:tcPr>
            <w:tcW w:w="1667" w:type="dxa"/>
            <w:shd w:val="clear" w:color="auto" w:fill="auto"/>
            <w:noWrap/>
          </w:tcPr>
          <w:p w14:paraId="657C73C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100</w:t>
            </w:r>
          </w:p>
        </w:tc>
      </w:tr>
      <w:tr w:rsidR="00C21450" w:rsidRPr="0007278F" w14:paraId="3B54AD44" w14:textId="77777777" w:rsidTr="0007278F">
        <w:trPr>
          <w:trHeight w:val="272"/>
          <w:jc w:val="center"/>
        </w:trPr>
        <w:tc>
          <w:tcPr>
            <w:tcW w:w="2377" w:type="dxa"/>
            <w:shd w:val="clear" w:color="auto" w:fill="auto"/>
          </w:tcPr>
          <w:p w14:paraId="1C8C3FB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Grado de anemia </w:t>
            </w:r>
          </w:p>
        </w:tc>
        <w:tc>
          <w:tcPr>
            <w:tcW w:w="1336" w:type="dxa"/>
            <w:shd w:val="clear" w:color="auto" w:fill="auto"/>
            <w:noWrap/>
          </w:tcPr>
          <w:p w14:paraId="4B763A5C" w14:textId="77777777" w:rsidR="00C21450" w:rsidRPr="0007278F" w:rsidRDefault="00C21450" w:rsidP="0007278F">
            <w:pPr>
              <w:rPr>
                <w:rFonts w:ascii="Times New Roman" w:hAnsi="Times New Roman" w:cs="Times New Roman"/>
                <w:sz w:val="24"/>
                <w:szCs w:val="24"/>
              </w:rPr>
            </w:pPr>
          </w:p>
        </w:tc>
        <w:tc>
          <w:tcPr>
            <w:tcW w:w="1667" w:type="dxa"/>
            <w:shd w:val="clear" w:color="auto" w:fill="auto"/>
            <w:noWrap/>
          </w:tcPr>
          <w:p w14:paraId="11A9A933" w14:textId="77777777" w:rsidR="00C21450" w:rsidRPr="0007278F" w:rsidRDefault="00C21450" w:rsidP="0007278F">
            <w:pPr>
              <w:rPr>
                <w:rFonts w:ascii="Times New Roman" w:hAnsi="Times New Roman" w:cs="Times New Roman"/>
                <w:sz w:val="24"/>
                <w:szCs w:val="24"/>
              </w:rPr>
            </w:pPr>
          </w:p>
        </w:tc>
        <w:tc>
          <w:tcPr>
            <w:tcW w:w="1273" w:type="dxa"/>
            <w:shd w:val="clear" w:color="auto" w:fill="auto"/>
            <w:noWrap/>
          </w:tcPr>
          <w:p w14:paraId="34CCD1D6" w14:textId="77777777" w:rsidR="00C21450" w:rsidRPr="0007278F" w:rsidRDefault="00C21450" w:rsidP="0007278F">
            <w:pPr>
              <w:rPr>
                <w:rFonts w:ascii="Times New Roman" w:hAnsi="Times New Roman" w:cs="Times New Roman"/>
                <w:sz w:val="24"/>
                <w:szCs w:val="24"/>
              </w:rPr>
            </w:pPr>
          </w:p>
        </w:tc>
        <w:tc>
          <w:tcPr>
            <w:tcW w:w="1667" w:type="dxa"/>
            <w:shd w:val="clear" w:color="auto" w:fill="auto"/>
            <w:noWrap/>
          </w:tcPr>
          <w:p w14:paraId="309ABD15" w14:textId="77777777" w:rsidR="00C21450" w:rsidRPr="0007278F" w:rsidRDefault="00C21450" w:rsidP="0007278F">
            <w:pPr>
              <w:rPr>
                <w:rFonts w:ascii="Times New Roman" w:hAnsi="Times New Roman" w:cs="Times New Roman"/>
                <w:sz w:val="24"/>
                <w:szCs w:val="24"/>
              </w:rPr>
            </w:pPr>
          </w:p>
        </w:tc>
      </w:tr>
      <w:tr w:rsidR="00C21450" w:rsidRPr="0007278F" w14:paraId="2B83E5B9" w14:textId="77777777" w:rsidTr="0007278F">
        <w:trPr>
          <w:trHeight w:val="272"/>
          <w:jc w:val="center"/>
        </w:trPr>
        <w:tc>
          <w:tcPr>
            <w:tcW w:w="2377" w:type="dxa"/>
            <w:shd w:val="clear" w:color="auto" w:fill="auto"/>
          </w:tcPr>
          <w:p w14:paraId="3A87CCFD" w14:textId="77777777" w:rsidR="00C21450" w:rsidRPr="0007278F" w:rsidRDefault="00197037" w:rsidP="0007278F">
            <w:pPr>
              <w:rPr>
                <w:rFonts w:ascii="Times New Roman" w:hAnsi="Times New Roman" w:cs="Times New Roman"/>
                <w:sz w:val="24"/>
                <w:szCs w:val="24"/>
              </w:rPr>
            </w:pPr>
            <w:r w:rsidRPr="0007278F">
              <w:rPr>
                <w:rFonts w:ascii="Times New Roman" w:hAnsi="Times New Roman" w:cs="Times New Roman"/>
                <w:sz w:val="24"/>
                <w:szCs w:val="24"/>
              </w:rPr>
              <w:t>Anemia l</w:t>
            </w:r>
            <w:r w:rsidR="00BA1A95" w:rsidRPr="0007278F">
              <w:rPr>
                <w:rFonts w:ascii="Times New Roman" w:hAnsi="Times New Roman" w:cs="Times New Roman"/>
                <w:sz w:val="24"/>
                <w:szCs w:val="24"/>
              </w:rPr>
              <w:t>eve</w:t>
            </w:r>
          </w:p>
        </w:tc>
        <w:tc>
          <w:tcPr>
            <w:tcW w:w="1336" w:type="dxa"/>
            <w:shd w:val="clear" w:color="auto" w:fill="auto"/>
            <w:noWrap/>
          </w:tcPr>
          <w:p w14:paraId="06CFE419"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w:t>
            </w:r>
          </w:p>
        </w:tc>
        <w:tc>
          <w:tcPr>
            <w:tcW w:w="1667" w:type="dxa"/>
            <w:shd w:val="clear" w:color="auto" w:fill="auto"/>
            <w:noWrap/>
          </w:tcPr>
          <w:p w14:paraId="706E52EB"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0.7</w:t>
            </w:r>
          </w:p>
        </w:tc>
        <w:tc>
          <w:tcPr>
            <w:tcW w:w="1273" w:type="dxa"/>
            <w:shd w:val="clear" w:color="auto" w:fill="auto"/>
            <w:noWrap/>
          </w:tcPr>
          <w:p w14:paraId="536FF84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w:t>
            </w:r>
          </w:p>
        </w:tc>
        <w:tc>
          <w:tcPr>
            <w:tcW w:w="1667" w:type="dxa"/>
            <w:shd w:val="clear" w:color="auto" w:fill="auto"/>
            <w:noWrap/>
          </w:tcPr>
          <w:p w14:paraId="0994C63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w:t>
            </w:r>
          </w:p>
        </w:tc>
      </w:tr>
      <w:tr w:rsidR="00C21450" w:rsidRPr="0007278F" w14:paraId="3FFB27F1" w14:textId="77777777" w:rsidTr="0007278F">
        <w:trPr>
          <w:trHeight w:val="272"/>
          <w:jc w:val="center"/>
        </w:trPr>
        <w:tc>
          <w:tcPr>
            <w:tcW w:w="2377" w:type="dxa"/>
            <w:shd w:val="clear" w:color="auto" w:fill="auto"/>
          </w:tcPr>
          <w:p w14:paraId="7E10AC3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Anemia moderada</w:t>
            </w:r>
          </w:p>
        </w:tc>
        <w:tc>
          <w:tcPr>
            <w:tcW w:w="1336" w:type="dxa"/>
            <w:shd w:val="clear" w:color="auto" w:fill="auto"/>
            <w:noWrap/>
          </w:tcPr>
          <w:p w14:paraId="60ABBB2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w:t>
            </w:r>
          </w:p>
        </w:tc>
        <w:tc>
          <w:tcPr>
            <w:tcW w:w="1667" w:type="dxa"/>
            <w:shd w:val="clear" w:color="auto" w:fill="auto"/>
            <w:noWrap/>
          </w:tcPr>
          <w:p w14:paraId="3737CD1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2.2</w:t>
            </w:r>
          </w:p>
        </w:tc>
        <w:tc>
          <w:tcPr>
            <w:tcW w:w="1273" w:type="dxa"/>
            <w:shd w:val="clear" w:color="auto" w:fill="auto"/>
            <w:noWrap/>
          </w:tcPr>
          <w:p w14:paraId="72C2CF5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w:t>
            </w:r>
          </w:p>
        </w:tc>
        <w:tc>
          <w:tcPr>
            <w:tcW w:w="1667" w:type="dxa"/>
            <w:shd w:val="clear" w:color="auto" w:fill="auto"/>
            <w:noWrap/>
          </w:tcPr>
          <w:p w14:paraId="3699A92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w:t>
            </w:r>
          </w:p>
        </w:tc>
      </w:tr>
      <w:tr w:rsidR="00C21450" w:rsidRPr="0007278F" w14:paraId="241D5690" w14:textId="77777777" w:rsidTr="0007278F">
        <w:trPr>
          <w:trHeight w:val="272"/>
          <w:jc w:val="center"/>
        </w:trPr>
        <w:tc>
          <w:tcPr>
            <w:tcW w:w="2377" w:type="dxa"/>
            <w:shd w:val="clear" w:color="auto" w:fill="auto"/>
          </w:tcPr>
          <w:p w14:paraId="21381C2C" w14:textId="77777777" w:rsidR="00C21450" w:rsidRPr="0007278F" w:rsidRDefault="00197037" w:rsidP="0007278F">
            <w:pPr>
              <w:rPr>
                <w:rFonts w:ascii="Times New Roman" w:hAnsi="Times New Roman" w:cs="Times New Roman"/>
                <w:sz w:val="24"/>
                <w:szCs w:val="24"/>
              </w:rPr>
            </w:pPr>
            <w:r w:rsidRPr="0007278F">
              <w:rPr>
                <w:rFonts w:ascii="Times New Roman" w:hAnsi="Times New Roman" w:cs="Times New Roman"/>
                <w:sz w:val="24"/>
                <w:szCs w:val="24"/>
              </w:rPr>
              <w:t>Anemia s</w:t>
            </w:r>
            <w:r w:rsidR="00BA1A95" w:rsidRPr="0007278F">
              <w:rPr>
                <w:rFonts w:ascii="Times New Roman" w:hAnsi="Times New Roman" w:cs="Times New Roman"/>
                <w:sz w:val="24"/>
                <w:szCs w:val="24"/>
              </w:rPr>
              <w:t>evera</w:t>
            </w:r>
          </w:p>
        </w:tc>
        <w:tc>
          <w:tcPr>
            <w:tcW w:w="1336" w:type="dxa"/>
            <w:shd w:val="clear" w:color="auto" w:fill="auto"/>
            <w:noWrap/>
          </w:tcPr>
          <w:p w14:paraId="009D92B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w:t>
            </w:r>
          </w:p>
        </w:tc>
        <w:tc>
          <w:tcPr>
            <w:tcW w:w="1667" w:type="dxa"/>
            <w:shd w:val="clear" w:color="auto" w:fill="auto"/>
            <w:noWrap/>
          </w:tcPr>
          <w:p w14:paraId="38130C7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w:t>
            </w:r>
          </w:p>
        </w:tc>
        <w:tc>
          <w:tcPr>
            <w:tcW w:w="1273" w:type="dxa"/>
            <w:shd w:val="clear" w:color="auto" w:fill="auto"/>
            <w:noWrap/>
          </w:tcPr>
          <w:p w14:paraId="4DD206B9"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w:t>
            </w:r>
          </w:p>
        </w:tc>
        <w:tc>
          <w:tcPr>
            <w:tcW w:w="1667" w:type="dxa"/>
            <w:shd w:val="clear" w:color="auto" w:fill="auto"/>
            <w:noWrap/>
          </w:tcPr>
          <w:p w14:paraId="0D58D62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w:t>
            </w:r>
          </w:p>
        </w:tc>
      </w:tr>
      <w:tr w:rsidR="00C21450" w:rsidRPr="0007278F" w14:paraId="770F33B4" w14:textId="77777777" w:rsidTr="0007278F">
        <w:trPr>
          <w:trHeight w:val="272"/>
          <w:jc w:val="center"/>
        </w:trPr>
        <w:tc>
          <w:tcPr>
            <w:tcW w:w="2377" w:type="dxa"/>
            <w:shd w:val="clear" w:color="auto" w:fill="auto"/>
          </w:tcPr>
          <w:p w14:paraId="148EA077" w14:textId="77777777" w:rsidR="00C21450" w:rsidRPr="0007278F" w:rsidRDefault="00197037" w:rsidP="0007278F">
            <w:pPr>
              <w:rPr>
                <w:rFonts w:ascii="Times New Roman" w:hAnsi="Times New Roman" w:cs="Times New Roman"/>
                <w:sz w:val="24"/>
                <w:szCs w:val="24"/>
              </w:rPr>
            </w:pPr>
            <w:r w:rsidRPr="0007278F">
              <w:rPr>
                <w:rFonts w:ascii="Times New Roman" w:hAnsi="Times New Roman" w:cs="Times New Roman"/>
                <w:sz w:val="24"/>
                <w:szCs w:val="24"/>
              </w:rPr>
              <w:t>Sin a</w:t>
            </w:r>
            <w:r w:rsidR="00BA1A95" w:rsidRPr="0007278F">
              <w:rPr>
                <w:rFonts w:ascii="Times New Roman" w:hAnsi="Times New Roman" w:cs="Times New Roman"/>
                <w:sz w:val="24"/>
                <w:szCs w:val="24"/>
              </w:rPr>
              <w:t>nemia</w:t>
            </w:r>
          </w:p>
        </w:tc>
        <w:tc>
          <w:tcPr>
            <w:tcW w:w="1336" w:type="dxa"/>
            <w:shd w:val="clear" w:color="auto" w:fill="auto"/>
            <w:noWrap/>
          </w:tcPr>
          <w:p w14:paraId="3EAEBA0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132</w:t>
            </w:r>
          </w:p>
        </w:tc>
        <w:tc>
          <w:tcPr>
            <w:tcW w:w="1667" w:type="dxa"/>
            <w:shd w:val="clear" w:color="auto" w:fill="auto"/>
            <w:noWrap/>
          </w:tcPr>
          <w:p w14:paraId="5022FB8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97.1</w:t>
            </w:r>
          </w:p>
        </w:tc>
        <w:tc>
          <w:tcPr>
            <w:tcW w:w="1273" w:type="dxa"/>
            <w:shd w:val="clear" w:color="auto" w:fill="auto"/>
            <w:noWrap/>
          </w:tcPr>
          <w:p w14:paraId="691930B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136</w:t>
            </w:r>
          </w:p>
        </w:tc>
        <w:tc>
          <w:tcPr>
            <w:tcW w:w="1667" w:type="dxa"/>
            <w:shd w:val="clear" w:color="auto" w:fill="auto"/>
            <w:noWrap/>
          </w:tcPr>
          <w:p w14:paraId="066F4DF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100.0</w:t>
            </w:r>
          </w:p>
        </w:tc>
      </w:tr>
      <w:tr w:rsidR="00C21450" w:rsidRPr="0007278F" w14:paraId="50DB53BC" w14:textId="77777777" w:rsidTr="0007278F">
        <w:trPr>
          <w:trHeight w:val="272"/>
          <w:jc w:val="center"/>
        </w:trPr>
        <w:tc>
          <w:tcPr>
            <w:tcW w:w="2377" w:type="dxa"/>
            <w:shd w:val="clear" w:color="auto" w:fill="auto"/>
          </w:tcPr>
          <w:p w14:paraId="1D3F6FF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Total</w:t>
            </w:r>
          </w:p>
        </w:tc>
        <w:tc>
          <w:tcPr>
            <w:tcW w:w="1336" w:type="dxa"/>
            <w:shd w:val="clear" w:color="auto" w:fill="auto"/>
            <w:noWrap/>
          </w:tcPr>
          <w:p w14:paraId="25B6F5A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136</w:t>
            </w:r>
          </w:p>
        </w:tc>
        <w:tc>
          <w:tcPr>
            <w:tcW w:w="1667" w:type="dxa"/>
            <w:shd w:val="clear" w:color="auto" w:fill="auto"/>
            <w:noWrap/>
          </w:tcPr>
          <w:p w14:paraId="76FBC85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100.0</w:t>
            </w:r>
          </w:p>
        </w:tc>
        <w:tc>
          <w:tcPr>
            <w:tcW w:w="1273" w:type="dxa"/>
            <w:shd w:val="clear" w:color="auto" w:fill="auto"/>
            <w:noWrap/>
          </w:tcPr>
          <w:p w14:paraId="34425B7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136</w:t>
            </w:r>
          </w:p>
        </w:tc>
        <w:tc>
          <w:tcPr>
            <w:tcW w:w="1667" w:type="dxa"/>
            <w:shd w:val="clear" w:color="auto" w:fill="auto"/>
            <w:noWrap/>
          </w:tcPr>
          <w:p w14:paraId="70BAFF2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100.0</w:t>
            </w:r>
          </w:p>
        </w:tc>
      </w:tr>
    </w:tbl>
    <w:p w14:paraId="092821C0" w14:textId="77777777" w:rsidR="00C21450" w:rsidRPr="0007278F" w:rsidRDefault="00BA1A95" w:rsidP="00197037">
      <w:pPr>
        <w:spacing w:after="0" w:line="360" w:lineRule="auto"/>
        <w:jc w:val="center"/>
        <w:rPr>
          <w:rFonts w:ascii="Times New Roman" w:hAnsi="Times New Roman" w:cs="Times New Roman"/>
          <w:sz w:val="32"/>
          <w:szCs w:val="32"/>
        </w:rPr>
      </w:pPr>
      <w:r w:rsidRPr="0007278F">
        <w:rPr>
          <w:rFonts w:ascii="Times New Roman" w:hAnsi="Times New Roman" w:cs="Times New Roman"/>
          <w:sz w:val="24"/>
          <w:szCs w:val="32"/>
        </w:rPr>
        <w:t xml:space="preserve">Fuente: </w:t>
      </w:r>
      <w:r w:rsidR="00197037" w:rsidRPr="0007278F">
        <w:rPr>
          <w:rFonts w:ascii="Times New Roman" w:hAnsi="Times New Roman" w:cs="Times New Roman"/>
          <w:sz w:val="24"/>
          <w:szCs w:val="32"/>
        </w:rPr>
        <w:t>Elaboración propia</w:t>
      </w:r>
    </w:p>
    <w:p w14:paraId="1200F4FA" w14:textId="77777777" w:rsidR="00C21450" w:rsidRDefault="00197037" w:rsidP="001970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tabla 1 s</w:t>
      </w:r>
      <w:r w:rsidR="00504070">
        <w:rPr>
          <w:rFonts w:ascii="Times New Roman" w:hAnsi="Times New Roman" w:cs="Times New Roman"/>
          <w:sz w:val="24"/>
          <w:szCs w:val="24"/>
        </w:rPr>
        <w:t xml:space="preserve">e </w:t>
      </w:r>
      <w:r w:rsidR="00C727EE">
        <w:rPr>
          <w:rFonts w:ascii="Times New Roman" w:hAnsi="Times New Roman" w:cs="Times New Roman"/>
          <w:sz w:val="24"/>
          <w:szCs w:val="24"/>
        </w:rPr>
        <w:t>observa</w:t>
      </w:r>
      <w:r>
        <w:rPr>
          <w:rFonts w:ascii="Times New Roman" w:hAnsi="Times New Roman" w:cs="Times New Roman"/>
          <w:sz w:val="24"/>
          <w:szCs w:val="24"/>
        </w:rPr>
        <w:t>n</w:t>
      </w:r>
      <w:r w:rsidR="00C727EE">
        <w:rPr>
          <w:rFonts w:ascii="Times New Roman" w:hAnsi="Times New Roman" w:cs="Times New Roman"/>
          <w:sz w:val="24"/>
          <w:szCs w:val="24"/>
        </w:rPr>
        <w:t xml:space="preserve"> cambios en los valores del estado nutricional y anemia</w:t>
      </w:r>
      <w:r w:rsidR="00C727EE" w:rsidRPr="00C727EE">
        <w:rPr>
          <w:rFonts w:ascii="Times New Roman" w:hAnsi="Times New Roman" w:cs="Times New Roman"/>
          <w:sz w:val="24"/>
          <w:szCs w:val="24"/>
        </w:rPr>
        <w:t xml:space="preserve"> </w:t>
      </w:r>
      <w:r w:rsidR="00C727EE">
        <w:rPr>
          <w:rFonts w:ascii="Times New Roman" w:hAnsi="Times New Roman" w:cs="Times New Roman"/>
          <w:sz w:val="24"/>
          <w:szCs w:val="24"/>
        </w:rPr>
        <w:t>después de la intervención</w:t>
      </w:r>
      <w:r w:rsidR="00C727EE" w:rsidRPr="00C84DD6">
        <w:rPr>
          <w:rFonts w:ascii="Times New Roman" w:hAnsi="Times New Roman" w:cs="Times New Roman"/>
          <w:sz w:val="24"/>
          <w:szCs w:val="24"/>
        </w:rPr>
        <w:t xml:space="preserve"> </w:t>
      </w:r>
      <w:r w:rsidR="00C727EE">
        <w:rPr>
          <w:rFonts w:ascii="Times New Roman" w:hAnsi="Times New Roman" w:cs="Times New Roman"/>
          <w:sz w:val="24"/>
          <w:szCs w:val="24"/>
        </w:rPr>
        <w:t xml:space="preserve">del programa educativo nutricional. </w:t>
      </w:r>
      <w:r>
        <w:rPr>
          <w:rFonts w:ascii="Times New Roman" w:hAnsi="Times New Roman" w:cs="Times New Roman"/>
          <w:sz w:val="24"/>
          <w:szCs w:val="24"/>
        </w:rPr>
        <w:t xml:space="preserve">De hecho, </w:t>
      </w:r>
      <w:r w:rsidR="00C02DAD">
        <w:rPr>
          <w:rFonts w:ascii="Times New Roman" w:hAnsi="Times New Roman" w:cs="Times New Roman"/>
          <w:sz w:val="24"/>
          <w:szCs w:val="24"/>
        </w:rPr>
        <w:t>77.2</w:t>
      </w:r>
      <w:r>
        <w:rPr>
          <w:rFonts w:ascii="Times New Roman" w:hAnsi="Times New Roman" w:cs="Times New Roman"/>
          <w:sz w:val="24"/>
          <w:szCs w:val="24"/>
        </w:rPr>
        <w:t xml:space="preserve"> </w:t>
      </w:r>
      <w:r w:rsidR="00C02DAD">
        <w:rPr>
          <w:rFonts w:ascii="Times New Roman" w:hAnsi="Times New Roman" w:cs="Times New Roman"/>
          <w:sz w:val="24"/>
          <w:szCs w:val="24"/>
        </w:rPr>
        <w:t xml:space="preserve">% de estudiantes </w:t>
      </w:r>
      <w:r>
        <w:rPr>
          <w:rFonts w:ascii="Times New Roman" w:hAnsi="Times New Roman" w:cs="Times New Roman"/>
          <w:sz w:val="24"/>
          <w:szCs w:val="24"/>
        </w:rPr>
        <w:t>tenían</w:t>
      </w:r>
      <w:r w:rsidR="00C727EE">
        <w:rPr>
          <w:rFonts w:ascii="Times New Roman" w:hAnsi="Times New Roman" w:cs="Times New Roman"/>
          <w:sz w:val="24"/>
          <w:szCs w:val="24"/>
        </w:rPr>
        <w:t xml:space="preserve"> un estado nutricional normal, </w:t>
      </w:r>
      <w:r w:rsidR="008E4184">
        <w:rPr>
          <w:rFonts w:ascii="Times New Roman" w:hAnsi="Times New Roman" w:cs="Times New Roman"/>
          <w:sz w:val="24"/>
          <w:szCs w:val="24"/>
        </w:rPr>
        <w:t>disminución de la obesidad y sobrepeso. Asimismo</w:t>
      </w:r>
      <w:r w:rsidR="00C727EE">
        <w:rPr>
          <w:rFonts w:ascii="Times New Roman" w:hAnsi="Times New Roman" w:cs="Times New Roman"/>
          <w:sz w:val="24"/>
          <w:szCs w:val="24"/>
        </w:rPr>
        <w:t>,</w:t>
      </w:r>
      <w:r w:rsidR="008E4184">
        <w:rPr>
          <w:rFonts w:ascii="Times New Roman" w:hAnsi="Times New Roman" w:cs="Times New Roman"/>
          <w:sz w:val="24"/>
          <w:szCs w:val="24"/>
        </w:rPr>
        <w:t xml:space="preserve"> </w:t>
      </w:r>
      <w:r w:rsidR="00BA1A95">
        <w:rPr>
          <w:rFonts w:ascii="Times New Roman" w:hAnsi="Times New Roman" w:cs="Times New Roman"/>
          <w:sz w:val="24"/>
          <w:szCs w:val="24"/>
        </w:rPr>
        <w:t>después de la intervención 100</w:t>
      </w:r>
      <w:r>
        <w:rPr>
          <w:rFonts w:ascii="Times New Roman" w:hAnsi="Times New Roman" w:cs="Times New Roman"/>
          <w:sz w:val="24"/>
          <w:szCs w:val="24"/>
        </w:rPr>
        <w:t xml:space="preserve"> </w:t>
      </w:r>
      <w:r w:rsidR="00BA1A95">
        <w:rPr>
          <w:rFonts w:ascii="Times New Roman" w:hAnsi="Times New Roman" w:cs="Times New Roman"/>
          <w:sz w:val="24"/>
          <w:szCs w:val="24"/>
        </w:rPr>
        <w:t>% no presentó anemia.</w:t>
      </w:r>
    </w:p>
    <w:p w14:paraId="49C2D677" w14:textId="4D6F4BAE" w:rsidR="001F1735" w:rsidRDefault="001F1735" w:rsidP="001F1735">
      <w:pPr>
        <w:spacing w:after="0" w:line="360" w:lineRule="auto"/>
        <w:ind w:firstLine="1418"/>
        <w:jc w:val="both"/>
        <w:rPr>
          <w:rFonts w:ascii="Times New Roman" w:hAnsi="Times New Roman" w:cs="Times New Roman"/>
          <w:sz w:val="24"/>
          <w:szCs w:val="24"/>
        </w:rPr>
      </w:pPr>
    </w:p>
    <w:p w14:paraId="41B73677" w14:textId="2CB14E6B" w:rsidR="0007278F" w:rsidRDefault="0007278F" w:rsidP="001F1735">
      <w:pPr>
        <w:spacing w:after="0" w:line="360" w:lineRule="auto"/>
        <w:ind w:firstLine="1418"/>
        <w:jc w:val="both"/>
        <w:rPr>
          <w:rFonts w:ascii="Times New Roman" w:hAnsi="Times New Roman" w:cs="Times New Roman"/>
          <w:sz w:val="24"/>
          <w:szCs w:val="24"/>
        </w:rPr>
      </w:pPr>
    </w:p>
    <w:p w14:paraId="291A3AE2" w14:textId="6E51CC09" w:rsidR="0007278F" w:rsidRDefault="0007278F" w:rsidP="001F1735">
      <w:pPr>
        <w:spacing w:after="0" w:line="360" w:lineRule="auto"/>
        <w:ind w:firstLine="1418"/>
        <w:jc w:val="both"/>
        <w:rPr>
          <w:rFonts w:ascii="Times New Roman" w:hAnsi="Times New Roman" w:cs="Times New Roman"/>
          <w:sz w:val="24"/>
          <w:szCs w:val="24"/>
        </w:rPr>
      </w:pPr>
    </w:p>
    <w:p w14:paraId="530D709A" w14:textId="45A59D2F" w:rsidR="0007278F" w:rsidRDefault="0007278F" w:rsidP="001F1735">
      <w:pPr>
        <w:spacing w:after="0" w:line="360" w:lineRule="auto"/>
        <w:ind w:firstLine="1418"/>
        <w:jc w:val="both"/>
        <w:rPr>
          <w:rFonts w:ascii="Times New Roman" w:hAnsi="Times New Roman" w:cs="Times New Roman"/>
          <w:sz w:val="24"/>
          <w:szCs w:val="24"/>
        </w:rPr>
      </w:pPr>
    </w:p>
    <w:p w14:paraId="7D8BFAB9" w14:textId="7E1E8590" w:rsidR="0007278F" w:rsidRDefault="0007278F" w:rsidP="001F1735">
      <w:pPr>
        <w:spacing w:after="0" w:line="360" w:lineRule="auto"/>
        <w:ind w:firstLine="1418"/>
        <w:jc w:val="both"/>
        <w:rPr>
          <w:rFonts w:ascii="Times New Roman" w:hAnsi="Times New Roman" w:cs="Times New Roman"/>
          <w:sz w:val="24"/>
          <w:szCs w:val="24"/>
        </w:rPr>
      </w:pPr>
    </w:p>
    <w:p w14:paraId="32DA64CB" w14:textId="77777777" w:rsidR="0007278F" w:rsidRDefault="0007278F" w:rsidP="001F1735">
      <w:pPr>
        <w:spacing w:after="0" w:line="360" w:lineRule="auto"/>
        <w:ind w:firstLine="1418"/>
        <w:jc w:val="both"/>
        <w:rPr>
          <w:rFonts w:ascii="Times New Roman" w:hAnsi="Times New Roman" w:cs="Times New Roman"/>
          <w:sz w:val="24"/>
          <w:szCs w:val="24"/>
        </w:rPr>
      </w:pPr>
    </w:p>
    <w:p w14:paraId="52AA5D2F" w14:textId="77777777" w:rsidR="00C21450" w:rsidRPr="0007278F" w:rsidRDefault="00BA1A95" w:rsidP="00197037">
      <w:pPr>
        <w:spacing w:line="360" w:lineRule="auto"/>
        <w:jc w:val="center"/>
        <w:rPr>
          <w:rFonts w:ascii="Times New Roman" w:hAnsi="Times New Roman" w:cs="Times New Roman"/>
          <w:sz w:val="24"/>
          <w:szCs w:val="24"/>
        </w:rPr>
      </w:pPr>
      <w:r w:rsidRPr="0007278F">
        <w:rPr>
          <w:rFonts w:ascii="Times New Roman" w:hAnsi="Times New Roman" w:cs="Times New Roman"/>
          <w:b/>
          <w:sz w:val="24"/>
          <w:szCs w:val="24"/>
        </w:rPr>
        <w:lastRenderedPageBreak/>
        <w:t>Tabla 2</w:t>
      </w:r>
      <w:r w:rsidRPr="0007278F">
        <w:rPr>
          <w:rFonts w:ascii="Times New Roman" w:hAnsi="Times New Roman" w:cs="Times New Roman"/>
          <w:sz w:val="24"/>
          <w:szCs w:val="24"/>
        </w:rPr>
        <w:t>. Estadísticos descripti</w:t>
      </w:r>
      <w:r w:rsidR="00090EFC" w:rsidRPr="0007278F">
        <w:rPr>
          <w:rFonts w:ascii="Times New Roman" w:hAnsi="Times New Roman" w:cs="Times New Roman"/>
          <w:sz w:val="24"/>
          <w:szCs w:val="24"/>
        </w:rPr>
        <w:t xml:space="preserve">vos del </w:t>
      </w:r>
      <w:r w:rsidR="00197037" w:rsidRPr="0007278F">
        <w:rPr>
          <w:rFonts w:ascii="Times New Roman" w:hAnsi="Times New Roman" w:cs="Times New Roman"/>
          <w:sz w:val="24"/>
          <w:szCs w:val="24"/>
        </w:rPr>
        <w:t xml:space="preserve">perfil bioquímico </w:t>
      </w:r>
      <w:r w:rsidR="00090EFC" w:rsidRPr="0007278F">
        <w:rPr>
          <w:rFonts w:ascii="Times New Roman" w:hAnsi="Times New Roman" w:cs="Times New Roman"/>
          <w:sz w:val="24"/>
          <w:szCs w:val="24"/>
        </w:rPr>
        <w:t>de</w:t>
      </w:r>
      <w:r w:rsidRPr="0007278F">
        <w:rPr>
          <w:rFonts w:ascii="Times New Roman" w:hAnsi="Times New Roman" w:cs="Times New Roman"/>
          <w:sz w:val="24"/>
          <w:szCs w:val="24"/>
        </w:rPr>
        <w:t xml:space="preserve"> estudiantes </w:t>
      </w:r>
      <w:r w:rsidR="00090EFC" w:rsidRPr="0007278F">
        <w:rPr>
          <w:rFonts w:ascii="Times New Roman" w:hAnsi="Times New Roman" w:cs="Times New Roman"/>
          <w:sz w:val="24"/>
          <w:szCs w:val="24"/>
        </w:rPr>
        <w:t xml:space="preserve">universitarios </w:t>
      </w:r>
      <w:r w:rsidRPr="0007278F">
        <w:rPr>
          <w:rFonts w:ascii="Times New Roman" w:hAnsi="Times New Roman" w:cs="Times New Roman"/>
          <w:sz w:val="24"/>
          <w:szCs w:val="24"/>
        </w:rPr>
        <w:t xml:space="preserve">antes y después de la intervención del programa educativo </w:t>
      </w:r>
      <w:r w:rsidR="00197037" w:rsidRPr="0007278F">
        <w:rPr>
          <w:rFonts w:ascii="Times New Roman" w:hAnsi="Times New Roman" w:cs="Times New Roman"/>
          <w:sz w:val="24"/>
          <w:szCs w:val="24"/>
        </w:rPr>
        <w:t>nutricional</w:t>
      </w:r>
    </w:p>
    <w:tbl>
      <w:tblPr>
        <w:tblStyle w:val="Tablaconcuadrcula"/>
        <w:tblW w:w="10491" w:type="dxa"/>
        <w:tblInd w:w="-318" w:type="dxa"/>
        <w:tblLook w:val="04A0" w:firstRow="1" w:lastRow="0" w:firstColumn="1" w:lastColumn="0" w:noHBand="0" w:noVBand="1"/>
      </w:tblPr>
      <w:tblGrid>
        <w:gridCol w:w="1630"/>
        <w:gridCol w:w="746"/>
        <w:gridCol w:w="814"/>
        <w:gridCol w:w="876"/>
        <w:gridCol w:w="832"/>
        <w:gridCol w:w="829"/>
        <w:gridCol w:w="756"/>
        <w:gridCol w:w="876"/>
        <w:gridCol w:w="770"/>
        <w:gridCol w:w="1337"/>
        <w:gridCol w:w="1025"/>
      </w:tblGrid>
      <w:tr w:rsidR="00C21450" w:rsidRPr="0007278F" w14:paraId="3DD3E85A" w14:textId="77777777" w:rsidTr="0007278F">
        <w:tc>
          <w:tcPr>
            <w:tcW w:w="1630" w:type="dxa"/>
            <w:vMerge w:val="restart"/>
            <w:shd w:val="clear" w:color="auto" w:fill="auto"/>
          </w:tcPr>
          <w:p w14:paraId="6CC5B8A0" w14:textId="77777777" w:rsidR="00C21450" w:rsidRPr="0007278F" w:rsidRDefault="00C21450" w:rsidP="0007278F">
            <w:pPr>
              <w:rPr>
                <w:rFonts w:ascii="Times New Roman" w:hAnsi="Times New Roman" w:cs="Times New Roman"/>
                <w:sz w:val="24"/>
                <w:szCs w:val="24"/>
              </w:rPr>
            </w:pPr>
          </w:p>
        </w:tc>
        <w:tc>
          <w:tcPr>
            <w:tcW w:w="3268" w:type="dxa"/>
            <w:gridSpan w:val="4"/>
            <w:shd w:val="clear" w:color="auto" w:fill="auto"/>
          </w:tcPr>
          <w:p w14:paraId="7848C92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Antes</w:t>
            </w:r>
          </w:p>
        </w:tc>
        <w:tc>
          <w:tcPr>
            <w:tcW w:w="3231" w:type="dxa"/>
            <w:gridSpan w:val="4"/>
            <w:shd w:val="clear" w:color="auto" w:fill="auto"/>
          </w:tcPr>
          <w:p w14:paraId="1B5B020B"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Después</w:t>
            </w:r>
          </w:p>
        </w:tc>
        <w:tc>
          <w:tcPr>
            <w:tcW w:w="1337" w:type="dxa"/>
            <w:vMerge w:val="restart"/>
            <w:shd w:val="clear" w:color="auto" w:fill="auto"/>
          </w:tcPr>
          <w:p w14:paraId="0D6A1E1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Estadístico</w:t>
            </w:r>
          </w:p>
        </w:tc>
        <w:tc>
          <w:tcPr>
            <w:tcW w:w="1025" w:type="dxa"/>
            <w:vMerge w:val="restart"/>
            <w:shd w:val="clear" w:color="auto" w:fill="auto"/>
          </w:tcPr>
          <w:p w14:paraId="3B12084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P Valor</w:t>
            </w:r>
          </w:p>
        </w:tc>
      </w:tr>
      <w:tr w:rsidR="00C21450" w:rsidRPr="0007278F" w14:paraId="0C48246B" w14:textId="77777777" w:rsidTr="0007278F">
        <w:tc>
          <w:tcPr>
            <w:tcW w:w="1630" w:type="dxa"/>
            <w:vMerge/>
            <w:shd w:val="clear" w:color="auto" w:fill="auto"/>
          </w:tcPr>
          <w:p w14:paraId="0585A1C3" w14:textId="77777777" w:rsidR="00C21450" w:rsidRPr="0007278F" w:rsidRDefault="00C21450" w:rsidP="0007278F">
            <w:pPr>
              <w:rPr>
                <w:rFonts w:ascii="Times New Roman" w:hAnsi="Times New Roman" w:cs="Times New Roman"/>
                <w:sz w:val="24"/>
                <w:szCs w:val="24"/>
              </w:rPr>
            </w:pPr>
          </w:p>
        </w:tc>
        <w:tc>
          <w:tcPr>
            <w:tcW w:w="746" w:type="dxa"/>
            <w:shd w:val="clear" w:color="auto" w:fill="auto"/>
          </w:tcPr>
          <w:p w14:paraId="729B59E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Min</w:t>
            </w:r>
          </w:p>
        </w:tc>
        <w:tc>
          <w:tcPr>
            <w:tcW w:w="814" w:type="dxa"/>
            <w:shd w:val="clear" w:color="auto" w:fill="auto"/>
          </w:tcPr>
          <w:p w14:paraId="4CD3F4B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Max</w:t>
            </w:r>
          </w:p>
        </w:tc>
        <w:tc>
          <w:tcPr>
            <w:tcW w:w="876" w:type="dxa"/>
            <w:shd w:val="clear" w:color="auto" w:fill="auto"/>
          </w:tcPr>
          <w:p w14:paraId="7A60D4F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Media</w:t>
            </w:r>
          </w:p>
        </w:tc>
        <w:tc>
          <w:tcPr>
            <w:tcW w:w="832" w:type="dxa"/>
            <w:shd w:val="clear" w:color="auto" w:fill="auto"/>
          </w:tcPr>
          <w:p w14:paraId="6FD80869" w14:textId="77777777" w:rsidR="00C21450" w:rsidRPr="0007278F" w:rsidRDefault="00BA1A95" w:rsidP="0007278F">
            <w:pPr>
              <w:rPr>
                <w:rFonts w:ascii="Times New Roman" w:hAnsi="Times New Roman" w:cs="Times New Roman"/>
                <w:sz w:val="24"/>
                <w:szCs w:val="24"/>
              </w:rPr>
            </w:pPr>
            <w:proofErr w:type="spellStart"/>
            <w:r w:rsidRPr="0007278F">
              <w:rPr>
                <w:rFonts w:ascii="Times New Roman" w:hAnsi="Times New Roman" w:cs="Times New Roman"/>
                <w:sz w:val="24"/>
                <w:szCs w:val="24"/>
              </w:rPr>
              <w:t>Desv</w:t>
            </w:r>
            <w:proofErr w:type="spellEnd"/>
            <w:r w:rsidRPr="0007278F">
              <w:rPr>
                <w:rFonts w:ascii="Times New Roman" w:hAnsi="Times New Roman" w:cs="Times New Roman"/>
                <w:sz w:val="24"/>
                <w:szCs w:val="24"/>
              </w:rPr>
              <w:t>.</w:t>
            </w:r>
          </w:p>
        </w:tc>
        <w:tc>
          <w:tcPr>
            <w:tcW w:w="829" w:type="dxa"/>
            <w:shd w:val="clear" w:color="auto" w:fill="auto"/>
          </w:tcPr>
          <w:p w14:paraId="4DC792F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Min</w:t>
            </w:r>
          </w:p>
        </w:tc>
        <w:tc>
          <w:tcPr>
            <w:tcW w:w="756" w:type="dxa"/>
            <w:shd w:val="clear" w:color="auto" w:fill="auto"/>
          </w:tcPr>
          <w:p w14:paraId="7C5DDA1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Max.</w:t>
            </w:r>
          </w:p>
        </w:tc>
        <w:tc>
          <w:tcPr>
            <w:tcW w:w="876" w:type="dxa"/>
            <w:shd w:val="clear" w:color="auto" w:fill="auto"/>
          </w:tcPr>
          <w:p w14:paraId="378434F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Media</w:t>
            </w:r>
          </w:p>
        </w:tc>
        <w:tc>
          <w:tcPr>
            <w:tcW w:w="770" w:type="dxa"/>
            <w:shd w:val="clear" w:color="auto" w:fill="auto"/>
          </w:tcPr>
          <w:p w14:paraId="65F1B456" w14:textId="77777777" w:rsidR="00C21450" w:rsidRPr="0007278F" w:rsidRDefault="00BA1A95" w:rsidP="0007278F">
            <w:pPr>
              <w:rPr>
                <w:rFonts w:ascii="Times New Roman" w:hAnsi="Times New Roman" w:cs="Times New Roman"/>
                <w:sz w:val="24"/>
                <w:szCs w:val="24"/>
              </w:rPr>
            </w:pPr>
            <w:proofErr w:type="spellStart"/>
            <w:r w:rsidRPr="0007278F">
              <w:rPr>
                <w:rFonts w:ascii="Times New Roman" w:hAnsi="Times New Roman" w:cs="Times New Roman"/>
                <w:sz w:val="24"/>
                <w:szCs w:val="24"/>
              </w:rPr>
              <w:t>Desv</w:t>
            </w:r>
            <w:proofErr w:type="spellEnd"/>
            <w:r w:rsidRPr="0007278F">
              <w:rPr>
                <w:rFonts w:ascii="Times New Roman" w:hAnsi="Times New Roman" w:cs="Times New Roman"/>
                <w:sz w:val="24"/>
                <w:szCs w:val="24"/>
              </w:rPr>
              <w:t>.</w:t>
            </w:r>
          </w:p>
        </w:tc>
        <w:tc>
          <w:tcPr>
            <w:tcW w:w="1337" w:type="dxa"/>
            <w:vMerge/>
            <w:shd w:val="clear" w:color="auto" w:fill="auto"/>
          </w:tcPr>
          <w:p w14:paraId="04A02CB3" w14:textId="77777777" w:rsidR="00C21450" w:rsidRPr="0007278F" w:rsidRDefault="00C21450" w:rsidP="0007278F">
            <w:pPr>
              <w:rPr>
                <w:rFonts w:ascii="Times New Roman" w:hAnsi="Times New Roman" w:cs="Times New Roman"/>
                <w:sz w:val="24"/>
                <w:szCs w:val="24"/>
              </w:rPr>
            </w:pPr>
          </w:p>
        </w:tc>
        <w:tc>
          <w:tcPr>
            <w:tcW w:w="1025" w:type="dxa"/>
            <w:vMerge/>
            <w:shd w:val="clear" w:color="auto" w:fill="auto"/>
          </w:tcPr>
          <w:p w14:paraId="0FDF8042" w14:textId="77777777" w:rsidR="00C21450" w:rsidRPr="0007278F" w:rsidRDefault="00C21450" w:rsidP="0007278F">
            <w:pPr>
              <w:rPr>
                <w:rFonts w:ascii="Times New Roman" w:hAnsi="Times New Roman" w:cs="Times New Roman"/>
                <w:sz w:val="24"/>
                <w:szCs w:val="24"/>
              </w:rPr>
            </w:pPr>
          </w:p>
        </w:tc>
      </w:tr>
      <w:tr w:rsidR="00C21450" w:rsidRPr="0007278F" w14:paraId="15957230" w14:textId="77777777" w:rsidTr="0007278F">
        <w:tc>
          <w:tcPr>
            <w:tcW w:w="1630" w:type="dxa"/>
            <w:shd w:val="clear" w:color="auto" w:fill="auto"/>
          </w:tcPr>
          <w:p w14:paraId="46A9D87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Hemoglobina </w:t>
            </w:r>
          </w:p>
        </w:tc>
        <w:tc>
          <w:tcPr>
            <w:tcW w:w="746" w:type="dxa"/>
            <w:tcBorders>
              <w:top w:val="nil"/>
              <w:left w:val="nil"/>
              <w:bottom w:val="single" w:sz="4" w:space="0" w:color="auto"/>
              <w:right w:val="single" w:sz="4" w:space="0" w:color="auto"/>
            </w:tcBorders>
            <w:shd w:val="clear" w:color="auto" w:fill="auto"/>
            <w:vAlign w:val="bottom"/>
          </w:tcPr>
          <w:p w14:paraId="7CE12A09"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8.3</w:t>
            </w:r>
          </w:p>
        </w:tc>
        <w:tc>
          <w:tcPr>
            <w:tcW w:w="814" w:type="dxa"/>
            <w:tcBorders>
              <w:top w:val="nil"/>
              <w:left w:val="nil"/>
              <w:bottom w:val="single" w:sz="4" w:space="0" w:color="auto"/>
              <w:right w:val="single" w:sz="4" w:space="0" w:color="auto"/>
            </w:tcBorders>
            <w:shd w:val="clear" w:color="auto" w:fill="auto"/>
            <w:vAlign w:val="bottom"/>
          </w:tcPr>
          <w:p w14:paraId="651683F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16.4</w:t>
            </w:r>
          </w:p>
        </w:tc>
        <w:tc>
          <w:tcPr>
            <w:tcW w:w="876" w:type="dxa"/>
            <w:tcBorders>
              <w:top w:val="nil"/>
              <w:left w:val="nil"/>
              <w:bottom w:val="single" w:sz="4" w:space="0" w:color="auto"/>
              <w:right w:val="single" w:sz="4" w:space="0" w:color="auto"/>
            </w:tcBorders>
            <w:shd w:val="clear" w:color="auto" w:fill="auto"/>
            <w:vAlign w:val="bottom"/>
          </w:tcPr>
          <w:p w14:paraId="2BD0AB5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13.46</w:t>
            </w:r>
          </w:p>
        </w:tc>
        <w:tc>
          <w:tcPr>
            <w:tcW w:w="832" w:type="dxa"/>
            <w:tcBorders>
              <w:top w:val="nil"/>
              <w:left w:val="nil"/>
              <w:bottom w:val="single" w:sz="4" w:space="0" w:color="auto"/>
              <w:right w:val="single" w:sz="4" w:space="0" w:color="auto"/>
            </w:tcBorders>
            <w:shd w:val="clear" w:color="auto" w:fill="auto"/>
            <w:vAlign w:val="bottom"/>
          </w:tcPr>
          <w:p w14:paraId="7F48F21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1.44</w:t>
            </w:r>
          </w:p>
        </w:tc>
        <w:tc>
          <w:tcPr>
            <w:tcW w:w="829" w:type="dxa"/>
            <w:tcBorders>
              <w:top w:val="nil"/>
              <w:left w:val="nil"/>
              <w:bottom w:val="single" w:sz="4" w:space="0" w:color="auto"/>
              <w:right w:val="single" w:sz="4" w:space="0" w:color="auto"/>
            </w:tcBorders>
            <w:shd w:val="clear" w:color="auto" w:fill="auto"/>
            <w:vAlign w:val="bottom"/>
          </w:tcPr>
          <w:p w14:paraId="2C7BD73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11.25</w:t>
            </w:r>
          </w:p>
        </w:tc>
        <w:tc>
          <w:tcPr>
            <w:tcW w:w="756" w:type="dxa"/>
            <w:tcBorders>
              <w:top w:val="nil"/>
              <w:left w:val="nil"/>
              <w:bottom w:val="single" w:sz="4" w:space="0" w:color="auto"/>
              <w:right w:val="single" w:sz="4" w:space="0" w:color="auto"/>
            </w:tcBorders>
            <w:shd w:val="clear" w:color="auto" w:fill="auto"/>
            <w:vAlign w:val="bottom"/>
          </w:tcPr>
          <w:p w14:paraId="25FB11E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16.94</w:t>
            </w:r>
          </w:p>
        </w:tc>
        <w:tc>
          <w:tcPr>
            <w:tcW w:w="876" w:type="dxa"/>
            <w:tcBorders>
              <w:top w:val="nil"/>
              <w:left w:val="nil"/>
              <w:bottom w:val="single" w:sz="4" w:space="0" w:color="auto"/>
              <w:right w:val="single" w:sz="4" w:space="0" w:color="auto"/>
            </w:tcBorders>
            <w:shd w:val="clear" w:color="auto" w:fill="auto"/>
            <w:vAlign w:val="bottom"/>
          </w:tcPr>
          <w:p w14:paraId="2BEA66A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14.24</w:t>
            </w:r>
          </w:p>
        </w:tc>
        <w:tc>
          <w:tcPr>
            <w:tcW w:w="770" w:type="dxa"/>
            <w:tcBorders>
              <w:top w:val="nil"/>
              <w:left w:val="nil"/>
              <w:bottom w:val="single" w:sz="4" w:space="0" w:color="auto"/>
              <w:right w:val="single" w:sz="4" w:space="0" w:color="auto"/>
            </w:tcBorders>
            <w:shd w:val="clear" w:color="auto" w:fill="auto"/>
            <w:vAlign w:val="bottom"/>
          </w:tcPr>
          <w:p w14:paraId="5A70835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1.37</w:t>
            </w:r>
          </w:p>
        </w:tc>
        <w:tc>
          <w:tcPr>
            <w:tcW w:w="1337" w:type="dxa"/>
            <w:tcBorders>
              <w:top w:val="nil"/>
              <w:left w:val="nil"/>
              <w:bottom w:val="single" w:sz="4" w:space="0" w:color="auto"/>
              <w:right w:val="single" w:sz="4" w:space="0" w:color="auto"/>
            </w:tcBorders>
            <w:shd w:val="clear" w:color="auto" w:fill="auto"/>
            <w:vAlign w:val="bottom"/>
          </w:tcPr>
          <w:p w14:paraId="296C3BD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t= -7.301</w:t>
            </w:r>
          </w:p>
        </w:tc>
        <w:tc>
          <w:tcPr>
            <w:tcW w:w="1025" w:type="dxa"/>
            <w:tcBorders>
              <w:top w:val="nil"/>
              <w:left w:val="nil"/>
              <w:bottom w:val="single" w:sz="4" w:space="0" w:color="auto"/>
              <w:right w:val="single" w:sz="4" w:space="0" w:color="auto"/>
            </w:tcBorders>
            <w:shd w:val="clear" w:color="auto" w:fill="auto"/>
            <w:vAlign w:val="bottom"/>
          </w:tcPr>
          <w:p w14:paraId="38404B4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0.000</w:t>
            </w:r>
          </w:p>
        </w:tc>
      </w:tr>
      <w:tr w:rsidR="00C21450" w:rsidRPr="0007278F" w14:paraId="2592974F" w14:textId="77777777" w:rsidTr="0007278F">
        <w:tc>
          <w:tcPr>
            <w:tcW w:w="1630" w:type="dxa"/>
            <w:shd w:val="clear" w:color="auto" w:fill="auto"/>
          </w:tcPr>
          <w:p w14:paraId="214A4B2B"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Glucosa </w:t>
            </w:r>
          </w:p>
        </w:tc>
        <w:tc>
          <w:tcPr>
            <w:tcW w:w="746" w:type="dxa"/>
            <w:tcBorders>
              <w:top w:val="nil"/>
              <w:left w:val="nil"/>
              <w:bottom w:val="single" w:sz="4" w:space="0" w:color="auto"/>
              <w:right w:val="single" w:sz="4" w:space="0" w:color="auto"/>
            </w:tcBorders>
            <w:shd w:val="clear" w:color="auto" w:fill="auto"/>
            <w:vAlign w:val="bottom"/>
          </w:tcPr>
          <w:p w14:paraId="3A327F2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64</w:t>
            </w:r>
          </w:p>
        </w:tc>
        <w:tc>
          <w:tcPr>
            <w:tcW w:w="814" w:type="dxa"/>
            <w:tcBorders>
              <w:top w:val="nil"/>
              <w:left w:val="nil"/>
              <w:bottom w:val="single" w:sz="4" w:space="0" w:color="auto"/>
              <w:right w:val="single" w:sz="4" w:space="0" w:color="auto"/>
            </w:tcBorders>
            <w:shd w:val="clear" w:color="auto" w:fill="auto"/>
            <w:vAlign w:val="bottom"/>
          </w:tcPr>
          <w:p w14:paraId="3E44961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108</w:t>
            </w:r>
          </w:p>
        </w:tc>
        <w:tc>
          <w:tcPr>
            <w:tcW w:w="876" w:type="dxa"/>
            <w:tcBorders>
              <w:top w:val="nil"/>
              <w:left w:val="nil"/>
              <w:bottom w:val="single" w:sz="4" w:space="0" w:color="auto"/>
              <w:right w:val="single" w:sz="4" w:space="0" w:color="auto"/>
            </w:tcBorders>
            <w:shd w:val="clear" w:color="auto" w:fill="auto"/>
            <w:vAlign w:val="bottom"/>
          </w:tcPr>
          <w:p w14:paraId="683DEC0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82.74</w:t>
            </w:r>
          </w:p>
        </w:tc>
        <w:tc>
          <w:tcPr>
            <w:tcW w:w="832" w:type="dxa"/>
            <w:tcBorders>
              <w:top w:val="nil"/>
              <w:left w:val="nil"/>
              <w:bottom w:val="single" w:sz="4" w:space="0" w:color="auto"/>
              <w:right w:val="single" w:sz="4" w:space="0" w:color="auto"/>
            </w:tcBorders>
            <w:shd w:val="clear" w:color="auto" w:fill="auto"/>
            <w:vAlign w:val="bottom"/>
          </w:tcPr>
          <w:p w14:paraId="2A94D14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8.42</w:t>
            </w:r>
          </w:p>
        </w:tc>
        <w:tc>
          <w:tcPr>
            <w:tcW w:w="829" w:type="dxa"/>
            <w:tcBorders>
              <w:top w:val="nil"/>
              <w:left w:val="nil"/>
              <w:bottom w:val="single" w:sz="4" w:space="0" w:color="auto"/>
              <w:right w:val="single" w:sz="4" w:space="0" w:color="auto"/>
            </w:tcBorders>
            <w:shd w:val="clear" w:color="auto" w:fill="auto"/>
            <w:vAlign w:val="bottom"/>
          </w:tcPr>
          <w:p w14:paraId="2A2DCA5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66</w:t>
            </w:r>
          </w:p>
        </w:tc>
        <w:tc>
          <w:tcPr>
            <w:tcW w:w="756" w:type="dxa"/>
            <w:tcBorders>
              <w:top w:val="nil"/>
              <w:left w:val="nil"/>
              <w:bottom w:val="single" w:sz="4" w:space="0" w:color="auto"/>
              <w:right w:val="single" w:sz="4" w:space="0" w:color="auto"/>
            </w:tcBorders>
            <w:shd w:val="clear" w:color="auto" w:fill="auto"/>
            <w:vAlign w:val="bottom"/>
          </w:tcPr>
          <w:p w14:paraId="39B7556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109</w:t>
            </w:r>
          </w:p>
        </w:tc>
        <w:tc>
          <w:tcPr>
            <w:tcW w:w="876" w:type="dxa"/>
            <w:tcBorders>
              <w:top w:val="nil"/>
              <w:left w:val="nil"/>
              <w:bottom w:val="single" w:sz="4" w:space="0" w:color="auto"/>
              <w:right w:val="single" w:sz="4" w:space="0" w:color="auto"/>
            </w:tcBorders>
            <w:shd w:val="clear" w:color="auto" w:fill="auto"/>
            <w:vAlign w:val="bottom"/>
          </w:tcPr>
          <w:p w14:paraId="4953167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78.80</w:t>
            </w:r>
          </w:p>
        </w:tc>
        <w:tc>
          <w:tcPr>
            <w:tcW w:w="770" w:type="dxa"/>
            <w:tcBorders>
              <w:top w:val="nil"/>
              <w:left w:val="nil"/>
              <w:bottom w:val="single" w:sz="4" w:space="0" w:color="auto"/>
              <w:right w:val="single" w:sz="4" w:space="0" w:color="auto"/>
            </w:tcBorders>
            <w:shd w:val="clear" w:color="auto" w:fill="auto"/>
            <w:vAlign w:val="bottom"/>
          </w:tcPr>
          <w:p w14:paraId="1390F3B3"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6.39</w:t>
            </w:r>
          </w:p>
        </w:tc>
        <w:tc>
          <w:tcPr>
            <w:tcW w:w="1337" w:type="dxa"/>
            <w:tcBorders>
              <w:top w:val="nil"/>
              <w:left w:val="nil"/>
              <w:bottom w:val="single" w:sz="4" w:space="0" w:color="auto"/>
              <w:right w:val="single" w:sz="4" w:space="0" w:color="auto"/>
            </w:tcBorders>
            <w:shd w:val="clear" w:color="auto" w:fill="auto"/>
            <w:vAlign w:val="bottom"/>
          </w:tcPr>
          <w:p w14:paraId="3AE1DD2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t= 4.643</w:t>
            </w:r>
          </w:p>
        </w:tc>
        <w:tc>
          <w:tcPr>
            <w:tcW w:w="1025" w:type="dxa"/>
            <w:tcBorders>
              <w:top w:val="nil"/>
              <w:left w:val="nil"/>
              <w:bottom w:val="single" w:sz="4" w:space="0" w:color="auto"/>
              <w:right w:val="single" w:sz="4" w:space="0" w:color="auto"/>
            </w:tcBorders>
            <w:shd w:val="clear" w:color="auto" w:fill="auto"/>
            <w:vAlign w:val="bottom"/>
          </w:tcPr>
          <w:p w14:paraId="05EE6483"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0.000</w:t>
            </w:r>
          </w:p>
        </w:tc>
      </w:tr>
      <w:tr w:rsidR="00C21450" w:rsidRPr="0007278F" w14:paraId="3B73ABFC" w14:textId="77777777" w:rsidTr="0007278F">
        <w:tc>
          <w:tcPr>
            <w:tcW w:w="1630" w:type="dxa"/>
            <w:shd w:val="clear" w:color="auto" w:fill="auto"/>
          </w:tcPr>
          <w:p w14:paraId="03C3818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Colesterol </w:t>
            </w:r>
          </w:p>
        </w:tc>
        <w:tc>
          <w:tcPr>
            <w:tcW w:w="746" w:type="dxa"/>
            <w:tcBorders>
              <w:top w:val="nil"/>
              <w:left w:val="nil"/>
              <w:bottom w:val="single" w:sz="4" w:space="0" w:color="auto"/>
              <w:right w:val="single" w:sz="4" w:space="0" w:color="auto"/>
            </w:tcBorders>
            <w:shd w:val="clear" w:color="auto" w:fill="auto"/>
            <w:vAlign w:val="bottom"/>
          </w:tcPr>
          <w:p w14:paraId="7E4BD02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85</w:t>
            </w:r>
          </w:p>
        </w:tc>
        <w:tc>
          <w:tcPr>
            <w:tcW w:w="814" w:type="dxa"/>
            <w:tcBorders>
              <w:top w:val="nil"/>
              <w:left w:val="nil"/>
              <w:bottom w:val="single" w:sz="4" w:space="0" w:color="auto"/>
              <w:right w:val="single" w:sz="4" w:space="0" w:color="auto"/>
            </w:tcBorders>
            <w:shd w:val="clear" w:color="auto" w:fill="auto"/>
            <w:vAlign w:val="bottom"/>
          </w:tcPr>
          <w:p w14:paraId="3D7C90E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347</w:t>
            </w:r>
          </w:p>
        </w:tc>
        <w:tc>
          <w:tcPr>
            <w:tcW w:w="876" w:type="dxa"/>
            <w:tcBorders>
              <w:top w:val="nil"/>
              <w:left w:val="nil"/>
              <w:bottom w:val="single" w:sz="4" w:space="0" w:color="auto"/>
              <w:right w:val="single" w:sz="4" w:space="0" w:color="auto"/>
            </w:tcBorders>
            <w:shd w:val="clear" w:color="auto" w:fill="auto"/>
            <w:vAlign w:val="bottom"/>
          </w:tcPr>
          <w:p w14:paraId="6ECECA3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151.79</w:t>
            </w:r>
          </w:p>
        </w:tc>
        <w:tc>
          <w:tcPr>
            <w:tcW w:w="832" w:type="dxa"/>
            <w:tcBorders>
              <w:top w:val="nil"/>
              <w:left w:val="nil"/>
              <w:bottom w:val="single" w:sz="4" w:space="0" w:color="auto"/>
              <w:right w:val="single" w:sz="4" w:space="0" w:color="auto"/>
            </w:tcBorders>
            <w:shd w:val="clear" w:color="auto" w:fill="auto"/>
            <w:vAlign w:val="bottom"/>
          </w:tcPr>
          <w:p w14:paraId="0E2FE4C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32.62</w:t>
            </w:r>
          </w:p>
        </w:tc>
        <w:tc>
          <w:tcPr>
            <w:tcW w:w="829" w:type="dxa"/>
            <w:tcBorders>
              <w:top w:val="nil"/>
              <w:left w:val="nil"/>
              <w:bottom w:val="single" w:sz="4" w:space="0" w:color="auto"/>
              <w:right w:val="single" w:sz="4" w:space="0" w:color="auto"/>
            </w:tcBorders>
            <w:shd w:val="clear" w:color="auto" w:fill="auto"/>
            <w:vAlign w:val="bottom"/>
          </w:tcPr>
          <w:p w14:paraId="5E68E05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103</w:t>
            </w:r>
          </w:p>
        </w:tc>
        <w:tc>
          <w:tcPr>
            <w:tcW w:w="756" w:type="dxa"/>
            <w:tcBorders>
              <w:top w:val="nil"/>
              <w:left w:val="nil"/>
              <w:bottom w:val="single" w:sz="4" w:space="0" w:color="auto"/>
              <w:right w:val="single" w:sz="4" w:space="0" w:color="auto"/>
            </w:tcBorders>
            <w:shd w:val="clear" w:color="auto" w:fill="auto"/>
            <w:vAlign w:val="bottom"/>
          </w:tcPr>
          <w:p w14:paraId="787343F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234</w:t>
            </w:r>
          </w:p>
        </w:tc>
        <w:tc>
          <w:tcPr>
            <w:tcW w:w="876" w:type="dxa"/>
            <w:tcBorders>
              <w:top w:val="nil"/>
              <w:left w:val="nil"/>
              <w:bottom w:val="single" w:sz="4" w:space="0" w:color="auto"/>
              <w:right w:val="single" w:sz="4" w:space="0" w:color="auto"/>
            </w:tcBorders>
            <w:shd w:val="clear" w:color="auto" w:fill="auto"/>
            <w:vAlign w:val="bottom"/>
          </w:tcPr>
          <w:p w14:paraId="79035D2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162.91</w:t>
            </w:r>
          </w:p>
        </w:tc>
        <w:tc>
          <w:tcPr>
            <w:tcW w:w="770" w:type="dxa"/>
            <w:tcBorders>
              <w:top w:val="nil"/>
              <w:left w:val="nil"/>
              <w:bottom w:val="single" w:sz="4" w:space="0" w:color="auto"/>
              <w:right w:val="single" w:sz="4" w:space="0" w:color="auto"/>
            </w:tcBorders>
            <w:shd w:val="clear" w:color="auto" w:fill="auto"/>
            <w:vAlign w:val="bottom"/>
          </w:tcPr>
          <w:p w14:paraId="111A90B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28.38</w:t>
            </w:r>
          </w:p>
        </w:tc>
        <w:tc>
          <w:tcPr>
            <w:tcW w:w="1337" w:type="dxa"/>
            <w:tcBorders>
              <w:top w:val="nil"/>
              <w:left w:val="nil"/>
              <w:bottom w:val="single" w:sz="4" w:space="0" w:color="auto"/>
              <w:right w:val="single" w:sz="4" w:space="0" w:color="auto"/>
            </w:tcBorders>
            <w:shd w:val="clear" w:color="auto" w:fill="auto"/>
            <w:vAlign w:val="bottom"/>
          </w:tcPr>
          <w:p w14:paraId="432DAE3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Z= -4.910</w:t>
            </w:r>
          </w:p>
        </w:tc>
        <w:tc>
          <w:tcPr>
            <w:tcW w:w="1025" w:type="dxa"/>
            <w:tcBorders>
              <w:top w:val="nil"/>
              <w:left w:val="nil"/>
              <w:bottom w:val="single" w:sz="4" w:space="0" w:color="auto"/>
              <w:right w:val="single" w:sz="4" w:space="0" w:color="auto"/>
            </w:tcBorders>
            <w:shd w:val="clear" w:color="auto" w:fill="auto"/>
            <w:vAlign w:val="bottom"/>
          </w:tcPr>
          <w:p w14:paraId="4A806A1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0.000</w:t>
            </w:r>
          </w:p>
        </w:tc>
      </w:tr>
      <w:tr w:rsidR="00C21450" w:rsidRPr="0007278F" w14:paraId="2A136F3D" w14:textId="77777777" w:rsidTr="0007278F">
        <w:tc>
          <w:tcPr>
            <w:tcW w:w="1630" w:type="dxa"/>
            <w:shd w:val="clear" w:color="auto" w:fill="auto"/>
          </w:tcPr>
          <w:p w14:paraId="5F99A70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Triglicéridos </w:t>
            </w:r>
          </w:p>
        </w:tc>
        <w:tc>
          <w:tcPr>
            <w:tcW w:w="746" w:type="dxa"/>
            <w:tcBorders>
              <w:top w:val="nil"/>
              <w:left w:val="nil"/>
              <w:bottom w:val="single" w:sz="4" w:space="0" w:color="auto"/>
              <w:right w:val="single" w:sz="4" w:space="0" w:color="auto"/>
            </w:tcBorders>
            <w:shd w:val="clear" w:color="auto" w:fill="auto"/>
            <w:vAlign w:val="bottom"/>
          </w:tcPr>
          <w:p w14:paraId="24A9B87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48</w:t>
            </w:r>
          </w:p>
        </w:tc>
        <w:tc>
          <w:tcPr>
            <w:tcW w:w="814" w:type="dxa"/>
            <w:tcBorders>
              <w:top w:val="nil"/>
              <w:left w:val="nil"/>
              <w:bottom w:val="single" w:sz="4" w:space="0" w:color="auto"/>
              <w:right w:val="single" w:sz="4" w:space="0" w:color="auto"/>
            </w:tcBorders>
            <w:shd w:val="clear" w:color="auto" w:fill="auto"/>
            <w:vAlign w:val="bottom"/>
          </w:tcPr>
          <w:p w14:paraId="1E17AAC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614</w:t>
            </w:r>
          </w:p>
        </w:tc>
        <w:tc>
          <w:tcPr>
            <w:tcW w:w="876" w:type="dxa"/>
            <w:tcBorders>
              <w:top w:val="nil"/>
              <w:left w:val="nil"/>
              <w:bottom w:val="single" w:sz="4" w:space="0" w:color="auto"/>
              <w:right w:val="single" w:sz="4" w:space="0" w:color="auto"/>
            </w:tcBorders>
            <w:shd w:val="clear" w:color="auto" w:fill="auto"/>
            <w:vAlign w:val="bottom"/>
          </w:tcPr>
          <w:p w14:paraId="0CFEF7C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94.13</w:t>
            </w:r>
          </w:p>
        </w:tc>
        <w:tc>
          <w:tcPr>
            <w:tcW w:w="832" w:type="dxa"/>
            <w:tcBorders>
              <w:top w:val="nil"/>
              <w:left w:val="nil"/>
              <w:bottom w:val="single" w:sz="4" w:space="0" w:color="auto"/>
              <w:right w:val="single" w:sz="4" w:space="0" w:color="auto"/>
            </w:tcBorders>
            <w:shd w:val="clear" w:color="auto" w:fill="auto"/>
            <w:vAlign w:val="bottom"/>
          </w:tcPr>
          <w:p w14:paraId="2C732C5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57.16</w:t>
            </w:r>
          </w:p>
        </w:tc>
        <w:tc>
          <w:tcPr>
            <w:tcW w:w="829" w:type="dxa"/>
            <w:tcBorders>
              <w:top w:val="nil"/>
              <w:left w:val="nil"/>
              <w:bottom w:val="single" w:sz="4" w:space="0" w:color="auto"/>
              <w:right w:val="single" w:sz="4" w:space="0" w:color="auto"/>
            </w:tcBorders>
            <w:shd w:val="clear" w:color="auto" w:fill="auto"/>
            <w:vAlign w:val="bottom"/>
          </w:tcPr>
          <w:p w14:paraId="5979945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42</w:t>
            </w:r>
          </w:p>
        </w:tc>
        <w:tc>
          <w:tcPr>
            <w:tcW w:w="756" w:type="dxa"/>
            <w:tcBorders>
              <w:top w:val="nil"/>
              <w:left w:val="nil"/>
              <w:bottom w:val="single" w:sz="4" w:space="0" w:color="auto"/>
              <w:right w:val="single" w:sz="4" w:space="0" w:color="auto"/>
            </w:tcBorders>
            <w:shd w:val="clear" w:color="auto" w:fill="auto"/>
            <w:vAlign w:val="bottom"/>
          </w:tcPr>
          <w:p w14:paraId="283BF1E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272</w:t>
            </w:r>
          </w:p>
        </w:tc>
        <w:tc>
          <w:tcPr>
            <w:tcW w:w="876" w:type="dxa"/>
            <w:tcBorders>
              <w:top w:val="nil"/>
              <w:left w:val="nil"/>
              <w:bottom w:val="single" w:sz="4" w:space="0" w:color="auto"/>
              <w:right w:val="single" w:sz="4" w:space="0" w:color="auto"/>
            </w:tcBorders>
            <w:shd w:val="clear" w:color="auto" w:fill="auto"/>
            <w:vAlign w:val="bottom"/>
          </w:tcPr>
          <w:p w14:paraId="1EBBAB7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94.72</w:t>
            </w:r>
          </w:p>
        </w:tc>
        <w:tc>
          <w:tcPr>
            <w:tcW w:w="770" w:type="dxa"/>
            <w:tcBorders>
              <w:top w:val="nil"/>
              <w:left w:val="nil"/>
              <w:bottom w:val="single" w:sz="4" w:space="0" w:color="auto"/>
              <w:right w:val="single" w:sz="4" w:space="0" w:color="auto"/>
            </w:tcBorders>
            <w:shd w:val="clear" w:color="auto" w:fill="auto"/>
            <w:vAlign w:val="bottom"/>
          </w:tcPr>
          <w:p w14:paraId="20ACF24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41.28</w:t>
            </w:r>
          </w:p>
        </w:tc>
        <w:tc>
          <w:tcPr>
            <w:tcW w:w="1337" w:type="dxa"/>
            <w:tcBorders>
              <w:top w:val="nil"/>
              <w:left w:val="nil"/>
              <w:bottom w:val="single" w:sz="4" w:space="0" w:color="auto"/>
              <w:right w:val="single" w:sz="4" w:space="0" w:color="auto"/>
            </w:tcBorders>
            <w:shd w:val="clear" w:color="auto" w:fill="auto"/>
            <w:vAlign w:val="bottom"/>
          </w:tcPr>
          <w:p w14:paraId="25D8758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Z= -1.586</w:t>
            </w:r>
          </w:p>
        </w:tc>
        <w:tc>
          <w:tcPr>
            <w:tcW w:w="1025" w:type="dxa"/>
            <w:tcBorders>
              <w:top w:val="nil"/>
              <w:left w:val="nil"/>
              <w:bottom w:val="single" w:sz="4" w:space="0" w:color="auto"/>
              <w:right w:val="single" w:sz="4" w:space="0" w:color="auto"/>
            </w:tcBorders>
            <w:shd w:val="clear" w:color="auto" w:fill="auto"/>
            <w:vAlign w:val="bottom"/>
          </w:tcPr>
          <w:p w14:paraId="7C2171B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0.113</w:t>
            </w:r>
          </w:p>
        </w:tc>
      </w:tr>
      <w:tr w:rsidR="00C21450" w:rsidRPr="0007278F" w14:paraId="2D10340C" w14:textId="77777777" w:rsidTr="0007278F">
        <w:tc>
          <w:tcPr>
            <w:tcW w:w="1630" w:type="dxa"/>
            <w:shd w:val="clear" w:color="auto" w:fill="auto"/>
          </w:tcPr>
          <w:p w14:paraId="469F4C34"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Bilirrubina </w:t>
            </w:r>
          </w:p>
        </w:tc>
        <w:tc>
          <w:tcPr>
            <w:tcW w:w="746" w:type="dxa"/>
            <w:tcBorders>
              <w:top w:val="nil"/>
              <w:left w:val="nil"/>
              <w:bottom w:val="single" w:sz="4" w:space="0" w:color="auto"/>
              <w:right w:val="single" w:sz="4" w:space="0" w:color="auto"/>
            </w:tcBorders>
            <w:shd w:val="clear" w:color="auto" w:fill="auto"/>
            <w:vAlign w:val="bottom"/>
          </w:tcPr>
          <w:p w14:paraId="683B46F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0.18</w:t>
            </w:r>
          </w:p>
        </w:tc>
        <w:tc>
          <w:tcPr>
            <w:tcW w:w="814" w:type="dxa"/>
            <w:tcBorders>
              <w:top w:val="nil"/>
              <w:left w:val="nil"/>
              <w:bottom w:val="single" w:sz="4" w:space="0" w:color="auto"/>
              <w:right w:val="single" w:sz="4" w:space="0" w:color="auto"/>
            </w:tcBorders>
            <w:shd w:val="clear" w:color="auto" w:fill="auto"/>
            <w:vAlign w:val="bottom"/>
          </w:tcPr>
          <w:p w14:paraId="451DACD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2.32</w:t>
            </w:r>
          </w:p>
        </w:tc>
        <w:tc>
          <w:tcPr>
            <w:tcW w:w="876" w:type="dxa"/>
            <w:tcBorders>
              <w:top w:val="nil"/>
              <w:left w:val="nil"/>
              <w:bottom w:val="single" w:sz="4" w:space="0" w:color="auto"/>
              <w:right w:val="single" w:sz="4" w:space="0" w:color="auto"/>
            </w:tcBorders>
            <w:shd w:val="clear" w:color="auto" w:fill="auto"/>
            <w:vAlign w:val="bottom"/>
          </w:tcPr>
          <w:p w14:paraId="1E7DC3A0"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0.77</w:t>
            </w:r>
          </w:p>
        </w:tc>
        <w:tc>
          <w:tcPr>
            <w:tcW w:w="832" w:type="dxa"/>
            <w:tcBorders>
              <w:top w:val="nil"/>
              <w:left w:val="nil"/>
              <w:bottom w:val="single" w:sz="4" w:space="0" w:color="auto"/>
              <w:right w:val="single" w:sz="4" w:space="0" w:color="auto"/>
            </w:tcBorders>
            <w:shd w:val="clear" w:color="auto" w:fill="auto"/>
            <w:vAlign w:val="bottom"/>
          </w:tcPr>
          <w:p w14:paraId="59C6981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0.49</w:t>
            </w:r>
          </w:p>
        </w:tc>
        <w:tc>
          <w:tcPr>
            <w:tcW w:w="829" w:type="dxa"/>
            <w:tcBorders>
              <w:top w:val="nil"/>
              <w:left w:val="nil"/>
              <w:bottom w:val="single" w:sz="4" w:space="0" w:color="auto"/>
              <w:right w:val="single" w:sz="4" w:space="0" w:color="auto"/>
            </w:tcBorders>
            <w:shd w:val="clear" w:color="auto" w:fill="auto"/>
            <w:vAlign w:val="bottom"/>
          </w:tcPr>
          <w:p w14:paraId="32C537FE"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0.36</w:t>
            </w:r>
          </w:p>
        </w:tc>
        <w:tc>
          <w:tcPr>
            <w:tcW w:w="756" w:type="dxa"/>
            <w:tcBorders>
              <w:top w:val="nil"/>
              <w:left w:val="nil"/>
              <w:bottom w:val="single" w:sz="4" w:space="0" w:color="auto"/>
              <w:right w:val="single" w:sz="4" w:space="0" w:color="auto"/>
            </w:tcBorders>
            <w:shd w:val="clear" w:color="auto" w:fill="auto"/>
            <w:vAlign w:val="bottom"/>
          </w:tcPr>
          <w:p w14:paraId="5301E75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2.3</w:t>
            </w:r>
          </w:p>
        </w:tc>
        <w:tc>
          <w:tcPr>
            <w:tcW w:w="876" w:type="dxa"/>
            <w:tcBorders>
              <w:top w:val="nil"/>
              <w:left w:val="nil"/>
              <w:bottom w:val="single" w:sz="4" w:space="0" w:color="auto"/>
              <w:right w:val="single" w:sz="4" w:space="0" w:color="auto"/>
            </w:tcBorders>
            <w:shd w:val="clear" w:color="auto" w:fill="auto"/>
            <w:vAlign w:val="bottom"/>
          </w:tcPr>
          <w:p w14:paraId="0B15975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0.69</w:t>
            </w:r>
          </w:p>
        </w:tc>
        <w:tc>
          <w:tcPr>
            <w:tcW w:w="770" w:type="dxa"/>
            <w:tcBorders>
              <w:top w:val="nil"/>
              <w:left w:val="nil"/>
              <w:bottom w:val="single" w:sz="4" w:space="0" w:color="auto"/>
              <w:right w:val="single" w:sz="4" w:space="0" w:color="auto"/>
            </w:tcBorders>
            <w:shd w:val="clear" w:color="auto" w:fill="auto"/>
            <w:vAlign w:val="bottom"/>
          </w:tcPr>
          <w:p w14:paraId="565B425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0.23</w:t>
            </w:r>
          </w:p>
        </w:tc>
        <w:tc>
          <w:tcPr>
            <w:tcW w:w="1337" w:type="dxa"/>
            <w:tcBorders>
              <w:top w:val="nil"/>
              <w:left w:val="nil"/>
              <w:bottom w:val="single" w:sz="4" w:space="0" w:color="auto"/>
              <w:right w:val="single" w:sz="4" w:space="0" w:color="auto"/>
            </w:tcBorders>
            <w:shd w:val="clear" w:color="auto" w:fill="auto"/>
            <w:vAlign w:val="bottom"/>
          </w:tcPr>
          <w:p w14:paraId="060DC34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Z= -0.238</w:t>
            </w:r>
          </w:p>
        </w:tc>
        <w:tc>
          <w:tcPr>
            <w:tcW w:w="1025" w:type="dxa"/>
            <w:tcBorders>
              <w:top w:val="nil"/>
              <w:left w:val="nil"/>
              <w:bottom w:val="single" w:sz="4" w:space="0" w:color="auto"/>
              <w:right w:val="single" w:sz="4" w:space="0" w:color="auto"/>
            </w:tcBorders>
            <w:shd w:val="clear" w:color="auto" w:fill="auto"/>
            <w:vAlign w:val="bottom"/>
          </w:tcPr>
          <w:p w14:paraId="5908437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0.812</w:t>
            </w:r>
          </w:p>
        </w:tc>
      </w:tr>
      <w:tr w:rsidR="00C21450" w:rsidRPr="0007278F" w14:paraId="374BF85B" w14:textId="77777777" w:rsidTr="0007278F">
        <w:tc>
          <w:tcPr>
            <w:tcW w:w="1630" w:type="dxa"/>
            <w:shd w:val="clear" w:color="auto" w:fill="auto"/>
          </w:tcPr>
          <w:p w14:paraId="61A97CB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Albumina </w:t>
            </w:r>
          </w:p>
        </w:tc>
        <w:tc>
          <w:tcPr>
            <w:tcW w:w="746" w:type="dxa"/>
            <w:tcBorders>
              <w:top w:val="nil"/>
              <w:left w:val="nil"/>
              <w:bottom w:val="single" w:sz="4" w:space="0" w:color="auto"/>
              <w:right w:val="single" w:sz="4" w:space="0" w:color="auto"/>
            </w:tcBorders>
            <w:shd w:val="clear" w:color="auto" w:fill="auto"/>
            <w:vAlign w:val="bottom"/>
          </w:tcPr>
          <w:p w14:paraId="3E222F7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4.2</w:t>
            </w:r>
          </w:p>
        </w:tc>
        <w:tc>
          <w:tcPr>
            <w:tcW w:w="814" w:type="dxa"/>
            <w:tcBorders>
              <w:top w:val="nil"/>
              <w:left w:val="nil"/>
              <w:bottom w:val="single" w:sz="4" w:space="0" w:color="auto"/>
              <w:right w:val="single" w:sz="4" w:space="0" w:color="auto"/>
            </w:tcBorders>
            <w:shd w:val="clear" w:color="auto" w:fill="auto"/>
            <w:vAlign w:val="bottom"/>
          </w:tcPr>
          <w:p w14:paraId="40844199"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5.76</w:t>
            </w:r>
          </w:p>
        </w:tc>
        <w:tc>
          <w:tcPr>
            <w:tcW w:w="876" w:type="dxa"/>
            <w:tcBorders>
              <w:top w:val="nil"/>
              <w:left w:val="nil"/>
              <w:bottom w:val="single" w:sz="4" w:space="0" w:color="auto"/>
              <w:right w:val="single" w:sz="4" w:space="0" w:color="auto"/>
            </w:tcBorders>
            <w:shd w:val="clear" w:color="auto" w:fill="auto"/>
            <w:vAlign w:val="bottom"/>
          </w:tcPr>
          <w:p w14:paraId="2CD5621A"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5.18</w:t>
            </w:r>
          </w:p>
        </w:tc>
        <w:tc>
          <w:tcPr>
            <w:tcW w:w="832" w:type="dxa"/>
            <w:tcBorders>
              <w:top w:val="nil"/>
              <w:left w:val="nil"/>
              <w:bottom w:val="single" w:sz="4" w:space="0" w:color="auto"/>
              <w:right w:val="single" w:sz="4" w:space="0" w:color="auto"/>
            </w:tcBorders>
            <w:shd w:val="clear" w:color="auto" w:fill="auto"/>
            <w:vAlign w:val="bottom"/>
          </w:tcPr>
          <w:p w14:paraId="112138EB"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0.28</w:t>
            </w:r>
          </w:p>
        </w:tc>
        <w:tc>
          <w:tcPr>
            <w:tcW w:w="829" w:type="dxa"/>
            <w:tcBorders>
              <w:top w:val="nil"/>
              <w:left w:val="nil"/>
              <w:bottom w:val="single" w:sz="4" w:space="0" w:color="auto"/>
              <w:right w:val="single" w:sz="4" w:space="0" w:color="auto"/>
            </w:tcBorders>
            <w:shd w:val="clear" w:color="auto" w:fill="auto"/>
            <w:vAlign w:val="bottom"/>
          </w:tcPr>
          <w:p w14:paraId="42914F0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3.8</w:t>
            </w:r>
          </w:p>
        </w:tc>
        <w:tc>
          <w:tcPr>
            <w:tcW w:w="756" w:type="dxa"/>
            <w:tcBorders>
              <w:top w:val="nil"/>
              <w:left w:val="nil"/>
              <w:bottom w:val="single" w:sz="4" w:space="0" w:color="auto"/>
              <w:right w:val="single" w:sz="4" w:space="0" w:color="auto"/>
            </w:tcBorders>
            <w:shd w:val="clear" w:color="auto" w:fill="auto"/>
            <w:vAlign w:val="bottom"/>
          </w:tcPr>
          <w:p w14:paraId="5B92DB6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4.49</w:t>
            </w:r>
          </w:p>
        </w:tc>
        <w:tc>
          <w:tcPr>
            <w:tcW w:w="876" w:type="dxa"/>
            <w:tcBorders>
              <w:top w:val="nil"/>
              <w:left w:val="nil"/>
              <w:bottom w:val="single" w:sz="4" w:space="0" w:color="auto"/>
              <w:right w:val="single" w:sz="4" w:space="0" w:color="auto"/>
            </w:tcBorders>
            <w:shd w:val="clear" w:color="auto" w:fill="auto"/>
            <w:vAlign w:val="bottom"/>
          </w:tcPr>
          <w:p w14:paraId="2BF8AA6F"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5.39</w:t>
            </w:r>
          </w:p>
        </w:tc>
        <w:tc>
          <w:tcPr>
            <w:tcW w:w="770" w:type="dxa"/>
            <w:tcBorders>
              <w:top w:val="nil"/>
              <w:left w:val="nil"/>
              <w:bottom w:val="single" w:sz="4" w:space="0" w:color="auto"/>
              <w:right w:val="single" w:sz="4" w:space="0" w:color="auto"/>
            </w:tcBorders>
            <w:shd w:val="clear" w:color="auto" w:fill="auto"/>
            <w:vAlign w:val="bottom"/>
          </w:tcPr>
          <w:p w14:paraId="7DAF22E3"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5.91</w:t>
            </w:r>
          </w:p>
        </w:tc>
        <w:tc>
          <w:tcPr>
            <w:tcW w:w="1337" w:type="dxa"/>
            <w:tcBorders>
              <w:top w:val="nil"/>
              <w:left w:val="nil"/>
              <w:bottom w:val="single" w:sz="4" w:space="0" w:color="auto"/>
              <w:right w:val="single" w:sz="4" w:space="0" w:color="auto"/>
            </w:tcBorders>
            <w:shd w:val="clear" w:color="auto" w:fill="auto"/>
            <w:vAlign w:val="bottom"/>
          </w:tcPr>
          <w:p w14:paraId="42DA5201"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Z= -8.599</w:t>
            </w:r>
          </w:p>
        </w:tc>
        <w:tc>
          <w:tcPr>
            <w:tcW w:w="1025" w:type="dxa"/>
            <w:tcBorders>
              <w:top w:val="nil"/>
              <w:left w:val="nil"/>
              <w:bottom w:val="single" w:sz="4" w:space="0" w:color="auto"/>
              <w:right w:val="single" w:sz="4" w:space="0" w:color="auto"/>
            </w:tcBorders>
            <w:shd w:val="clear" w:color="auto" w:fill="auto"/>
            <w:vAlign w:val="bottom"/>
          </w:tcPr>
          <w:p w14:paraId="4C88CDCC"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0.000</w:t>
            </w:r>
          </w:p>
        </w:tc>
      </w:tr>
      <w:tr w:rsidR="00C21450" w:rsidRPr="0007278F" w14:paraId="6EBB394E" w14:textId="77777777" w:rsidTr="0007278F">
        <w:tc>
          <w:tcPr>
            <w:tcW w:w="1630" w:type="dxa"/>
            <w:shd w:val="clear" w:color="auto" w:fill="auto"/>
          </w:tcPr>
          <w:p w14:paraId="78838E73"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 xml:space="preserve">Globulina </w:t>
            </w:r>
          </w:p>
        </w:tc>
        <w:tc>
          <w:tcPr>
            <w:tcW w:w="746" w:type="dxa"/>
            <w:tcBorders>
              <w:top w:val="nil"/>
              <w:left w:val="nil"/>
              <w:bottom w:val="single" w:sz="4" w:space="0" w:color="auto"/>
              <w:right w:val="single" w:sz="4" w:space="0" w:color="auto"/>
            </w:tcBorders>
            <w:shd w:val="clear" w:color="auto" w:fill="auto"/>
            <w:vAlign w:val="bottom"/>
          </w:tcPr>
          <w:p w14:paraId="69FCD859"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2.22</w:t>
            </w:r>
          </w:p>
        </w:tc>
        <w:tc>
          <w:tcPr>
            <w:tcW w:w="814" w:type="dxa"/>
            <w:tcBorders>
              <w:top w:val="nil"/>
              <w:left w:val="nil"/>
              <w:bottom w:val="single" w:sz="4" w:space="0" w:color="auto"/>
              <w:right w:val="single" w:sz="4" w:space="0" w:color="auto"/>
            </w:tcBorders>
            <w:shd w:val="clear" w:color="auto" w:fill="auto"/>
            <w:vAlign w:val="bottom"/>
          </w:tcPr>
          <w:p w14:paraId="2404B0D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4.58</w:t>
            </w:r>
          </w:p>
        </w:tc>
        <w:tc>
          <w:tcPr>
            <w:tcW w:w="876" w:type="dxa"/>
            <w:tcBorders>
              <w:top w:val="nil"/>
              <w:left w:val="nil"/>
              <w:bottom w:val="single" w:sz="4" w:space="0" w:color="auto"/>
              <w:right w:val="single" w:sz="4" w:space="0" w:color="auto"/>
            </w:tcBorders>
            <w:shd w:val="clear" w:color="auto" w:fill="auto"/>
            <w:vAlign w:val="bottom"/>
          </w:tcPr>
          <w:p w14:paraId="6301E2A7"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3.04</w:t>
            </w:r>
          </w:p>
        </w:tc>
        <w:tc>
          <w:tcPr>
            <w:tcW w:w="832" w:type="dxa"/>
            <w:tcBorders>
              <w:top w:val="nil"/>
              <w:left w:val="nil"/>
              <w:bottom w:val="single" w:sz="4" w:space="0" w:color="auto"/>
              <w:right w:val="single" w:sz="4" w:space="0" w:color="auto"/>
            </w:tcBorders>
            <w:shd w:val="clear" w:color="auto" w:fill="auto"/>
            <w:vAlign w:val="bottom"/>
          </w:tcPr>
          <w:p w14:paraId="5A610EB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0.35</w:t>
            </w:r>
          </w:p>
        </w:tc>
        <w:tc>
          <w:tcPr>
            <w:tcW w:w="829" w:type="dxa"/>
            <w:tcBorders>
              <w:top w:val="nil"/>
              <w:left w:val="nil"/>
              <w:bottom w:val="single" w:sz="4" w:space="0" w:color="auto"/>
              <w:right w:val="single" w:sz="4" w:space="0" w:color="auto"/>
            </w:tcBorders>
            <w:shd w:val="clear" w:color="auto" w:fill="auto"/>
            <w:vAlign w:val="bottom"/>
          </w:tcPr>
          <w:p w14:paraId="587F3BFB"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2.2</w:t>
            </w:r>
          </w:p>
        </w:tc>
        <w:tc>
          <w:tcPr>
            <w:tcW w:w="756" w:type="dxa"/>
            <w:tcBorders>
              <w:top w:val="nil"/>
              <w:left w:val="nil"/>
              <w:bottom w:val="single" w:sz="4" w:space="0" w:color="auto"/>
              <w:right w:val="single" w:sz="4" w:space="0" w:color="auto"/>
            </w:tcBorders>
            <w:shd w:val="clear" w:color="auto" w:fill="auto"/>
            <w:vAlign w:val="bottom"/>
          </w:tcPr>
          <w:p w14:paraId="242CE56D"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3.5</w:t>
            </w:r>
          </w:p>
        </w:tc>
        <w:tc>
          <w:tcPr>
            <w:tcW w:w="876" w:type="dxa"/>
            <w:tcBorders>
              <w:top w:val="nil"/>
              <w:left w:val="nil"/>
              <w:bottom w:val="single" w:sz="4" w:space="0" w:color="auto"/>
              <w:right w:val="single" w:sz="4" w:space="0" w:color="auto"/>
            </w:tcBorders>
            <w:shd w:val="clear" w:color="auto" w:fill="auto"/>
            <w:vAlign w:val="bottom"/>
          </w:tcPr>
          <w:p w14:paraId="696A46E2"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2.83</w:t>
            </w:r>
          </w:p>
        </w:tc>
        <w:tc>
          <w:tcPr>
            <w:tcW w:w="770" w:type="dxa"/>
            <w:tcBorders>
              <w:top w:val="nil"/>
              <w:left w:val="nil"/>
              <w:bottom w:val="single" w:sz="4" w:space="0" w:color="auto"/>
              <w:right w:val="single" w:sz="4" w:space="0" w:color="auto"/>
            </w:tcBorders>
            <w:shd w:val="clear" w:color="auto" w:fill="auto"/>
            <w:vAlign w:val="bottom"/>
          </w:tcPr>
          <w:p w14:paraId="2D2E4676"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0.21</w:t>
            </w:r>
          </w:p>
        </w:tc>
        <w:tc>
          <w:tcPr>
            <w:tcW w:w="1337" w:type="dxa"/>
            <w:tcBorders>
              <w:top w:val="nil"/>
              <w:left w:val="nil"/>
              <w:bottom w:val="single" w:sz="4" w:space="0" w:color="auto"/>
              <w:right w:val="single" w:sz="4" w:space="0" w:color="auto"/>
            </w:tcBorders>
            <w:shd w:val="clear" w:color="auto" w:fill="auto"/>
            <w:vAlign w:val="bottom"/>
          </w:tcPr>
          <w:p w14:paraId="6351E818"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Z= -5.472</w:t>
            </w:r>
          </w:p>
        </w:tc>
        <w:tc>
          <w:tcPr>
            <w:tcW w:w="1025" w:type="dxa"/>
            <w:tcBorders>
              <w:top w:val="nil"/>
              <w:left w:val="nil"/>
              <w:bottom w:val="single" w:sz="4" w:space="0" w:color="auto"/>
              <w:right w:val="single" w:sz="4" w:space="0" w:color="auto"/>
            </w:tcBorders>
            <w:shd w:val="clear" w:color="auto" w:fill="auto"/>
            <w:vAlign w:val="bottom"/>
          </w:tcPr>
          <w:p w14:paraId="5841C8A5" w14:textId="77777777" w:rsidR="00C21450" w:rsidRPr="0007278F" w:rsidRDefault="00BA1A95" w:rsidP="0007278F">
            <w:pPr>
              <w:rPr>
                <w:rFonts w:ascii="Times New Roman" w:hAnsi="Times New Roman" w:cs="Times New Roman"/>
                <w:sz w:val="24"/>
                <w:szCs w:val="24"/>
              </w:rPr>
            </w:pPr>
            <w:r w:rsidRPr="0007278F">
              <w:rPr>
                <w:rFonts w:ascii="Times New Roman" w:hAnsi="Times New Roman" w:cs="Times New Roman"/>
                <w:sz w:val="24"/>
                <w:szCs w:val="24"/>
              </w:rPr>
              <w:t>0.000</w:t>
            </w:r>
          </w:p>
        </w:tc>
      </w:tr>
    </w:tbl>
    <w:p w14:paraId="1F925D99" w14:textId="77777777" w:rsidR="00C21450" w:rsidRPr="0007278F" w:rsidRDefault="00BA1A95" w:rsidP="00197037">
      <w:pPr>
        <w:spacing w:after="0" w:line="360" w:lineRule="auto"/>
        <w:jc w:val="center"/>
        <w:rPr>
          <w:rFonts w:ascii="Times New Roman" w:hAnsi="Times New Roman" w:cs="Times New Roman"/>
          <w:sz w:val="24"/>
          <w:szCs w:val="32"/>
        </w:rPr>
      </w:pPr>
      <w:r w:rsidRPr="0007278F">
        <w:rPr>
          <w:rFonts w:ascii="Times New Roman" w:hAnsi="Times New Roman" w:cs="Times New Roman"/>
          <w:sz w:val="24"/>
          <w:szCs w:val="32"/>
        </w:rPr>
        <w:t xml:space="preserve">Fuente: </w:t>
      </w:r>
      <w:r w:rsidR="00197037" w:rsidRPr="0007278F">
        <w:rPr>
          <w:rFonts w:ascii="Times New Roman" w:hAnsi="Times New Roman" w:cs="Times New Roman"/>
          <w:sz w:val="24"/>
          <w:szCs w:val="32"/>
        </w:rPr>
        <w:t xml:space="preserve">Elaboración propia </w:t>
      </w:r>
    </w:p>
    <w:p w14:paraId="7F8E2FAF" w14:textId="77777777" w:rsidR="00C21450" w:rsidRDefault="00BA1A95" w:rsidP="00197037">
      <w:pPr>
        <w:spacing w:after="0"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t xml:space="preserve">Después de la intervención del programa educativo </w:t>
      </w:r>
      <w:r w:rsidR="004C3069">
        <w:rPr>
          <w:rFonts w:ascii="Times New Roman" w:hAnsi="Times New Roman" w:cs="Times New Roman"/>
          <w:sz w:val="24"/>
          <w:szCs w:val="24"/>
        </w:rPr>
        <w:t>nutricional</w:t>
      </w:r>
      <w:r w:rsidR="00197037">
        <w:rPr>
          <w:rFonts w:ascii="Times New Roman" w:hAnsi="Times New Roman" w:cs="Times New Roman"/>
          <w:sz w:val="24"/>
          <w:szCs w:val="24"/>
        </w:rPr>
        <w:t>,</w:t>
      </w:r>
      <w:r w:rsidR="004C3069">
        <w:rPr>
          <w:rFonts w:ascii="Times New Roman" w:hAnsi="Times New Roman" w:cs="Times New Roman"/>
          <w:sz w:val="24"/>
          <w:szCs w:val="24"/>
        </w:rPr>
        <w:t xml:space="preserve"> </w:t>
      </w:r>
      <w:r w:rsidR="00197037">
        <w:rPr>
          <w:rFonts w:ascii="Times New Roman" w:hAnsi="Times New Roman" w:cs="Times New Roman"/>
          <w:sz w:val="24"/>
          <w:szCs w:val="24"/>
        </w:rPr>
        <w:t>hubo</w:t>
      </w:r>
      <w:r w:rsidR="00A52589">
        <w:rPr>
          <w:rFonts w:ascii="Times New Roman" w:hAnsi="Times New Roman" w:cs="Times New Roman"/>
          <w:sz w:val="24"/>
          <w:szCs w:val="24"/>
        </w:rPr>
        <w:t xml:space="preserve"> un cambio significativo en los </w:t>
      </w:r>
      <w:r>
        <w:rPr>
          <w:rFonts w:ascii="Times New Roman" w:hAnsi="Times New Roman" w:cs="Times New Roman"/>
          <w:sz w:val="24"/>
          <w:szCs w:val="24"/>
        </w:rPr>
        <w:t xml:space="preserve">niveles </w:t>
      </w:r>
      <w:r w:rsidR="00F071B9">
        <w:rPr>
          <w:rFonts w:ascii="Times New Roman" w:hAnsi="Times New Roman" w:cs="Times New Roman"/>
          <w:sz w:val="24"/>
          <w:szCs w:val="24"/>
        </w:rPr>
        <w:t xml:space="preserve">medios </w:t>
      </w:r>
      <w:r>
        <w:rPr>
          <w:rFonts w:ascii="Times New Roman" w:hAnsi="Times New Roman" w:cs="Times New Roman"/>
          <w:sz w:val="24"/>
          <w:szCs w:val="24"/>
        </w:rPr>
        <w:t xml:space="preserve">de hemoglobina </w:t>
      </w:r>
      <w:r w:rsidR="00A52589">
        <w:rPr>
          <w:rFonts w:ascii="Times New Roman" w:hAnsi="Times New Roman" w:cs="Times New Roman"/>
          <w:sz w:val="24"/>
          <w:szCs w:val="24"/>
        </w:rPr>
        <w:t xml:space="preserve">y </w:t>
      </w:r>
      <w:r>
        <w:rPr>
          <w:rFonts w:ascii="Times New Roman" w:hAnsi="Times New Roman" w:cs="Times New Roman"/>
          <w:sz w:val="24"/>
          <w:szCs w:val="24"/>
        </w:rPr>
        <w:t>glucosa (P &lt; 0.05). Se observa un incremento significativo (P &lt; 0.0</w:t>
      </w:r>
      <w:r w:rsidR="0055050D">
        <w:rPr>
          <w:rFonts w:ascii="Times New Roman" w:hAnsi="Times New Roman" w:cs="Times New Roman"/>
          <w:sz w:val="24"/>
          <w:szCs w:val="24"/>
        </w:rPr>
        <w:t>5) de los niveles de c</w:t>
      </w:r>
      <w:r w:rsidR="00197037">
        <w:rPr>
          <w:rFonts w:ascii="Times New Roman" w:hAnsi="Times New Roman" w:cs="Times New Roman"/>
          <w:sz w:val="24"/>
          <w:szCs w:val="24"/>
        </w:rPr>
        <w:t>olesterol,</w:t>
      </w:r>
      <w:r w:rsidR="0055050D">
        <w:rPr>
          <w:rFonts w:ascii="Times New Roman" w:hAnsi="Times New Roman" w:cs="Times New Roman"/>
          <w:sz w:val="24"/>
          <w:szCs w:val="24"/>
        </w:rPr>
        <w:t xml:space="preserve"> </w:t>
      </w:r>
      <w:r>
        <w:rPr>
          <w:rFonts w:ascii="Times New Roman" w:hAnsi="Times New Roman" w:cs="Times New Roman"/>
          <w:sz w:val="24"/>
          <w:szCs w:val="24"/>
        </w:rPr>
        <w:t xml:space="preserve">a diferencia de </w:t>
      </w:r>
      <w:r w:rsidR="00197037">
        <w:rPr>
          <w:rFonts w:ascii="Times New Roman" w:hAnsi="Times New Roman" w:cs="Times New Roman"/>
          <w:sz w:val="24"/>
          <w:szCs w:val="24"/>
        </w:rPr>
        <w:t xml:space="preserve">la </w:t>
      </w:r>
      <w:r>
        <w:rPr>
          <w:rFonts w:ascii="Times New Roman" w:hAnsi="Times New Roman" w:cs="Times New Roman"/>
          <w:sz w:val="24"/>
          <w:szCs w:val="24"/>
        </w:rPr>
        <w:t xml:space="preserve">albúmina y </w:t>
      </w:r>
      <w:r w:rsidR="00197037">
        <w:rPr>
          <w:rFonts w:ascii="Times New Roman" w:hAnsi="Times New Roman" w:cs="Times New Roman"/>
          <w:sz w:val="24"/>
          <w:szCs w:val="24"/>
        </w:rPr>
        <w:t xml:space="preserve">la </w:t>
      </w:r>
      <w:r>
        <w:rPr>
          <w:rFonts w:ascii="Times New Roman" w:hAnsi="Times New Roman" w:cs="Times New Roman"/>
          <w:sz w:val="24"/>
          <w:szCs w:val="24"/>
        </w:rPr>
        <w:t>globulina</w:t>
      </w:r>
      <w:r w:rsidR="00197037">
        <w:rPr>
          <w:rFonts w:ascii="Times New Roman" w:hAnsi="Times New Roman" w:cs="Times New Roman"/>
          <w:sz w:val="24"/>
          <w:szCs w:val="24"/>
        </w:rPr>
        <w:t>, que tuvieron</w:t>
      </w:r>
      <w:r>
        <w:rPr>
          <w:rFonts w:ascii="Times New Roman" w:hAnsi="Times New Roman" w:cs="Times New Roman"/>
          <w:sz w:val="24"/>
          <w:szCs w:val="24"/>
        </w:rPr>
        <w:t xml:space="preserve"> niveles más bajos (P &lt; 0.05). Con respecto a los triglicéridos y la bilirrubina</w:t>
      </w:r>
      <w:r w:rsidR="002A18F3">
        <w:rPr>
          <w:rFonts w:ascii="Times New Roman" w:hAnsi="Times New Roman" w:cs="Times New Roman"/>
          <w:sz w:val="24"/>
          <w:szCs w:val="24"/>
        </w:rPr>
        <w:t>, no se observaron</w:t>
      </w:r>
      <w:r>
        <w:rPr>
          <w:rFonts w:ascii="Times New Roman" w:hAnsi="Times New Roman" w:cs="Times New Roman"/>
          <w:sz w:val="24"/>
          <w:szCs w:val="24"/>
        </w:rPr>
        <w:t xml:space="preserve"> diferencia significativa (P &gt; 0.05) en los niveles medios antes y después de la intervención del programa educativo.</w:t>
      </w:r>
    </w:p>
    <w:p w14:paraId="0CC83BB2" w14:textId="77777777" w:rsidR="00C21450" w:rsidRDefault="00C21450">
      <w:pPr>
        <w:spacing w:after="0" w:line="360" w:lineRule="auto"/>
        <w:jc w:val="both"/>
        <w:rPr>
          <w:rFonts w:ascii="Times New Roman" w:hAnsi="Times New Roman" w:cs="Times New Roman"/>
          <w:sz w:val="24"/>
          <w:szCs w:val="24"/>
        </w:rPr>
      </w:pPr>
    </w:p>
    <w:p w14:paraId="78A6DD86" w14:textId="3A00DBAA" w:rsidR="00C21450" w:rsidRPr="0007278F" w:rsidRDefault="00BA1A95" w:rsidP="002A18F3">
      <w:pPr>
        <w:tabs>
          <w:tab w:val="left" w:pos="1985"/>
          <w:tab w:val="left" w:pos="2410"/>
        </w:tabs>
        <w:spacing w:after="160" w:line="360" w:lineRule="auto"/>
        <w:jc w:val="center"/>
        <w:rPr>
          <w:rFonts w:ascii="Times New Roman" w:hAnsi="Times New Roman" w:cs="Times New Roman"/>
          <w:sz w:val="24"/>
          <w:szCs w:val="24"/>
        </w:rPr>
      </w:pPr>
      <w:r w:rsidRPr="0007278F">
        <w:rPr>
          <w:rFonts w:ascii="Times New Roman" w:hAnsi="Times New Roman" w:cs="Times New Roman"/>
          <w:b/>
          <w:sz w:val="24"/>
          <w:szCs w:val="24"/>
        </w:rPr>
        <w:t>Tabla 3</w:t>
      </w:r>
      <w:r w:rsidR="0007278F" w:rsidRPr="0007278F">
        <w:rPr>
          <w:rFonts w:ascii="Times New Roman" w:hAnsi="Times New Roman" w:cs="Times New Roman"/>
          <w:b/>
          <w:sz w:val="24"/>
          <w:szCs w:val="24"/>
        </w:rPr>
        <w:t>.</w:t>
      </w:r>
      <w:r w:rsidRPr="0007278F">
        <w:rPr>
          <w:rFonts w:ascii="Times New Roman" w:hAnsi="Times New Roman" w:cs="Times New Roman"/>
          <w:sz w:val="24"/>
          <w:szCs w:val="24"/>
        </w:rPr>
        <w:t xml:space="preserve"> Diagnóstico nutricional antes y después de la intervención de un programa </w:t>
      </w:r>
      <w:r w:rsidR="002A18F3" w:rsidRPr="0007278F">
        <w:rPr>
          <w:rFonts w:ascii="Times New Roman" w:hAnsi="Times New Roman" w:cs="Times New Roman"/>
          <w:sz w:val="24"/>
          <w:szCs w:val="24"/>
        </w:rPr>
        <w:t>nutricional</w:t>
      </w:r>
    </w:p>
    <w:tbl>
      <w:tblPr>
        <w:tblW w:w="6047" w:type="dxa"/>
        <w:jc w:val="center"/>
        <w:tblCellMar>
          <w:left w:w="70" w:type="dxa"/>
          <w:right w:w="70" w:type="dxa"/>
        </w:tblCellMar>
        <w:tblLook w:val="04A0" w:firstRow="1" w:lastRow="0" w:firstColumn="1" w:lastColumn="0" w:noHBand="0" w:noVBand="1"/>
      </w:tblPr>
      <w:tblGrid>
        <w:gridCol w:w="1327"/>
        <w:gridCol w:w="1787"/>
        <w:gridCol w:w="1733"/>
        <w:gridCol w:w="1200"/>
      </w:tblGrid>
      <w:tr w:rsidR="00C21450" w14:paraId="698941B7" w14:textId="77777777">
        <w:trPr>
          <w:trHeight w:val="300"/>
          <w:jc w:val="center"/>
        </w:trPr>
        <w:tc>
          <w:tcPr>
            <w:tcW w:w="13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48D50EC" w14:textId="77777777" w:rsidR="00C21450" w:rsidRDefault="00BA1A95">
            <w:pPr>
              <w:spacing w:after="0" w:line="240" w:lineRule="auto"/>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Antes</w:t>
            </w:r>
          </w:p>
        </w:tc>
        <w:tc>
          <w:tcPr>
            <w:tcW w:w="3520" w:type="dxa"/>
            <w:gridSpan w:val="2"/>
            <w:tcBorders>
              <w:top w:val="single" w:sz="4" w:space="0" w:color="auto"/>
              <w:left w:val="nil"/>
              <w:bottom w:val="single" w:sz="4" w:space="0" w:color="auto"/>
              <w:right w:val="single" w:sz="4" w:space="0" w:color="auto"/>
            </w:tcBorders>
            <w:shd w:val="clear" w:color="auto" w:fill="auto"/>
            <w:noWrap/>
            <w:vAlign w:val="bottom"/>
          </w:tcPr>
          <w:p w14:paraId="2C662F4C" w14:textId="77777777" w:rsidR="00C21450" w:rsidRDefault="00BA1A95">
            <w:pPr>
              <w:spacing w:after="0" w:line="240" w:lineRule="auto"/>
              <w:jc w:val="center"/>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Después</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7314DF9" w14:textId="77777777" w:rsidR="00C21450" w:rsidRDefault="00BA1A95">
            <w:pPr>
              <w:spacing w:after="0" w:line="240" w:lineRule="auto"/>
              <w:jc w:val="center"/>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Total</w:t>
            </w:r>
          </w:p>
        </w:tc>
      </w:tr>
      <w:tr w:rsidR="00C21450" w14:paraId="63138E74" w14:textId="77777777">
        <w:trPr>
          <w:trHeight w:val="300"/>
          <w:jc w:val="center"/>
        </w:trPr>
        <w:tc>
          <w:tcPr>
            <w:tcW w:w="1327" w:type="dxa"/>
            <w:vMerge/>
            <w:tcBorders>
              <w:top w:val="single" w:sz="4" w:space="0" w:color="auto"/>
              <w:left w:val="single" w:sz="4" w:space="0" w:color="auto"/>
              <w:bottom w:val="single" w:sz="4" w:space="0" w:color="auto"/>
              <w:right w:val="single" w:sz="4" w:space="0" w:color="auto"/>
            </w:tcBorders>
            <w:vAlign w:val="center"/>
          </w:tcPr>
          <w:p w14:paraId="51AAF7C6" w14:textId="77777777" w:rsidR="00C21450" w:rsidRDefault="00C21450">
            <w:pPr>
              <w:spacing w:after="0" w:line="240" w:lineRule="auto"/>
              <w:rPr>
                <w:rFonts w:ascii="Times New Roman" w:eastAsia="Times New Roman" w:hAnsi="Times New Roman" w:cs="Times New Roman"/>
                <w:b/>
                <w:bCs/>
                <w:color w:val="000000"/>
                <w:sz w:val="24"/>
                <w:szCs w:val="24"/>
                <w:lang w:eastAsia="es-PE"/>
              </w:rPr>
            </w:pPr>
          </w:p>
        </w:tc>
        <w:tc>
          <w:tcPr>
            <w:tcW w:w="1787" w:type="dxa"/>
            <w:tcBorders>
              <w:top w:val="nil"/>
              <w:left w:val="nil"/>
              <w:bottom w:val="single" w:sz="4" w:space="0" w:color="auto"/>
              <w:right w:val="single" w:sz="4" w:space="0" w:color="auto"/>
            </w:tcBorders>
            <w:shd w:val="clear" w:color="auto" w:fill="auto"/>
            <w:noWrap/>
            <w:vAlign w:val="bottom"/>
          </w:tcPr>
          <w:p w14:paraId="26F04F28" w14:textId="77777777" w:rsidR="00C21450" w:rsidRDefault="00BA1A95">
            <w:pPr>
              <w:spacing w:after="0" w:line="240" w:lineRule="auto"/>
              <w:jc w:val="center"/>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Malnutrido</w:t>
            </w:r>
          </w:p>
        </w:tc>
        <w:tc>
          <w:tcPr>
            <w:tcW w:w="1733" w:type="dxa"/>
            <w:tcBorders>
              <w:top w:val="nil"/>
              <w:left w:val="nil"/>
              <w:bottom w:val="single" w:sz="4" w:space="0" w:color="auto"/>
              <w:right w:val="single" w:sz="4" w:space="0" w:color="auto"/>
            </w:tcBorders>
            <w:shd w:val="clear" w:color="auto" w:fill="auto"/>
            <w:noWrap/>
            <w:vAlign w:val="bottom"/>
          </w:tcPr>
          <w:p w14:paraId="6C197E68" w14:textId="77777777" w:rsidR="00C21450" w:rsidRDefault="00BA1A95">
            <w:pPr>
              <w:spacing w:after="0" w:line="240" w:lineRule="auto"/>
              <w:jc w:val="center"/>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Normal</w:t>
            </w:r>
          </w:p>
        </w:tc>
        <w:tc>
          <w:tcPr>
            <w:tcW w:w="1200" w:type="dxa"/>
            <w:vMerge/>
            <w:tcBorders>
              <w:top w:val="single" w:sz="4" w:space="0" w:color="auto"/>
              <w:left w:val="single" w:sz="4" w:space="0" w:color="auto"/>
              <w:bottom w:val="single" w:sz="4" w:space="0" w:color="000000"/>
              <w:right w:val="single" w:sz="4" w:space="0" w:color="auto"/>
            </w:tcBorders>
            <w:vAlign w:val="center"/>
          </w:tcPr>
          <w:p w14:paraId="2913438F" w14:textId="77777777" w:rsidR="00C21450" w:rsidRDefault="00C21450">
            <w:pPr>
              <w:spacing w:after="0" w:line="240" w:lineRule="auto"/>
              <w:rPr>
                <w:rFonts w:ascii="Times New Roman" w:eastAsia="Times New Roman" w:hAnsi="Times New Roman" w:cs="Times New Roman"/>
                <w:b/>
                <w:bCs/>
                <w:color w:val="000000"/>
                <w:sz w:val="24"/>
                <w:szCs w:val="24"/>
                <w:lang w:eastAsia="es-PE"/>
              </w:rPr>
            </w:pPr>
          </w:p>
        </w:tc>
      </w:tr>
      <w:tr w:rsidR="00C21450" w14:paraId="11813B95" w14:textId="77777777">
        <w:trPr>
          <w:trHeight w:val="300"/>
          <w:jc w:val="center"/>
        </w:trPr>
        <w:tc>
          <w:tcPr>
            <w:tcW w:w="1327" w:type="dxa"/>
            <w:tcBorders>
              <w:top w:val="nil"/>
              <w:left w:val="single" w:sz="4" w:space="0" w:color="auto"/>
              <w:bottom w:val="single" w:sz="4" w:space="0" w:color="auto"/>
              <w:right w:val="single" w:sz="4" w:space="0" w:color="auto"/>
            </w:tcBorders>
            <w:shd w:val="clear" w:color="auto" w:fill="auto"/>
            <w:noWrap/>
            <w:vAlign w:val="bottom"/>
          </w:tcPr>
          <w:p w14:paraId="004CD940" w14:textId="77777777" w:rsidR="00C21450" w:rsidRDefault="00BA1A95">
            <w:pPr>
              <w:spacing w:after="0" w:line="240" w:lineRule="auto"/>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Malnutrido</w:t>
            </w:r>
          </w:p>
        </w:tc>
        <w:tc>
          <w:tcPr>
            <w:tcW w:w="1787" w:type="dxa"/>
            <w:tcBorders>
              <w:top w:val="nil"/>
              <w:left w:val="nil"/>
              <w:bottom w:val="single" w:sz="4" w:space="0" w:color="auto"/>
              <w:right w:val="single" w:sz="4" w:space="0" w:color="auto"/>
            </w:tcBorders>
            <w:shd w:val="clear" w:color="auto" w:fill="auto"/>
            <w:noWrap/>
            <w:vAlign w:val="bottom"/>
          </w:tcPr>
          <w:p w14:paraId="1F372F50"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30</w:t>
            </w:r>
          </w:p>
        </w:tc>
        <w:tc>
          <w:tcPr>
            <w:tcW w:w="1733" w:type="dxa"/>
            <w:tcBorders>
              <w:top w:val="nil"/>
              <w:left w:val="nil"/>
              <w:bottom w:val="single" w:sz="4" w:space="0" w:color="auto"/>
              <w:right w:val="single" w:sz="4" w:space="0" w:color="auto"/>
            </w:tcBorders>
            <w:shd w:val="clear" w:color="auto" w:fill="auto"/>
            <w:noWrap/>
            <w:vAlign w:val="bottom"/>
          </w:tcPr>
          <w:p w14:paraId="231ED959"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18</w:t>
            </w:r>
          </w:p>
        </w:tc>
        <w:tc>
          <w:tcPr>
            <w:tcW w:w="1200" w:type="dxa"/>
            <w:tcBorders>
              <w:top w:val="nil"/>
              <w:left w:val="nil"/>
              <w:bottom w:val="single" w:sz="4" w:space="0" w:color="auto"/>
              <w:right w:val="single" w:sz="4" w:space="0" w:color="auto"/>
            </w:tcBorders>
            <w:shd w:val="clear" w:color="auto" w:fill="auto"/>
            <w:noWrap/>
            <w:vAlign w:val="bottom"/>
          </w:tcPr>
          <w:p w14:paraId="7184DF8E"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48</w:t>
            </w:r>
          </w:p>
        </w:tc>
      </w:tr>
      <w:tr w:rsidR="00C21450" w14:paraId="3B2F7C01" w14:textId="77777777">
        <w:trPr>
          <w:trHeight w:val="300"/>
          <w:jc w:val="center"/>
        </w:trPr>
        <w:tc>
          <w:tcPr>
            <w:tcW w:w="1327" w:type="dxa"/>
            <w:tcBorders>
              <w:top w:val="nil"/>
              <w:left w:val="single" w:sz="4" w:space="0" w:color="auto"/>
              <w:bottom w:val="single" w:sz="4" w:space="0" w:color="auto"/>
              <w:right w:val="single" w:sz="4" w:space="0" w:color="auto"/>
            </w:tcBorders>
            <w:shd w:val="clear" w:color="auto" w:fill="auto"/>
            <w:noWrap/>
            <w:vAlign w:val="bottom"/>
          </w:tcPr>
          <w:p w14:paraId="25D7734F" w14:textId="77777777" w:rsidR="00C21450" w:rsidRDefault="00BA1A95">
            <w:pPr>
              <w:spacing w:after="0" w:line="240" w:lineRule="auto"/>
              <w:rPr>
                <w:rFonts w:ascii="Times New Roman" w:eastAsia="Times New Roman" w:hAnsi="Times New Roman" w:cs="Times New Roman"/>
                <w:b/>
                <w:bCs/>
                <w:color w:val="000000"/>
                <w:sz w:val="24"/>
                <w:szCs w:val="24"/>
                <w:lang w:eastAsia="es-PE"/>
              </w:rPr>
            </w:pPr>
            <w:r>
              <w:rPr>
                <w:rFonts w:ascii="Times New Roman" w:eastAsia="Times New Roman" w:hAnsi="Times New Roman" w:cs="Times New Roman"/>
                <w:b/>
                <w:bCs/>
                <w:color w:val="000000"/>
                <w:sz w:val="24"/>
                <w:szCs w:val="24"/>
                <w:lang w:eastAsia="es-PE"/>
              </w:rPr>
              <w:t>Normal</w:t>
            </w:r>
          </w:p>
        </w:tc>
        <w:tc>
          <w:tcPr>
            <w:tcW w:w="1787" w:type="dxa"/>
            <w:tcBorders>
              <w:top w:val="nil"/>
              <w:left w:val="nil"/>
              <w:bottom w:val="single" w:sz="4" w:space="0" w:color="auto"/>
              <w:right w:val="single" w:sz="4" w:space="0" w:color="auto"/>
            </w:tcBorders>
            <w:shd w:val="clear" w:color="auto" w:fill="auto"/>
            <w:noWrap/>
            <w:vAlign w:val="bottom"/>
          </w:tcPr>
          <w:p w14:paraId="556F6FAB"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1</w:t>
            </w:r>
          </w:p>
        </w:tc>
        <w:tc>
          <w:tcPr>
            <w:tcW w:w="1733" w:type="dxa"/>
            <w:tcBorders>
              <w:top w:val="nil"/>
              <w:left w:val="nil"/>
              <w:bottom w:val="single" w:sz="4" w:space="0" w:color="auto"/>
              <w:right w:val="single" w:sz="4" w:space="0" w:color="auto"/>
            </w:tcBorders>
            <w:shd w:val="clear" w:color="auto" w:fill="auto"/>
            <w:noWrap/>
            <w:vAlign w:val="bottom"/>
          </w:tcPr>
          <w:p w14:paraId="2F1BE863"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87</w:t>
            </w:r>
          </w:p>
        </w:tc>
        <w:tc>
          <w:tcPr>
            <w:tcW w:w="1200" w:type="dxa"/>
            <w:tcBorders>
              <w:top w:val="nil"/>
              <w:left w:val="nil"/>
              <w:bottom w:val="single" w:sz="4" w:space="0" w:color="auto"/>
              <w:right w:val="single" w:sz="4" w:space="0" w:color="auto"/>
            </w:tcBorders>
            <w:shd w:val="clear" w:color="auto" w:fill="auto"/>
            <w:noWrap/>
            <w:vAlign w:val="bottom"/>
          </w:tcPr>
          <w:p w14:paraId="5CAEDBB4"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88</w:t>
            </w:r>
          </w:p>
        </w:tc>
      </w:tr>
      <w:tr w:rsidR="00C21450" w14:paraId="7CE12170" w14:textId="77777777">
        <w:trPr>
          <w:trHeight w:val="300"/>
          <w:jc w:val="center"/>
        </w:trPr>
        <w:tc>
          <w:tcPr>
            <w:tcW w:w="1327" w:type="dxa"/>
            <w:tcBorders>
              <w:top w:val="nil"/>
              <w:left w:val="single" w:sz="4" w:space="0" w:color="auto"/>
              <w:bottom w:val="single" w:sz="4" w:space="0" w:color="auto"/>
              <w:right w:val="single" w:sz="4" w:space="0" w:color="auto"/>
            </w:tcBorders>
            <w:shd w:val="clear" w:color="auto" w:fill="auto"/>
            <w:noWrap/>
            <w:vAlign w:val="bottom"/>
          </w:tcPr>
          <w:p w14:paraId="27B5169F" w14:textId="77777777" w:rsidR="00C21450" w:rsidRDefault="00BA1A95">
            <w:pPr>
              <w:spacing w:after="0" w:line="240" w:lineRule="auto"/>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Total</w:t>
            </w:r>
          </w:p>
        </w:tc>
        <w:tc>
          <w:tcPr>
            <w:tcW w:w="1787" w:type="dxa"/>
            <w:tcBorders>
              <w:top w:val="nil"/>
              <w:left w:val="nil"/>
              <w:bottom w:val="single" w:sz="4" w:space="0" w:color="auto"/>
              <w:right w:val="single" w:sz="4" w:space="0" w:color="auto"/>
            </w:tcBorders>
            <w:shd w:val="clear" w:color="auto" w:fill="auto"/>
            <w:noWrap/>
            <w:vAlign w:val="bottom"/>
          </w:tcPr>
          <w:p w14:paraId="69318695"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31</w:t>
            </w:r>
          </w:p>
        </w:tc>
        <w:tc>
          <w:tcPr>
            <w:tcW w:w="1733" w:type="dxa"/>
            <w:tcBorders>
              <w:top w:val="nil"/>
              <w:left w:val="nil"/>
              <w:bottom w:val="single" w:sz="4" w:space="0" w:color="auto"/>
              <w:right w:val="single" w:sz="4" w:space="0" w:color="auto"/>
            </w:tcBorders>
            <w:shd w:val="clear" w:color="auto" w:fill="auto"/>
            <w:noWrap/>
            <w:vAlign w:val="bottom"/>
          </w:tcPr>
          <w:p w14:paraId="2C050481"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105</w:t>
            </w:r>
          </w:p>
        </w:tc>
        <w:tc>
          <w:tcPr>
            <w:tcW w:w="1200" w:type="dxa"/>
            <w:tcBorders>
              <w:top w:val="nil"/>
              <w:left w:val="nil"/>
              <w:bottom w:val="single" w:sz="4" w:space="0" w:color="auto"/>
              <w:right w:val="single" w:sz="4" w:space="0" w:color="auto"/>
            </w:tcBorders>
            <w:shd w:val="clear" w:color="auto" w:fill="auto"/>
            <w:noWrap/>
            <w:vAlign w:val="bottom"/>
          </w:tcPr>
          <w:p w14:paraId="578AA4CD" w14:textId="77777777" w:rsidR="00C21450" w:rsidRDefault="00BA1A95">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136</w:t>
            </w:r>
          </w:p>
        </w:tc>
      </w:tr>
    </w:tbl>
    <w:p w14:paraId="63CCC523" w14:textId="7B830900" w:rsidR="00C21450" w:rsidRPr="0073263E" w:rsidRDefault="0073263E" w:rsidP="0073263E">
      <w:pPr>
        <w:spacing w:after="0" w:line="360" w:lineRule="auto"/>
        <w:rPr>
          <w:rFonts w:ascii="Times New Roman" w:hAnsi="Times New Roman" w:cs="Times New Roman"/>
          <w:color w:val="000000"/>
          <w:sz w:val="24"/>
          <w:szCs w:val="24"/>
          <w:highlight w:val="yellow"/>
        </w:rPr>
      </w:pPr>
      <w:r w:rsidRPr="0073263E">
        <w:rPr>
          <w:rFonts w:ascii="Times New Roman" w:hAnsi="Times New Roman" w:cs="Times New Roman"/>
          <w:color w:val="000000"/>
          <w:sz w:val="20"/>
          <w:szCs w:val="24"/>
        </w:rPr>
        <w:t xml:space="preserve">                                </w:t>
      </w:r>
      <w:r w:rsidR="002A18F3" w:rsidRPr="0073263E">
        <w:rPr>
          <w:rFonts w:ascii="Times New Roman" w:hAnsi="Times New Roman" w:cs="Times New Roman"/>
          <w:color w:val="000000"/>
          <w:sz w:val="20"/>
          <w:szCs w:val="24"/>
        </w:rPr>
        <w:t xml:space="preserve"> </w:t>
      </w:r>
      <w:r w:rsidRPr="0073263E">
        <w:rPr>
          <w:rFonts w:ascii="Times New Roman" w:hAnsi="Times New Roman" w:cs="Times New Roman"/>
          <w:color w:val="000000"/>
          <w:sz w:val="24"/>
          <w:szCs w:val="24"/>
        </w:rPr>
        <w:t xml:space="preserve">Fuente: Elaboración propia </w:t>
      </w:r>
    </w:p>
    <w:p w14:paraId="2A13FDDB" w14:textId="77777777" w:rsidR="00C21450" w:rsidRDefault="00BA1A95" w:rsidP="002A18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Antes de la intervención del programa educativo</w:t>
      </w:r>
      <w:r w:rsidR="00575EBA">
        <w:rPr>
          <w:rFonts w:ascii="Times New Roman" w:hAnsi="Times New Roman" w:cs="Times New Roman"/>
          <w:sz w:val="24"/>
          <w:szCs w:val="24"/>
        </w:rPr>
        <w:t xml:space="preserve"> nutricional</w:t>
      </w:r>
      <w:r>
        <w:rPr>
          <w:rFonts w:ascii="Times New Roman" w:hAnsi="Times New Roman" w:cs="Times New Roman"/>
          <w:sz w:val="24"/>
          <w:szCs w:val="24"/>
        </w:rPr>
        <w:t>, 48 alu</w:t>
      </w:r>
      <w:r w:rsidR="002A18F3">
        <w:rPr>
          <w:rFonts w:ascii="Times New Roman" w:hAnsi="Times New Roman" w:cs="Times New Roman"/>
          <w:sz w:val="24"/>
          <w:szCs w:val="24"/>
        </w:rPr>
        <w:t>mnos se encontraban malnutridos, mientras que</w:t>
      </w:r>
      <w:r>
        <w:rPr>
          <w:rFonts w:ascii="Times New Roman" w:hAnsi="Times New Roman" w:cs="Times New Roman"/>
          <w:sz w:val="24"/>
          <w:szCs w:val="24"/>
        </w:rPr>
        <w:t xml:space="preserve"> después de la intervención solo 30 alumnos presentaron desnutrición. Según la prueba de Mac Nemar (P = 0</w:t>
      </w: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a</w:t>
      </w:r>
      <w:r>
        <w:rPr>
          <w:rFonts w:ascii="Times New Roman" w:hAnsi="Times New Roman" w:cs="Times New Roman"/>
          <w:sz w:val="24"/>
          <w:szCs w:val="24"/>
        </w:rPr>
        <w:t xml:space="preserve">) podemos afirmar que la intervención del programa educativo </w:t>
      </w:r>
      <w:r w:rsidR="00575EBA">
        <w:rPr>
          <w:rFonts w:ascii="Times New Roman" w:hAnsi="Times New Roman" w:cs="Times New Roman"/>
          <w:sz w:val="24"/>
          <w:szCs w:val="24"/>
        </w:rPr>
        <w:t xml:space="preserve">nutricional </w:t>
      </w:r>
      <w:r w:rsidR="002A18F3">
        <w:rPr>
          <w:rFonts w:ascii="Times New Roman" w:hAnsi="Times New Roman" w:cs="Times New Roman"/>
          <w:sz w:val="24"/>
          <w:szCs w:val="24"/>
        </w:rPr>
        <w:t>tuvo</w:t>
      </w:r>
      <w:r>
        <w:rPr>
          <w:rFonts w:ascii="Times New Roman" w:hAnsi="Times New Roman" w:cs="Times New Roman"/>
          <w:sz w:val="24"/>
          <w:szCs w:val="24"/>
        </w:rPr>
        <w:t xml:space="preserve"> un impacto positivo </w:t>
      </w:r>
      <w:r w:rsidR="00D7603D">
        <w:rPr>
          <w:rFonts w:ascii="Times New Roman" w:hAnsi="Times New Roman" w:cs="Times New Roman"/>
          <w:sz w:val="24"/>
          <w:szCs w:val="24"/>
        </w:rPr>
        <w:t xml:space="preserve">significativo </w:t>
      </w:r>
      <w:r>
        <w:rPr>
          <w:rFonts w:ascii="Times New Roman" w:hAnsi="Times New Roman" w:cs="Times New Roman"/>
          <w:sz w:val="24"/>
          <w:szCs w:val="24"/>
        </w:rPr>
        <w:t>en el estado nutricional.</w:t>
      </w:r>
    </w:p>
    <w:p w14:paraId="4DA4805A" w14:textId="0E82DDDE" w:rsidR="00C21450" w:rsidRPr="0007278F" w:rsidRDefault="008F670E" w:rsidP="002A18F3">
      <w:pPr>
        <w:spacing w:after="0" w:line="360" w:lineRule="auto"/>
        <w:ind w:right="49"/>
        <w:jc w:val="center"/>
        <w:rPr>
          <w:rFonts w:ascii="Times New Roman" w:hAnsi="Times New Roman" w:cs="Times New Roman"/>
          <w:sz w:val="24"/>
          <w:szCs w:val="24"/>
        </w:rPr>
      </w:pPr>
      <w:r w:rsidRPr="0007278F">
        <w:rPr>
          <w:rFonts w:ascii="Times New Roman" w:hAnsi="Times New Roman" w:cs="Times New Roman"/>
          <w:b/>
          <w:sz w:val="24"/>
          <w:szCs w:val="24"/>
        </w:rPr>
        <w:lastRenderedPageBreak/>
        <w:t>Figura</w:t>
      </w:r>
      <w:r w:rsidR="00BA1A95" w:rsidRPr="0007278F">
        <w:rPr>
          <w:rFonts w:ascii="Times New Roman" w:hAnsi="Times New Roman" w:cs="Times New Roman"/>
          <w:b/>
          <w:sz w:val="24"/>
          <w:szCs w:val="24"/>
        </w:rPr>
        <w:t xml:space="preserve"> 1</w:t>
      </w:r>
      <w:r w:rsidR="0007278F">
        <w:rPr>
          <w:rFonts w:ascii="Times New Roman" w:hAnsi="Times New Roman" w:cs="Times New Roman"/>
          <w:sz w:val="24"/>
          <w:szCs w:val="24"/>
        </w:rPr>
        <w:t>.</w:t>
      </w:r>
      <w:r w:rsidR="00BA1A95" w:rsidRPr="0007278F">
        <w:rPr>
          <w:rFonts w:ascii="Times New Roman" w:hAnsi="Times New Roman" w:cs="Times New Roman"/>
          <w:sz w:val="24"/>
          <w:szCs w:val="24"/>
        </w:rPr>
        <w:t xml:space="preserve"> Diagrama de </w:t>
      </w:r>
      <w:r w:rsidR="002A18F3" w:rsidRPr="0007278F">
        <w:rPr>
          <w:rFonts w:ascii="Times New Roman" w:hAnsi="Times New Roman" w:cs="Times New Roman"/>
          <w:sz w:val="24"/>
          <w:szCs w:val="24"/>
        </w:rPr>
        <w:t xml:space="preserve">cajas y bigotes </w:t>
      </w:r>
      <w:r w:rsidR="00BA1A95" w:rsidRPr="0007278F">
        <w:rPr>
          <w:rFonts w:ascii="Times New Roman" w:hAnsi="Times New Roman" w:cs="Times New Roman"/>
          <w:sz w:val="24"/>
          <w:szCs w:val="24"/>
        </w:rPr>
        <w:t>de los puntajes del test de conocimientos antes y después del programa educativo</w:t>
      </w:r>
      <w:r w:rsidR="006C4695" w:rsidRPr="0007278F">
        <w:rPr>
          <w:rFonts w:ascii="Times New Roman" w:hAnsi="Times New Roman" w:cs="Times New Roman"/>
          <w:sz w:val="24"/>
          <w:szCs w:val="24"/>
        </w:rPr>
        <w:t xml:space="preserve"> nutricional</w:t>
      </w:r>
    </w:p>
    <w:p w14:paraId="3ADCD363" w14:textId="77777777" w:rsidR="00C21450" w:rsidRDefault="00BA1A95">
      <w:pPr>
        <w:tabs>
          <w:tab w:val="left" w:pos="567"/>
          <w:tab w:val="left" w:pos="5670"/>
          <w:tab w:val="left" w:pos="6237"/>
        </w:tabs>
        <w:spacing w:after="0" w:line="360" w:lineRule="auto"/>
        <w:rPr>
          <w:rFonts w:ascii="Times New Roman" w:hAnsi="Times New Roman" w:cs="Times New Roman"/>
          <w:sz w:val="24"/>
          <w:szCs w:val="24"/>
        </w:rPr>
      </w:pPr>
      <w:r>
        <w:rPr>
          <w:rFonts w:ascii="Times New Roman" w:hAnsi="Times New Roman" w:cs="Times New Roman"/>
          <w:noProof/>
          <w:sz w:val="24"/>
          <w:szCs w:val="24"/>
          <w:lang w:val="es-VE" w:eastAsia="es-VE"/>
        </w:rPr>
        <w:drawing>
          <wp:anchor distT="0" distB="0" distL="114300" distR="114300" simplePos="0" relativeHeight="251669504" behindDoc="1" locked="0" layoutInCell="1" allowOverlap="1" wp14:anchorId="4163A77C" wp14:editId="51940DE6">
            <wp:simplePos x="0" y="0"/>
            <wp:positionH relativeFrom="column">
              <wp:posOffset>1132205</wp:posOffset>
            </wp:positionH>
            <wp:positionV relativeFrom="paragraph">
              <wp:posOffset>1905</wp:posOffset>
            </wp:positionV>
            <wp:extent cx="4210493" cy="330672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10493" cy="3306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A65CE0" w14:textId="77777777" w:rsidR="00C21450" w:rsidRDefault="00C21450">
      <w:pPr>
        <w:spacing w:after="0" w:line="360" w:lineRule="auto"/>
        <w:ind w:left="284"/>
        <w:rPr>
          <w:rFonts w:ascii="Times New Roman" w:hAnsi="Times New Roman" w:cs="Times New Roman"/>
          <w:sz w:val="24"/>
          <w:szCs w:val="24"/>
        </w:rPr>
      </w:pPr>
    </w:p>
    <w:p w14:paraId="3D45C408" w14:textId="77777777" w:rsidR="00C21450" w:rsidRDefault="00C21450">
      <w:pPr>
        <w:spacing w:after="0" w:line="360" w:lineRule="auto"/>
        <w:ind w:left="284"/>
        <w:rPr>
          <w:rFonts w:ascii="Times New Roman" w:hAnsi="Times New Roman" w:cs="Times New Roman"/>
          <w:sz w:val="24"/>
          <w:szCs w:val="24"/>
        </w:rPr>
      </w:pPr>
    </w:p>
    <w:p w14:paraId="387E4BC3" w14:textId="77777777" w:rsidR="00C21450" w:rsidRDefault="00C21450">
      <w:pPr>
        <w:spacing w:after="0" w:line="360" w:lineRule="auto"/>
        <w:ind w:left="284"/>
        <w:rPr>
          <w:rFonts w:ascii="Times New Roman" w:hAnsi="Times New Roman" w:cs="Times New Roman"/>
          <w:sz w:val="24"/>
          <w:szCs w:val="24"/>
        </w:rPr>
      </w:pPr>
    </w:p>
    <w:p w14:paraId="602D3E0C" w14:textId="77777777" w:rsidR="00C21450" w:rsidRDefault="00C21450">
      <w:pPr>
        <w:spacing w:after="0" w:line="360" w:lineRule="auto"/>
        <w:ind w:left="284"/>
        <w:rPr>
          <w:rFonts w:ascii="Times New Roman" w:hAnsi="Times New Roman" w:cs="Times New Roman"/>
          <w:sz w:val="24"/>
          <w:szCs w:val="24"/>
        </w:rPr>
      </w:pPr>
    </w:p>
    <w:p w14:paraId="42B233C4" w14:textId="77777777" w:rsidR="00C21450" w:rsidRDefault="00C21450">
      <w:pPr>
        <w:spacing w:after="0" w:line="360" w:lineRule="auto"/>
        <w:ind w:left="284"/>
        <w:rPr>
          <w:rFonts w:ascii="Times New Roman" w:hAnsi="Times New Roman" w:cs="Times New Roman"/>
          <w:sz w:val="24"/>
          <w:szCs w:val="24"/>
        </w:rPr>
      </w:pPr>
    </w:p>
    <w:p w14:paraId="4978C523" w14:textId="77777777" w:rsidR="00C21450" w:rsidRDefault="00C21450">
      <w:pPr>
        <w:spacing w:after="0" w:line="360" w:lineRule="auto"/>
        <w:ind w:left="284"/>
        <w:rPr>
          <w:rFonts w:ascii="Times New Roman" w:hAnsi="Times New Roman" w:cs="Times New Roman"/>
          <w:sz w:val="24"/>
          <w:szCs w:val="24"/>
        </w:rPr>
      </w:pPr>
    </w:p>
    <w:p w14:paraId="392FAEE0" w14:textId="77777777" w:rsidR="00C21450" w:rsidRDefault="00C21450">
      <w:pPr>
        <w:spacing w:after="0" w:line="360" w:lineRule="auto"/>
        <w:ind w:left="284"/>
        <w:rPr>
          <w:rFonts w:ascii="Times New Roman" w:hAnsi="Times New Roman" w:cs="Times New Roman"/>
          <w:sz w:val="24"/>
          <w:szCs w:val="24"/>
        </w:rPr>
      </w:pPr>
    </w:p>
    <w:p w14:paraId="75549513" w14:textId="77777777" w:rsidR="00C21450" w:rsidRDefault="00C21450">
      <w:pPr>
        <w:spacing w:after="0" w:line="360" w:lineRule="auto"/>
        <w:ind w:left="284"/>
        <w:rPr>
          <w:rFonts w:ascii="Times New Roman" w:hAnsi="Times New Roman" w:cs="Times New Roman"/>
          <w:sz w:val="24"/>
          <w:szCs w:val="24"/>
        </w:rPr>
      </w:pPr>
    </w:p>
    <w:p w14:paraId="48E7E19A" w14:textId="77777777" w:rsidR="00C21450" w:rsidRDefault="00C21450">
      <w:pPr>
        <w:spacing w:after="0" w:line="360" w:lineRule="auto"/>
        <w:ind w:right="49"/>
        <w:rPr>
          <w:rFonts w:ascii="Times New Roman" w:hAnsi="Times New Roman" w:cs="Times New Roman"/>
          <w:sz w:val="24"/>
          <w:szCs w:val="24"/>
        </w:rPr>
      </w:pPr>
    </w:p>
    <w:p w14:paraId="02C6B9C6" w14:textId="77777777" w:rsidR="00C21450" w:rsidRDefault="00C850FD">
      <w:pPr>
        <w:spacing w:after="0" w:line="360" w:lineRule="auto"/>
        <w:ind w:left="709" w:right="49" w:hanging="142"/>
        <w:rPr>
          <w:rFonts w:ascii="Times New Roman" w:hAnsi="Times New Roman" w:cs="Times New Roman"/>
          <w:sz w:val="24"/>
          <w:szCs w:val="24"/>
        </w:rPr>
      </w:pPr>
      <w:r>
        <w:rPr>
          <w:rFonts w:ascii="Times New Roman" w:hAnsi="Times New Roman" w:cs="Times New Roman"/>
          <w:sz w:val="24"/>
          <w:szCs w:val="24"/>
        </w:rPr>
        <w:t xml:space="preserve"> </w:t>
      </w:r>
    </w:p>
    <w:p w14:paraId="1CD198D4" w14:textId="77777777" w:rsidR="00F92CF7" w:rsidRDefault="00F92CF7" w:rsidP="002A18F3">
      <w:pPr>
        <w:spacing w:after="0" w:line="360" w:lineRule="auto"/>
        <w:ind w:right="49"/>
        <w:jc w:val="center"/>
        <w:rPr>
          <w:rFonts w:ascii="Times New Roman" w:hAnsi="Times New Roman" w:cs="Times New Roman"/>
          <w:sz w:val="20"/>
          <w:szCs w:val="24"/>
        </w:rPr>
      </w:pPr>
    </w:p>
    <w:p w14:paraId="2FE0C3D4" w14:textId="77777777" w:rsidR="00F92CF7" w:rsidRDefault="00F92CF7" w:rsidP="002A18F3">
      <w:pPr>
        <w:spacing w:after="0" w:line="360" w:lineRule="auto"/>
        <w:ind w:right="49"/>
        <w:jc w:val="center"/>
        <w:rPr>
          <w:rFonts w:ascii="Times New Roman" w:hAnsi="Times New Roman" w:cs="Times New Roman"/>
          <w:sz w:val="20"/>
          <w:szCs w:val="24"/>
        </w:rPr>
      </w:pPr>
    </w:p>
    <w:p w14:paraId="40A6EECF" w14:textId="77777777" w:rsidR="00C21450" w:rsidRPr="0007278F" w:rsidRDefault="009A14A0" w:rsidP="002A18F3">
      <w:pPr>
        <w:spacing w:after="0" w:line="360" w:lineRule="auto"/>
        <w:ind w:right="49"/>
        <w:jc w:val="center"/>
        <w:rPr>
          <w:rFonts w:ascii="Times New Roman" w:hAnsi="Times New Roman" w:cs="Times New Roman"/>
          <w:sz w:val="24"/>
          <w:szCs w:val="32"/>
        </w:rPr>
      </w:pPr>
      <w:r w:rsidRPr="0007278F">
        <w:rPr>
          <w:rFonts w:ascii="Times New Roman" w:hAnsi="Times New Roman" w:cs="Times New Roman"/>
          <w:sz w:val="24"/>
          <w:szCs w:val="32"/>
        </w:rPr>
        <w:t>*</w:t>
      </w:r>
      <w:r w:rsidR="00BA1A95" w:rsidRPr="0007278F">
        <w:rPr>
          <w:rFonts w:ascii="Times New Roman" w:hAnsi="Times New Roman" w:cs="Times New Roman"/>
          <w:sz w:val="24"/>
          <w:szCs w:val="32"/>
        </w:rPr>
        <w:t xml:space="preserve">Fuente: </w:t>
      </w:r>
      <w:r w:rsidR="002A18F3" w:rsidRPr="0007278F">
        <w:rPr>
          <w:rFonts w:ascii="Times New Roman" w:hAnsi="Times New Roman" w:cs="Times New Roman"/>
          <w:sz w:val="24"/>
          <w:szCs w:val="32"/>
        </w:rPr>
        <w:t xml:space="preserve">Elaboración propia </w:t>
      </w:r>
    </w:p>
    <w:p w14:paraId="0F9195CD" w14:textId="77777777" w:rsidR="00C21450" w:rsidRDefault="00BA1A95" w:rsidP="002A18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la intervención, el puntaje máximo fue </w:t>
      </w:r>
      <w:r w:rsidR="002A18F3">
        <w:rPr>
          <w:rFonts w:ascii="Times New Roman" w:hAnsi="Times New Roman" w:cs="Times New Roman"/>
          <w:sz w:val="24"/>
          <w:szCs w:val="24"/>
        </w:rPr>
        <w:t>20 puntos y el mínimo 4;</w:t>
      </w:r>
      <w:r>
        <w:rPr>
          <w:rFonts w:ascii="Times New Roman" w:hAnsi="Times New Roman" w:cs="Times New Roman"/>
          <w:sz w:val="24"/>
          <w:szCs w:val="24"/>
        </w:rPr>
        <w:t xml:space="preserve"> la media fue 12.1 con una desviación estándar </w:t>
      </w:r>
      <w:r w:rsidR="002A18F3">
        <w:rPr>
          <w:rFonts w:ascii="Times New Roman" w:hAnsi="Times New Roman" w:cs="Times New Roman"/>
          <w:sz w:val="24"/>
          <w:szCs w:val="24"/>
        </w:rPr>
        <w:t xml:space="preserve">de </w:t>
      </w:r>
      <w:r>
        <w:rPr>
          <w:rFonts w:ascii="Times New Roman" w:hAnsi="Times New Roman" w:cs="Times New Roman"/>
          <w:sz w:val="24"/>
          <w:szCs w:val="24"/>
        </w:rPr>
        <w:t>3.3 puntos. Después del programa educativo el puntaje máximo fue 20 puntos y el mínimo</w:t>
      </w:r>
      <w:r w:rsidR="002A18F3">
        <w:rPr>
          <w:rFonts w:ascii="Times New Roman" w:hAnsi="Times New Roman" w:cs="Times New Roman"/>
          <w:sz w:val="24"/>
          <w:szCs w:val="24"/>
        </w:rPr>
        <w:t xml:space="preserve"> 6;</w:t>
      </w:r>
      <w:r>
        <w:rPr>
          <w:rFonts w:ascii="Times New Roman" w:hAnsi="Times New Roman" w:cs="Times New Roman"/>
          <w:sz w:val="24"/>
          <w:szCs w:val="24"/>
        </w:rPr>
        <w:t xml:space="preserve"> la media de 13.51 y una desviación estándar de 3.1 puntos. Se puede ver que después de la intervención edu</w:t>
      </w:r>
      <w:r w:rsidR="002A18F3">
        <w:rPr>
          <w:rFonts w:ascii="Times New Roman" w:hAnsi="Times New Roman" w:cs="Times New Roman"/>
          <w:sz w:val="24"/>
          <w:szCs w:val="24"/>
        </w:rPr>
        <w:t>cativa el promedio se incrementó</w:t>
      </w:r>
      <w:r>
        <w:rPr>
          <w:rFonts w:ascii="Times New Roman" w:hAnsi="Times New Roman" w:cs="Times New Roman"/>
          <w:sz w:val="24"/>
          <w:szCs w:val="24"/>
        </w:rPr>
        <w:t xml:space="preserve"> respecto al pr</w:t>
      </w:r>
      <w:r w:rsidR="002A18F3">
        <w:rPr>
          <w:rFonts w:ascii="Times New Roman" w:hAnsi="Times New Roman" w:cs="Times New Roman"/>
          <w:sz w:val="24"/>
          <w:szCs w:val="24"/>
        </w:rPr>
        <w:t>omedio antes de la intervención. E</w:t>
      </w:r>
      <w:r>
        <w:rPr>
          <w:rFonts w:ascii="Times New Roman" w:hAnsi="Times New Roman" w:cs="Times New Roman"/>
          <w:sz w:val="24"/>
          <w:szCs w:val="24"/>
        </w:rPr>
        <w:t>s interesante saber que el coeficiente de variación después de la intervención (CV = 22.7</w:t>
      </w:r>
      <w:r w:rsidR="002A18F3">
        <w:rPr>
          <w:rFonts w:ascii="Times New Roman" w:hAnsi="Times New Roman" w:cs="Times New Roman"/>
          <w:sz w:val="24"/>
          <w:szCs w:val="24"/>
        </w:rPr>
        <w:t xml:space="preserve"> %) decreció</w:t>
      </w:r>
      <w:r>
        <w:rPr>
          <w:rFonts w:ascii="Times New Roman" w:hAnsi="Times New Roman" w:cs="Times New Roman"/>
          <w:sz w:val="24"/>
          <w:szCs w:val="24"/>
        </w:rPr>
        <w:t xml:space="preserve"> con respecto al obtenido antes de la intervención educativa (CV = 27.5</w:t>
      </w:r>
      <w:r w:rsidR="002A18F3">
        <w:rPr>
          <w:rFonts w:ascii="Times New Roman" w:hAnsi="Times New Roman" w:cs="Times New Roman"/>
          <w:sz w:val="24"/>
          <w:szCs w:val="24"/>
        </w:rPr>
        <w:t xml:space="preserve"> </w:t>
      </w:r>
      <w:r>
        <w:rPr>
          <w:rFonts w:ascii="Times New Roman" w:hAnsi="Times New Roman" w:cs="Times New Roman"/>
          <w:sz w:val="24"/>
          <w:szCs w:val="24"/>
        </w:rPr>
        <w:t>%)</w:t>
      </w:r>
      <w:r w:rsidR="002A18F3">
        <w:rPr>
          <w:rFonts w:ascii="Times New Roman" w:hAnsi="Times New Roman" w:cs="Times New Roman"/>
          <w:sz w:val="24"/>
          <w:szCs w:val="24"/>
        </w:rPr>
        <w:t>,</w:t>
      </w:r>
      <w:r>
        <w:rPr>
          <w:rFonts w:ascii="Times New Roman" w:hAnsi="Times New Roman" w:cs="Times New Roman"/>
          <w:sz w:val="24"/>
          <w:szCs w:val="24"/>
        </w:rPr>
        <w:t xml:space="preserve"> lo que indica que los alumnos obtuvieron un rendimiento más homogéneo después de la intervención. Asimismo, se aprecia que antes de la intervención del programa educativo, 50</w:t>
      </w:r>
      <w:r w:rsidR="002A18F3">
        <w:rPr>
          <w:rFonts w:ascii="Times New Roman" w:hAnsi="Times New Roman" w:cs="Times New Roman"/>
          <w:sz w:val="24"/>
          <w:szCs w:val="24"/>
        </w:rPr>
        <w:t xml:space="preserve"> </w:t>
      </w:r>
      <w:r>
        <w:rPr>
          <w:rFonts w:ascii="Times New Roman" w:hAnsi="Times New Roman" w:cs="Times New Roman"/>
          <w:sz w:val="24"/>
          <w:szCs w:val="24"/>
        </w:rPr>
        <w:t xml:space="preserve">% de los estudiantes tenía un puntaje mínimo de 12 puntos, </w:t>
      </w:r>
      <w:r w:rsidR="002A18F3">
        <w:rPr>
          <w:rFonts w:ascii="Times New Roman" w:hAnsi="Times New Roman" w:cs="Times New Roman"/>
          <w:sz w:val="24"/>
          <w:szCs w:val="24"/>
        </w:rPr>
        <w:t xml:space="preserve">mientras que </w:t>
      </w:r>
      <w:r>
        <w:rPr>
          <w:rFonts w:ascii="Times New Roman" w:hAnsi="Times New Roman" w:cs="Times New Roman"/>
          <w:sz w:val="24"/>
          <w:szCs w:val="24"/>
        </w:rPr>
        <w:t>luego de la intervención educativa el puntaje mínimo se incrementó a 14 puntos.</w:t>
      </w:r>
    </w:p>
    <w:p w14:paraId="5F2C88AD" w14:textId="33BF2BD0" w:rsidR="00C21450" w:rsidRDefault="00C21450">
      <w:pPr>
        <w:spacing w:after="0" w:line="360" w:lineRule="auto"/>
        <w:ind w:left="993" w:right="1041" w:hanging="993"/>
        <w:jc w:val="both"/>
        <w:rPr>
          <w:rFonts w:ascii="Times New Roman" w:hAnsi="Times New Roman" w:cs="Times New Roman"/>
          <w:sz w:val="24"/>
          <w:szCs w:val="24"/>
        </w:rPr>
      </w:pPr>
    </w:p>
    <w:p w14:paraId="4800A2C1" w14:textId="32EDA9D1" w:rsidR="0007278F" w:rsidRDefault="0007278F">
      <w:pPr>
        <w:spacing w:after="0" w:line="360" w:lineRule="auto"/>
        <w:ind w:left="993" w:right="1041" w:hanging="993"/>
        <w:jc w:val="both"/>
        <w:rPr>
          <w:rFonts w:ascii="Times New Roman" w:hAnsi="Times New Roman" w:cs="Times New Roman"/>
          <w:sz w:val="24"/>
          <w:szCs w:val="24"/>
        </w:rPr>
      </w:pPr>
    </w:p>
    <w:p w14:paraId="62989256" w14:textId="1232DE2A" w:rsidR="005242D2" w:rsidRDefault="005242D2">
      <w:pPr>
        <w:spacing w:after="0" w:line="360" w:lineRule="auto"/>
        <w:ind w:left="993" w:right="1041" w:hanging="993"/>
        <w:jc w:val="both"/>
        <w:rPr>
          <w:rFonts w:ascii="Times New Roman" w:hAnsi="Times New Roman" w:cs="Times New Roman"/>
          <w:sz w:val="24"/>
          <w:szCs w:val="24"/>
        </w:rPr>
      </w:pPr>
    </w:p>
    <w:p w14:paraId="44819A78" w14:textId="3B0FC3B0" w:rsidR="005242D2" w:rsidRDefault="005242D2">
      <w:pPr>
        <w:spacing w:after="0" w:line="360" w:lineRule="auto"/>
        <w:ind w:left="993" w:right="1041" w:hanging="993"/>
        <w:jc w:val="both"/>
        <w:rPr>
          <w:rFonts w:ascii="Times New Roman" w:hAnsi="Times New Roman" w:cs="Times New Roman"/>
          <w:sz w:val="24"/>
          <w:szCs w:val="24"/>
        </w:rPr>
      </w:pPr>
    </w:p>
    <w:p w14:paraId="66D30576" w14:textId="4885677E" w:rsidR="005242D2" w:rsidRDefault="005242D2">
      <w:pPr>
        <w:spacing w:after="0" w:line="360" w:lineRule="auto"/>
        <w:ind w:left="993" w:right="1041" w:hanging="993"/>
        <w:jc w:val="both"/>
        <w:rPr>
          <w:rFonts w:ascii="Times New Roman" w:hAnsi="Times New Roman" w:cs="Times New Roman"/>
          <w:sz w:val="24"/>
          <w:szCs w:val="24"/>
        </w:rPr>
      </w:pPr>
    </w:p>
    <w:p w14:paraId="40E02EA1" w14:textId="77777777" w:rsidR="005242D2" w:rsidRDefault="005242D2">
      <w:pPr>
        <w:spacing w:after="0" w:line="360" w:lineRule="auto"/>
        <w:ind w:left="993" w:right="1041" w:hanging="993"/>
        <w:jc w:val="both"/>
        <w:rPr>
          <w:rFonts w:ascii="Times New Roman" w:hAnsi="Times New Roman" w:cs="Times New Roman"/>
          <w:sz w:val="24"/>
          <w:szCs w:val="24"/>
        </w:rPr>
      </w:pPr>
    </w:p>
    <w:p w14:paraId="4A843F52" w14:textId="09CCAA45" w:rsidR="009A14A0" w:rsidRPr="0007278F" w:rsidRDefault="008F670E" w:rsidP="002A18F3">
      <w:pPr>
        <w:spacing w:after="0" w:line="360" w:lineRule="auto"/>
        <w:ind w:right="49"/>
        <w:jc w:val="center"/>
        <w:rPr>
          <w:rFonts w:ascii="Times New Roman" w:hAnsi="Times New Roman" w:cs="Times New Roman"/>
          <w:sz w:val="24"/>
          <w:szCs w:val="24"/>
        </w:rPr>
      </w:pPr>
      <w:r w:rsidRPr="0007278F">
        <w:rPr>
          <w:rFonts w:ascii="Times New Roman" w:hAnsi="Times New Roman" w:cs="Times New Roman"/>
          <w:b/>
          <w:sz w:val="24"/>
          <w:szCs w:val="24"/>
        </w:rPr>
        <w:lastRenderedPageBreak/>
        <w:t>Figura</w:t>
      </w:r>
      <w:r w:rsidR="00BA1A95" w:rsidRPr="0007278F">
        <w:rPr>
          <w:rFonts w:ascii="Times New Roman" w:hAnsi="Times New Roman" w:cs="Times New Roman"/>
          <w:b/>
          <w:sz w:val="24"/>
          <w:szCs w:val="24"/>
        </w:rPr>
        <w:t xml:space="preserve"> 2</w:t>
      </w:r>
      <w:r w:rsidR="0007278F">
        <w:rPr>
          <w:rFonts w:ascii="Times New Roman" w:hAnsi="Times New Roman" w:cs="Times New Roman"/>
          <w:b/>
          <w:sz w:val="24"/>
          <w:szCs w:val="24"/>
        </w:rPr>
        <w:t>.</w:t>
      </w:r>
      <w:r w:rsidR="00BA1A95" w:rsidRPr="0007278F">
        <w:rPr>
          <w:rFonts w:ascii="Times New Roman" w:hAnsi="Times New Roman" w:cs="Times New Roman"/>
          <w:sz w:val="24"/>
          <w:szCs w:val="24"/>
        </w:rPr>
        <w:t xml:space="preserve"> Diagrama de </w:t>
      </w:r>
      <w:r w:rsidR="002A18F3" w:rsidRPr="0007278F">
        <w:rPr>
          <w:rFonts w:ascii="Times New Roman" w:hAnsi="Times New Roman" w:cs="Times New Roman"/>
          <w:sz w:val="24"/>
          <w:szCs w:val="24"/>
        </w:rPr>
        <w:t xml:space="preserve">cajas y bigotes </w:t>
      </w:r>
      <w:r w:rsidR="00BA1A95" w:rsidRPr="0007278F">
        <w:rPr>
          <w:rFonts w:ascii="Times New Roman" w:hAnsi="Times New Roman" w:cs="Times New Roman"/>
          <w:sz w:val="24"/>
          <w:szCs w:val="24"/>
        </w:rPr>
        <w:t>de los puntajes del test de actitud antes y después del programa educativo</w:t>
      </w:r>
      <w:r w:rsidR="006C4695" w:rsidRPr="0007278F">
        <w:rPr>
          <w:rFonts w:ascii="Times New Roman" w:hAnsi="Times New Roman" w:cs="Times New Roman"/>
          <w:sz w:val="24"/>
          <w:szCs w:val="24"/>
        </w:rPr>
        <w:t xml:space="preserve"> nutricional</w:t>
      </w:r>
    </w:p>
    <w:p w14:paraId="4E7E0AE6" w14:textId="6A687C1E" w:rsidR="001D35C8" w:rsidRDefault="0007278F">
      <w:pPr>
        <w:spacing w:after="0" w:line="360" w:lineRule="auto"/>
        <w:ind w:right="49"/>
        <w:jc w:val="both"/>
        <w:rPr>
          <w:rFonts w:ascii="Times New Roman" w:hAnsi="Times New Roman" w:cs="Times New Roman"/>
          <w:sz w:val="24"/>
          <w:szCs w:val="24"/>
        </w:rPr>
      </w:pPr>
      <w:r>
        <w:rPr>
          <w:rFonts w:ascii="Times New Roman" w:hAnsi="Times New Roman" w:cs="Times New Roman"/>
          <w:noProof/>
          <w:sz w:val="24"/>
          <w:szCs w:val="24"/>
          <w:lang w:val="es-VE" w:eastAsia="es-VE"/>
        </w:rPr>
        <w:drawing>
          <wp:anchor distT="0" distB="0" distL="114300" distR="114300" simplePos="0" relativeHeight="251671552" behindDoc="1" locked="0" layoutInCell="1" allowOverlap="1" wp14:anchorId="224BCD14" wp14:editId="296E2C2C">
            <wp:simplePos x="0" y="0"/>
            <wp:positionH relativeFrom="column">
              <wp:posOffset>893445</wp:posOffset>
            </wp:positionH>
            <wp:positionV relativeFrom="paragraph">
              <wp:posOffset>12065</wp:posOffset>
            </wp:positionV>
            <wp:extent cx="4178595" cy="331735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78595" cy="33173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4F8CA" w14:textId="6C67EFD4" w:rsidR="00C21450" w:rsidRDefault="00C21450">
      <w:pPr>
        <w:spacing w:after="0" w:line="360" w:lineRule="auto"/>
        <w:ind w:left="284"/>
        <w:rPr>
          <w:rFonts w:ascii="Times New Roman" w:hAnsi="Times New Roman" w:cs="Times New Roman"/>
          <w:sz w:val="24"/>
          <w:szCs w:val="24"/>
        </w:rPr>
      </w:pPr>
    </w:p>
    <w:p w14:paraId="2679320E" w14:textId="77777777" w:rsidR="00C21450" w:rsidRDefault="00C21450">
      <w:pPr>
        <w:spacing w:after="0" w:line="360" w:lineRule="auto"/>
        <w:ind w:left="284"/>
        <w:rPr>
          <w:rFonts w:ascii="Times New Roman" w:hAnsi="Times New Roman" w:cs="Times New Roman"/>
          <w:sz w:val="24"/>
          <w:szCs w:val="24"/>
        </w:rPr>
      </w:pPr>
    </w:p>
    <w:p w14:paraId="1282004E" w14:textId="77777777" w:rsidR="00C21450" w:rsidRDefault="00C21450">
      <w:pPr>
        <w:spacing w:after="0" w:line="360" w:lineRule="auto"/>
        <w:ind w:left="284"/>
        <w:rPr>
          <w:rFonts w:ascii="Times New Roman" w:hAnsi="Times New Roman" w:cs="Times New Roman"/>
          <w:sz w:val="24"/>
          <w:szCs w:val="24"/>
        </w:rPr>
      </w:pPr>
    </w:p>
    <w:p w14:paraId="2052732D" w14:textId="77777777" w:rsidR="00C21450" w:rsidRDefault="00C21450">
      <w:pPr>
        <w:spacing w:after="0" w:line="360" w:lineRule="auto"/>
        <w:ind w:right="49"/>
        <w:rPr>
          <w:rFonts w:ascii="Times New Roman" w:hAnsi="Times New Roman" w:cs="Times New Roman"/>
          <w:sz w:val="24"/>
          <w:szCs w:val="24"/>
        </w:rPr>
      </w:pPr>
    </w:p>
    <w:p w14:paraId="161939BA" w14:textId="77777777" w:rsidR="00C21450" w:rsidRDefault="00C21450">
      <w:pPr>
        <w:spacing w:after="0" w:line="360" w:lineRule="auto"/>
        <w:ind w:left="709" w:right="49" w:hanging="142"/>
        <w:rPr>
          <w:rFonts w:ascii="Times New Roman" w:hAnsi="Times New Roman" w:cs="Times New Roman"/>
          <w:sz w:val="20"/>
          <w:szCs w:val="24"/>
        </w:rPr>
      </w:pPr>
    </w:p>
    <w:p w14:paraId="60C846C5" w14:textId="77777777" w:rsidR="00C21450" w:rsidRDefault="00C21450">
      <w:pPr>
        <w:spacing w:after="0" w:line="360" w:lineRule="auto"/>
        <w:ind w:left="709" w:right="49" w:hanging="142"/>
        <w:rPr>
          <w:rFonts w:ascii="Times New Roman" w:hAnsi="Times New Roman" w:cs="Times New Roman"/>
          <w:sz w:val="20"/>
          <w:szCs w:val="24"/>
        </w:rPr>
      </w:pPr>
    </w:p>
    <w:p w14:paraId="7E4FE83A" w14:textId="77777777" w:rsidR="00C21450" w:rsidRDefault="00C21450">
      <w:pPr>
        <w:spacing w:after="0" w:line="360" w:lineRule="auto"/>
        <w:ind w:left="709" w:right="49" w:hanging="142"/>
        <w:rPr>
          <w:rFonts w:ascii="Times New Roman" w:hAnsi="Times New Roman" w:cs="Times New Roman"/>
          <w:sz w:val="20"/>
          <w:szCs w:val="24"/>
        </w:rPr>
      </w:pPr>
    </w:p>
    <w:p w14:paraId="5A8CF227" w14:textId="77777777" w:rsidR="00C21450" w:rsidRDefault="00C21450">
      <w:pPr>
        <w:spacing w:after="0" w:line="360" w:lineRule="auto"/>
        <w:ind w:left="709" w:right="49" w:hanging="142"/>
        <w:rPr>
          <w:rFonts w:ascii="Times New Roman" w:hAnsi="Times New Roman" w:cs="Times New Roman"/>
          <w:sz w:val="20"/>
          <w:szCs w:val="24"/>
        </w:rPr>
      </w:pPr>
    </w:p>
    <w:p w14:paraId="6C32B063" w14:textId="77777777" w:rsidR="00C21450" w:rsidRDefault="00C21450">
      <w:pPr>
        <w:spacing w:after="0" w:line="360" w:lineRule="auto"/>
        <w:ind w:left="709" w:right="49" w:hanging="142"/>
        <w:rPr>
          <w:rFonts w:ascii="Times New Roman" w:hAnsi="Times New Roman" w:cs="Times New Roman"/>
          <w:sz w:val="20"/>
          <w:szCs w:val="24"/>
        </w:rPr>
      </w:pPr>
    </w:p>
    <w:p w14:paraId="6FA5A738" w14:textId="77777777" w:rsidR="00C21450" w:rsidRDefault="00C21450">
      <w:pPr>
        <w:spacing w:after="0" w:line="360" w:lineRule="auto"/>
        <w:ind w:left="709" w:right="49" w:hanging="142"/>
        <w:rPr>
          <w:rFonts w:ascii="Times New Roman" w:hAnsi="Times New Roman" w:cs="Times New Roman"/>
          <w:sz w:val="20"/>
          <w:szCs w:val="24"/>
        </w:rPr>
      </w:pPr>
    </w:p>
    <w:p w14:paraId="410D06DB" w14:textId="77777777" w:rsidR="00C21450" w:rsidRDefault="00C21450">
      <w:pPr>
        <w:spacing w:after="0" w:line="360" w:lineRule="auto"/>
        <w:ind w:left="709" w:right="49" w:hanging="142"/>
        <w:rPr>
          <w:rFonts w:ascii="Times New Roman" w:hAnsi="Times New Roman" w:cs="Times New Roman"/>
          <w:sz w:val="20"/>
          <w:szCs w:val="24"/>
        </w:rPr>
      </w:pPr>
    </w:p>
    <w:p w14:paraId="2BCCCE9C" w14:textId="77777777" w:rsidR="001F1735" w:rsidRDefault="001F1735">
      <w:pPr>
        <w:spacing w:after="0" w:line="360" w:lineRule="auto"/>
        <w:ind w:right="49"/>
        <w:rPr>
          <w:rFonts w:ascii="Times New Roman" w:hAnsi="Times New Roman" w:cs="Times New Roman"/>
          <w:sz w:val="20"/>
          <w:szCs w:val="24"/>
        </w:rPr>
      </w:pPr>
    </w:p>
    <w:p w14:paraId="6B1F0259" w14:textId="77777777" w:rsidR="001F1735" w:rsidRDefault="001F1735">
      <w:pPr>
        <w:spacing w:after="0" w:line="360" w:lineRule="auto"/>
        <w:ind w:right="49"/>
        <w:rPr>
          <w:rFonts w:ascii="Times New Roman" w:hAnsi="Times New Roman" w:cs="Times New Roman"/>
          <w:sz w:val="20"/>
          <w:szCs w:val="24"/>
        </w:rPr>
      </w:pPr>
    </w:p>
    <w:p w14:paraId="1FA9FBB5" w14:textId="77777777" w:rsidR="001F1735" w:rsidRDefault="001F1735">
      <w:pPr>
        <w:spacing w:after="0" w:line="360" w:lineRule="auto"/>
        <w:ind w:right="49"/>
        <w:rPr>
          <w:rFonts w:ascii="Times New Roman" w:hAnsi="Times New Roman" w:cs="Times New Roman"/>
          <w:sz w:val="20"/>
          <w:szCs w:val="24"/>
        </w:rPr>
      </w:pPr>
    </w:p>
    <w:p w14:paraId="03538FB6" w14:textId="77777777" w:rsidR="00C21450" w:rsidRPr="0007278F" w:rsidRDefault="00BA1A95" w:rsidP="002A18F3">
      <w:pPr>
        <w:spacing w:after="0" w:line="360" w:lineRule="auto"/>
        <w:ind w:right="49"/>
        <w:jc w:val="center"/>
        <w:rPr>
          <w:rFonts w:ascii="Times New Roman" w:hAnsi="Times New Roman" w:cs="Times New Roman"/>
          <w:sz w:val="24"/>
          <w:szCs w:val="32"/>
        </w:rPr>
      </w:pPr>
      <w:r w:rsidRPr="0007278F">
        <w:rPr>
          <w:rFonts w:ascii="Times New Roman" w:hAnsi="Times New Roman" w:cs="Times New Roman"/>
          <w:sz w:val="24"/>
          <w:szCs w:val="32"/>
        </w:rPr>
        <w:t xml:space="preserve">Fuente: </w:t>
      </w:r>
      <w:r w:rsidR="002A18F3" w:rsidRPr="0007278F">
        <w:rPr>
          <w:rFonts w:ascii="Times New Roman" w:hAnsi="Times New Roman" w:cs="Times New Roman"/>
          <w:sz w:val="24"/>
          <w:szCs w:val="32"/>
        </w:rPr>
        <w:t xml:space="preserve">Elaboración propia </w:t>
      </w:r>
    </w:p>
    <w:p w14:paraId="65155D2B" w14:textId="77777777" w:rsidR="00C21450" w:rsidRPr="00610B36" w:rsidRDefault="00BA1A95" w:rsidP="002A18F3">
      <w:pPr>
        <w:spacing w:after="0"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t>Antes de la intervención del programa educativo, el puntaje máximo fue</w:t>
      </w:r>
      <w:r w:rsidR="002A18F3">
        <w:rPr>
          <w:rFonts w:ascii="Times New Roman" w:hAnsi="Times New Roman" w:cs="Times New Roman"/>
          <w:sz w:val="24"/>
          <w:szCs w:val="24"/>
        </w:rPr>
        <w:t xml:space="preserve"> 45 puntos y el mínimo 19;</w:t>
      </w:r>
      <w:r>
        <w:rPr>
          <w:rFonts w:ascii="Times New Roman" w:hAnsi="Times New Roman" w:cs="Times New Roman"/>
          <w:sz w:val="24"/>
          <w:szCs w:val="24"/>
        </w:rPr>
        <w:t xml:space="preserve"> la media 34.4 con una desviación estándar de 4.4 puntos. Después de la intervención del programa educativo, se observa que el puntaje máximo fue 43 y el mínimo 19 puntos, con una media de 34.7 y una desviación estándar de 4.5 puntos. Como podemos ver</w:t>
      </w:r>
      <w:r w:rsidR="002A18F3">
        <w:rPr>
          <w:rFonts w:ascii="Times New Roman" w:hAnsi="Times New Roman" w:cs="Times New Roman"/>
          <w:sz w:val="24"/>
          <w:szCs w:val="24"/>
        </w:rPr>
        <w:t>,</w:t>
      </w:r>
      <w:r>
        <w:rPr>
          <w:rFonts w:ascii="Times New Roman" w:hAnsi="Times New Roman" w:cs="Times New Roman"/>
          <w:sz w:val="24"/>
          <w:szCs w:val="24"/>
        </w:rPr>
        <w:t xml:space="preserve"> después de la intervención el promedio tuvo un ligero incremento respecto al que se obtuvo antes de la intervención educativa. El coeficiente de variación después de la intervención (CV = 13.4</w:t>
      </w:r>
      <w:r w:rsidR="002A18F3">
        <w:rPr>
          <w:rFonts w:ascii="Times New Roman" w:hAnsi="Times New Roman" w:cs="Times New Roman"/>
          <w:sz w:val="24"/>
          <w:szCs w:val="24"/>
        </w:rPr>
        <w:t xml:space="preserve"> </w:t>
      </w:r>
      <w:r>
        <w:rPr>
          <w:rFonts w:ascii="Times New Roman" w:hAnsi="Times New Roman" w:cs="Times New Roman"/>
          <w:sz w:val="24"/>
          <w:szCs w:val="24"/>
        </w:rPr>
        <w:t>%) se incrementó con respecto al obtenido antes de la intervención educativa (CV = 12.8</w:t>
      </w:r>
      <w:r w:rsidR="002A18F3">
        <w:rPr>
          <w:rFonts w:ascii="Times New Roman" w:hAnsi="Times New Roman" w:cs="Times New Roman"/>
          <w:sz w:val="24"/>
          <w:szCs w:val="24"/>
        </w:rPr>
        <w:t xml:space="preserve"> </w:t>
      </w:r>
      <w:r>
        <w:rPr>
          <w:rFonts w:ascii="Times New Roman" w:hAnsi="Times New Roman" w:cs="Times New Roman"/>
          <w:sz w:val="24"/>
          <w:szCs w:val="24"/>
        </w:rPr>
        <w:t>%)</w:t>
      </w:r>
      <w:r w:rsidR="002A18F3">
        <w:rPr>
          <w:rFonts w:ascii="Times New Roman" w:hAnsi="Times New Roman" w:cs="Times New Roman"/>
          <w:sz w:val="24"/>
          <w:szCs w:val="24"/>
        </w:rPr>
        <w:t>,</w:t>
      </w:r>
      <w:r>
        <w:rPr>
          <w:rFonts w:ascii="Times New Roman" w:hAnsi="Times New Roman" w:cs="Times New Roman"/>
          <w:sz w:val="24"/>
          <w:szCs w:val="24"/>
        </w:rPr>
        <w:t xml:space="preserve"> lo que indica que los alumnos obtuvieron una puntuación más heterogénea después de la intervención. </w:t>
      </w:r>
      <w:r w:rsidRPr="00610B36">
        <w:rPr>
          <w:rFonts w:ascii="Times New Roman" w:hAnsi="Times New Roman" w:cs="Times New Roman"/>
          <w:sz w:val="24"/>
          <w:szCs w:val="24"/>
        </w:rPr>
        <w:t>De igual modo</w:t>
      </w:r>
      <w:r w:rsidR="002A18F3">
        <w:rPr>
          <w:rFonts w:ascii="Times New Roman" w:hAnsi="Times New Roman" w:cs="Times New Roman"/>
          <w:sz w:val="24"/>
          <w:szCs w:val="24"/>
        </w:rPr>
        <w:t>,</w:t>
      </w:r>
      <w:r w:rsidRPr="00610B36">
        <w:rPr>
          <w:rFonts w:ascii="Times New Roman" w:hAnsi="Times New Roman" w:cs="Times New Roman"/>
          <w:sz w:val="24"/>
          <w:szCs w:val="24"/>
        </w:rPr>
        <w:t xml:space="preserve"> se aprecia que antes y después de la intervención del programa educativo</w:t>
      </w:r>
      <w:r w:rsidR="002A18F3">
        <w:rPr>
          <w:rFonts w:ascii="Times New Roman" w:hAnsi="Times New Roman" w:cs="Times New Roman"/>
          <w:sz w:val="24"/>
          <w:szCs w:val="24"/>
        </w:rPr>
        <w:t>,</w:t>
      </w:r>
      <w:r w:rsidR="005208BE" w:rsidRPr="00610B36">
        <w:rPr>
          <w:rFonts w:ascii="Times New Roman" w:hAnsi="Times New Roman" w:cs="Times New Roman"/>
          <w:sz w:val="24"/>
          <w:szCs w:val="24"/>
        </w:rPr>
        <w:t xml:space="preserve"> </w:t>
      </w:r>
      <w:r w:rsidRPr="00610B36">
        <w:rPr>
          <w:rFonts w:ascii="Times New Roman" w:hAnsi="Times New Roman" w:cs="Times New Roman"/>
          <w:sz w:val="24"/>
          <w:szCs w:val="24"/>
        </w:rPr>
        <w:t>50</w:t>
      </w:r>
      <w:r w:rsidR="002A18F3">
        <w:rPr>
          <w:rFonts w:ascii="Times New Roman" w:hAnsi="Times New Roman" w:cs="Times New Roman"/>
          <w:sz w:val="24"/>
          <w:szCs w:val="24"/>
        </w:rPr>
        <w:t xml:space="preserve"> </w:t>
      </w:r>
      <w:r w:rsidRPr="00610B36">
        <w:rPr>
          <w:rFonts w:ascii="Times New Roman" w:hAnsi="Times New Roman" w:cs="Times New Roman"/>
          <w:sz w:val="24"/>
          <w:szCs w:val="24"/>
        </w:rPr>
        <w:t>% de los estudiantes obtuvieron un puntaje superior a 35</w:t>
      </w:r>
      <w:r w:rsidR="00610B36" w:rsidRPr="00610B36">
        <w:rPr>
          <w:rFonts w:ascii="Times New Roman" w:hAnsi="Times New Roman" w:cs="Times New Roman"/>
          <w:sz w:val="24"/>
          <w:szCs w:val="24"/>
        </w:rPr>
        <w:t xml:space="preserve"> puntos,</w:t>
      </w:r>
      <w:r w:rsidRPr="00610B36">
        <w:rPr>
          <w:rFonts w:ascii="Times New Roman" w:hAnsi="Times New Roman" w:cs="Times New Roman"/>
          <w:sz w:val="24"/>
          <w:szCs w:val="24"/>
        </w:rPr>
        <w:t xml:space="preserve"> lo </w:t>
      </w:r>
      <w:r w:rsidR="002A18F3">
        <w:rPr>
          <w:rFonts w:ascii="Times New Roman" w:hAnsi="Times New Roman" w:cs="Times New Roman"/>
          <w:sz w:val="24"/>
          <w:szCs w:val="24"/>
        </w:rPr>
        <w:t>que</w:t>
      </w:r>
      <w:r w:rsidRPr="00610B36">
        <w:rPr>
          <w:rFonts w:ascii="Times New Roman" w:hAnsi="Times New Roman" w:cs="Times New Roman"/>
          <w:sz w:val="24"/>
          <w:szCs w:val="24"/>
        </w:rPr>
        <w:t xml:space="preserve"> indica que la mitad de los alumnos no logró superar </w:t>
      </w:r>
      <w:r w:rsidR="00610B36" w:rsidRPr="00610B36">
        <w:rPr>
          <w:rFonts w:ascii="Times New Roman" w:hAnsi="Times New Roman" w:cs="Times New Roman"/>
          <w:sz w:val="24"/>
          <w:szCs w:val="24"/>
        </w:rPr>
        <w:t xml:space="preserve">un mayor puntaje después de la intervención. </w:t>
      </w:r>
    </w:p>
    <w:p w14:paraId="7FA42637" w14:textId="456E7E83" w:rsidR="00C21450" w:rsidRDefault="00C21450" w:rsidP="00FE5608">
      <w:pPr>
        <w:spacing w:after="0" w:line="360" w:lineRule="auto"/>
        <w:jc w:val="both"/>
        <w:rPr>
          <w:rFonts w:ascii="Times New Roman" w:hAnsi="Times New Roman" w:cs="Times New Roman"/>
          <w:sz w:val="24"/>
          <w:szCs w:val="24"/>
        </w:rPr>
      </w:pPr>
    </w:p>
    <w:p w14:paraId="3AF84BD8" w14:textId="628278A8" w:rsidR="0007278F" w:rsidRDefault="0007278F" w:rsidP="00FE5608">
      <w:pPr>
        <w:spacing w:after="0" w:line="360" w:lineRule="auto"/>
        <w:jc w:val="both"/>
        <w:rPr>
          <w:rFonts w:ascii="Times New Roman" w:hAnsi="Times New Roman" w:cs="Times New Roman"/>
          <w:sz w:val="24"/>
          <w:szCs w:val="24"/>
        </w:rPr>
      </w:pPr>
    </w:p>
    <w:p w14:paraId="425BA10B" w14:textId="77777777" w:rsidR="0007278F" w:rsidRDefault="0007278F" w:rsidP="00FE5608">
      <w:pPr>
        <w:spacing w:after="0" w:line="360" w:lineRule="auto"/>
        <w:jc w:val="both"/>
        <w:rPr>
          <w:rFonts w:ascii="Times New Roman" w:hAnsi="Times New Roman" w:cs="Times New Roman"/>
          <w:sz w:val="24"/>
          <w:szCs w:val="24"/>
        </w:rPr>
      </w:pPr>
    </w:p>
    <w:p w14:paraId="575B05E3" w14:textId="5D54B528" w:rsidR="00C21450" w:rsidRDefault="008F670E" w:rsidP="002A18F3">
      <w:pPr>
        <w:pStyle w:val="Prrafodelista"/>
        <w:spacing w:after="0" w:line="360" w:lineRule="auto"/>
        <w:ind w:left="0"/>
        <w:jc w:val="center"/>
        <w:rPr>
          <w:rFonts w:ascii="Times New Roman" w:hAnsi="Times New Roman" w:cs="Times New Roman"/>
          <w:sz w:val="24"/>
          <w:szCs w:val="24"/>
        </w:rPr>
      </w:pPr>
      <w:r>
        <w:rPr>
          <w:rFonts w:ascii="Times New Roman" w:hAnsi="Times New Roman" w:cs="Times New Roman"/>
          <w:b/>
          <w:sz w:val="24"/>
          <w:szCs w:val="24"/>
        </w:rPr>
        <w:lastRenderedPageBreak/>
        <w:t>Figura</w:t>
      </w:r>
      <w:r w:rsidR="00BA1A95">
        <w:rPr>
          <w:rFonts w:ascii="Times New Roman" w:hAnsi="Times New Roman" w:cs="Times New Roman"/>
          <w:b/>
          <w:sz w:val="24"/>
          <w:szCs w:val="24"/>
        </w:rPr>
        <w:t xml:space="preserve"> 3.</w:t>
      </w:r>
      <w:r w:rsidR="00C850FD">
        <w:rPr>
          <w:rFonts w:ascii="Times New Roman" w:hAnsi="Times New Roman" w:cs="Times New Roman"/>
          <w:sz w:val="24"/>
          <w:szCs w:val="24"/>
        </w:rPr>
        <w:t xml:space="preserve"> </w:t>
      </w:r>
      <w:r w:rsidR="002A18F3">
        <w:rPr>
          <w:rFonts w:ascii="Times New Roman" w:hAnsi="Times New Roman" w:cs="Times New Roman"/>
          <w:sz w:val="24"/>
          <w:szCs w:val="24"/>
        </w:rPr>
        <w:t>Diagrama de cajas y bigotes de los puntajes del test de prácticas alimentarias antes y después del programa educativo nutricional</w:t>
      </w:r>
    </w:p>
    <w:p w14:paraId="7748F1D4" w14:textId="15B6A42A" w:rsidR="00C21450" w:rsidRDefault="0007278F">
      <w:pPr>
        <w:pStyle w:val="Prrafodelista"/>
        <w:spacing w:after="0" w:line="360" w:lineRule="auto"/>
        <w:rPr>
          <w:rFonts w:ascii="Times New Roman" w:hAnsi="Times New Roman" w:cs="Times New Roman"/>
          <w:b/>
          <w:sz w:val="24"/>
          <w:szCs w:val="24"/>
        </w:rPr>
      </w:pPr>
      <w:r>
        <w:rPr>
          <w:rFonts w:ascii="Times New Roman" w:hAnsi="Times New Roman" w:cs="Times New Roman"/>
          <w:noProof/>
          <w:sz w:val="24"/>
          <w:szCs w:val="24"/>
          <w:lang w:val="es-VE" w:eastAsia="es-VE"/>
        </w:rPr>
        <w:drawing>
          <wp:anchor distT="0" distB="0" distL="114300" distR="114300" simplePos="0" relativeHeight="251673600" behindDoc="1" locked="0" layoutInCell="1" allowOverlap="1" wp14:anchorId="1E9861FF" wp14:editId="4C098693">
            <wp:simplePos x="0" y="0"/>
            <wp:positionH relativeFrom="column">
              <wp:posOffset>842645</wp:posOffset>
            </wp:positionH>
            <wp:positionV relativeFrom="paragraph">
              <wp:posOffset>13970</wp:posOffset>
            </wp:positionV>
            <wp:extent cx="4210050" cy="3009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10050"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724960" w14:textId="77777777" w:rsidR="00C21450" w:rsidRDefault="00C21450">
      <w:pPr>
        <w:pStyle w:val="Prrafodelista"/>
        <w:spacing w:after="0" w:line="360" w:lineRule="auto"/>
        <w:rPr>
          <w:rFonts w:ascii="Times New Roman" w:hAnsi="Times New Roman" w:cs="Times New Roman"/>
          <w:b/>
          <w:sz w:val="24"/>
          <w:szCs w:val="24"/>
        </w:rPr>
      </w:pPr>
    </w:p>
    <w:p w14:paraId="6F75CF59" w14:textId="77777777" w:rsidR="00C21450" w:rsidRDefault="00C21450">
      <w:pPr>
        <w:pStyle w:val="Prrafodelista"/>
        <w:spacing w:after="0" w:line="360" w:lineRule="auto"/>
        <w:rPr>
          <w:rFonts w:ascii="Times New Roman" w:hAnsi="Times New Roman" w:cs="Times New Roman"/>
          <w:b/>
          <w:sz w:val="24"/>
          <w:szCs w:val="24"/>
        </w:rPr>
      </w:pPr>
    </w:p>
    <w:p w14:paraId="15A0839E" w14:textId="77777777" w:rsidR="00C21450" w:rsidRDefault="00C21450">
      <w:pPr>
        <w:spacing w:after="0" w:line="360" w:lineRule="auto"/>
        <w:ind w:left="284"/>
        <w:rPr>
          <w:rFonts w:ascii="Times New Roman" w:hAnsi="Times New Roman" w:cs="Times New Roman"/>
          <w:sz w:val="24"/>
          <w:szCs w:val="24"/>
        </w:rPr>
      </w:pPr>
    </w:p>
    <w:p w14:paraId="49E608A8" w14:textId="77777777" w:rsidR="00C21450" w:rsidRDefault="00C21450">
      <w:pPr>
        <w:spacing w:after="0" w:line="360" w:lineRule="auto"/>
        <w:ind w:left="284"/>
        <w:rPr>
          <w:rFonts w:ascii="Times New Roman" w:hAnsi="Times New Roman" w:cs="Times New Roman"/>
          <w:sz w:val="24"/>
          <w:szCs w:val="24"/>
        </w:rPr>
      </w:pPr>
    </w:p>
    <w:p w14:paraId="18E70115" w14:textId="77777777" w:rsidR="00C21450" w:rsidRDefault="00C21450">
      <w:pPr>
        <w:pStyle w:val="Prrafodelista"/>
        <w:spacing w:after="0" w:line="360" w:lineRule="auto"/>
        <w:ind w:left="0"/>
        <w:rPr>
          <w:rFonts w:ascii="Times New Roman" w:hAnsi="Times New Roman" w:cs="Times New Roman"/>
          <w:sz w:val="24"/>
          <w:szCs w:val="24"/>
        </w:rPr>
      </w:pPr>
    </w:p>
    <w:p w14:paraId="71213341" w14:textId="77777777" w:rsidR="00C21450" w:rsidRDefault="00C21450">
      <w:pPr>
        <w:pStyle w:val="Prrafodelista"/>
        <w:spacing w:after="0" w:line="360" w:lineRule="auto"/>
        <w:ind w:left="0"/>
        <w:rPr>
          <w:rFonts w:ascii="Times New Roman" w:hAnsi="Times New Roman" w:cs="Times New Roman"/>
          <w:b/>
          <w:sz w:val="24"/>
          <w:szCs w:val="24"/>
        </w:rPr>
      </w:pPr>
    </w:p>
    <w:p w14:paraId="21B84066" w14:textId="77777777" w:rsidR="00AA08A3" w:rsidRDefault="00C850FD">
      <w:pPr>
        <w:spacing w:after="0" w:line="360" w:lineRule="auto"/>
        <w:ind w:right="49"/>
        <w:rPr>
          <w:rFonts w:ascii="Times New Roman" w:hAnsi="Times New Roman" w:cs="Times New Roman"/>
          <w:sz w:val="24"/>
          <w:szCs w:val="24"/>
        </w:rPr>
      </w:pPr>
      <w:r>
        <w:rPr>
          <w:rFonts w:ascii="Times New Roman" w:hAnsi="Times New Roman" w:cs="Times New Roman"/>
          <w:sz w:val="24"/>
          <w:szCs w:val="24"/>
        </w:rPr>
        <w:t xml:space="preserve"> </w:t>
      </w:r>
    </w:p>
    <w:p w14:paraId="348B3F3B" w14:textId="77777777" w:rsidR="00AA08A3" w:rsidRDefault="00AA08A3">
      <w:pPr>
        <w:spacing w:after="0" w:line="360" w:lineRule="auto"/>
        <w:ind w:right="49"/>
        <w:rPr>
          <w:rFonts w:ascii="Times New Roman" w:hAnsi="Times New Roman" w:cs="Times New Roman"/>
          <w:sz w:val="20"/>
          <w:szCs w:val="24"/>
        </w:rPr>
      </w:pPr>
    </w:p>
    <w:p w14:paraId="5D057A6C" w14:textId="77777777" w:rsidR="00AA08A3" w:rsidRDefault="00AA08A3">
      <w:pPr>
        <w:spacing w:after="0" w:line="360" w:lineRule="auto"/>
        <w:ind w:right="49"/>
        <w:rPr>
          <w:rFonts w:ascii="Times New Roman" w:hAnsi="Times New Roman" w:cs="Times New Roman"/>
          <w:sz w:val="20"/>
          <w:szCs w:val="24"/>
        </w:rPr>
      </w:pPr>
    </w:p>
    <w:p w14:paraId="36365FB8" w14:textId="77777777" w:rsidR="00AA08A3" w:rsidRDefault="00AA08A3">
      <w:pPr>
        <w:spacing w:after="0" w:line="360" w:lineRule="auto"/>
        <w:ind w:right="49"/>
        <w:rPr>
          <w:rFonts w:ascii="Times New Roman" w:hAnsi="Times New Roman" w:cs="Times New Roman"/>
          <w:sz w:val="20"/>
          <w:szCs w:val="24"/>
        </w:rPr>
      </w:pPr>
    </w:p>
    <w:p w14:paraId="5F02F18E" w14:textId="77777777" w:rsidR="00AA08A3" w:rsidRDefault="00AA08A3">
      <w:pPr>
        <w:spacing w:after="0" w:line="360" w:lineRule="auto"/>
        <w:ind w:right="49"/>
        <w:rPr>
          <w:rFonts w:ascii="Times New Roman" w:hAnsi="Times New Roman" w:cs="Times New Roman"/>
          <w:sz w:val="20"/>
          <w:szCs w:val="24"/>
        </w:rPr>
      </w:pPr>
    </w:p>
    <w:p w14:paraId="0EF9BB04" w14:textId="77777777" w:rsidR="00AA08A3" w:rsidRDefault="00AA08A3">
      <w:pPr>
        <w:spacing w:after="0" w:line="360" w:lineRule="auto"/>
        <w:ind w:right="49"/>
        <w:rPr>
          <w:rFonts w:ascii="Times New Roman" w:hAnsi="Times New Roman" w:cs="Times New Roman"/>
          <w:sz w:val="20"/>
          <w:szCs w:val="24"/>
        </w:rPr>
      </w:pPr>
    </w:p>
    <w:p w14:paraId="1D88478C" w14:textId="77777777" w:rsidR="00C21450" w:rsidRPr="0007278F" w:rsidRDefault="00BA1A95" w:rsidP="002A18F3">
      <w:pPr>
        <w:spacing w:after="0" w:line="360" w:lineRule="auto"/>
        <w:ind w:right="49"/>
        <w:jc w:val="center"/>
        <w:rPr>
          <w:rFonts w:ascii="Times New Roman" w:hAnsi="Times New Roman" w:cs="Times New Roman"/>
          <w:sz w:val="24"/>
          <w:szCs w:val="32"/>
        </w:rPr>
      </w:pPr>
      <w:r w:rsidRPr="0007278F">
        <w:rPr>
          <w:rFonts w:ascii="Times New Roman" w:hAnsi="Times New Roman" w:cs="Times New Roman"/>
          <w:sz w:val="24"/>
          <w:szCs w:val="32"/>
        </w:rPr>
        <w:t xml:space="preserve">Fuente: </w:t>
      </w:r>
      <w:r w:rsidR="002A18F3" w:rsidRPr="0007278F">
        <w:rPr>
          <w:rFonts w:ascii="Times New Roman" w:hAnsi="Times New Roman" w:cs="Times New Roman"/>
          <w:sz w:val="24"/>
          <w:szCs w:val="32"/>
        </w:rPr>
        <w:t xml:space="preserve">Elaboración propia </w:t>
      </w:r>
    </w:p>
    <w:p w14:paraId="3B3E6DCB" w14:textId="77777777" w:rsidR="00C21450" w:rsidRDefault="00BA1A95" w:rsidP="002A18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Antes de la intervención del programa educativo</w:t>
      </w:r>
      <w:r w:rsidR="002A18F3">
        <w:rPr>
          <w:rFonts w:ascii="Times New Roman" w:hAnsi="Times New Roman" w:cs="Times New Roman"/>
          <w:sz w:val="24"/>
          <w:szCs w:val="24"/>
        </w:rPr>
        <w:t>,</w:t>
      </w:r>
      <w:r>
        <w:rPr>
          <w:rFonts w:ascii="Times New Roman" w:hAnsi="Times New Roman" w:cs="Times New Roman"/>
          <w:sz w:val="24"/>
          <w:szCs w:val="24"/>
        </w:rPr>
        <w:t xml:space="preserve"> el puntaje máximo fue </w:t>
      </w:r>
      <w:r w:rsidR="002A18F3">
        <w:rPr>
          <w:rFonts w:ascii="Times New Roman" w:hAnsi="Times New Roman" w:cs="Times New Roman"/>
          <w:sz w:val="24"/>
          <w:szCs w:val="24"/>
        </w:rPr>
        <w:t>58 puntos y el mínimo 35 puntos;</w:t>
      </w:r>
      <w:r>
        <w:rPr>
          <w:rFonts w:ascii="Times New Roman" w:hAnsi="Times New Roman" w:cs="Times New Roman"/>
          <w:sz w:val="24"/>
          <w:szCs w:val="24"/>
        </w:rPr>
        <w:t xml:space="preserve"> la media fue de 47.4 con una desviación estándar </w:t>
      </w:r>
      <w:r w:rsidR="002A18F3">
        <w:rPr>
          <w:rFonts w:ascii="Times New Roman" w:hAnsi="Times New Roman" w:cs="Times New Roman"/>
          <w:sz w:val="24"/>
          <w:szCs w:val="24"/>
        </w:rPr>
        <w:t xml:space="preserve">de </w:t>
      </w:r>
      <w:r>
        <w:rPr>
          <w:rFonts w:ascii="Times New Roman" w:hAnsi="Times New Roman" w:cs="Times New Roman"/>
          <w:sz w:val="24"/>
          <w:szCs w:val="24"/>
        </w:rPr>
        <w:t>4.8 puntos. Después de la intervención del programa educativo, se observa que el puntaje máximo fue 59 y el mínimo 37 puntos, con una media de 49.16 y una desviación estándar de 4.5 puntos. Después de la intervención edu</w:t>
      </w:r>
      <w:r w:rsidR="002A18F3">
        <w:rPr>
          <w:rFonts w:ascii="Times New Roman" w:hAnsi="Times New Roman" w:cs="Times New Roman"/>
          <w:sz w:val="24"/>
          <w:szCs w:val="24"/>
        </w:rPr>
        <w:t>cativa el promedio se incrementó</w:t>
      </w:r>
      <w:r>
        <w:rPr>
          <w:rFonts w:ascii="Times New Roman" w:hAnsi="Times New Roman" w:cs="Times New Roman"/>
          <w:sz w:val="24"/>
          <w:szCs w:val="24"/>
        </w:rPr>
        <w:t xml:space="preserve"> respecto al promedio que se </w:t>
      </w:r>
      <w:r w:rsidR="002A18F3">
        <w:rPr>
          <w:rFonts w:ascii="Times New Roman" w:hAnsi="Times New Roman" w:cs="Times New Roman"/>
          <w:sz w:val="24"/>
          <w:szCs w:val="24"/>
        </w:rPr>
        <w:t>obtuvo antes de la intervención. Resulta llamativo</w:t>
      </w:r>
      <w:r>
        <w:rPr>
          <w:rFonts w:ascii="Times New Roman" w:hAnsi="Times New Roman" w:cs="Times New Roman"/>
          <w:sz w:val="24"/>
          <w:szCs w:val="24"/>
        </w:rPr>
        <w:t xml:space="preserve"> ver que el coeficiente de variación después de la intervención (CV = 9.2</w:t>
      </w:r>
      <w:r w:rsidR="002A18F3">
        <w:rPr>
          <w:rFonts w:ascii="Times New Roman" w:hAnsi="Times New Roman" w:cs="Times New Roman"/>
          <w:sz w:val="24"/>
          <w:szCs w:val="24"/>
        </w:rPr>
        <w:t xml:space="preserve"> </w:t>
      </w:r>
      <w:r>
        <w:rPr>
          <w:rFonts w:ascii="Times New Roman" w:hAnsi="Times New Roman" w:cs="Times New Roman"/>
          <w:sz w:val="24"/>
          <w:szCs w:val="24"/>
        </w:rPr>
        <w:t>%) d</w:t>
      </w:r>
      <w:r w:rsidR="002A18F3">
        <w:rPr>
          <w:rFonts w:ascii="Times New Roman" w:hAnsi="Times New Roman" w:cs="Times New Roman"/>
          <w:sz w:val="24"/>
          <w:szCs w:val="24"/>
        </w:rPr>
        <w:t>ecreció</w:t>
      </w:r>
      <w:r>
        <w:rPr>
          <w:rFonts w:ascii="Times New Roman" w:hAnsi="Times New Roman" w:cs="Times New Roman"/>
          <w:sz w:val="24"/>
          <w:szCs w:val="24"/>
        </w:rPr>
        <w:t xml:space="preserve"> con respecto al obtenido antes de la intervención educativa (CV = 10.0</w:t>
      </w:r>
      <w:r w:rsidR="002A18F3">
        <w:rPr>
          <w:rFonts w:ascii="Times New Roman" w:hAnsi="Times New Roman" w:cs="Times New Roman"/>
          <w:sz w:val="24"/>
          <w:szCs w:val="24"/>
        </w:rPr>
        <w:t xml:space="preserve"> </w:t>
      </w:r>
      <w:r>
        <w:rPr>
          <w:rFonts w:ascii="Times New Roman" w:hAnsi="Times New Roman" w:cs="Times New Roman"/>
          <w:sz w:val="24"/>
          <w:szCs w:val="24"/>
        </w:rPr>
        <w:t>%)</w:t>
      </w:r>
      <w:r w:rsidR="002A18F3">
        <w:rPr>
          <w:rFonts w:ascii="Times New Roman" w:hAnsi="Times New Roman" w:cs="Times New Roman"/>
          <w:sz w:val="24"/>
          <w:szCs w:val="24"/>
        </w:rPr>
        <w:t>,</w:t>
      </w:r>
      <w:r>
        <w:rPr>
          <w:rFonts w:ascii="Times New Roman" w:hAnsi="Times New Roman" w:cs="Times New Roman"/>
          <w:sz w:val="24"/>
          <w:szCs w:val="24"/>
        </w:rPr>
        <w:t xml:space="preserve"> lo que indica que los alumnos obtuvieron un puntaje más homogéneo después de la intervención educativa. También se puede apreciar que antes de la intervención del programa educ</w:t>
      </w:r>
      <w:r w:rsidR="002A18F3">
        <w:rPr>
          <w:rFonts w:ascii="Times New Roman" w:hAnsi="Times New Roman" w:cs="Times New Roman"/>
          <w:sz w:val="24"/>
          <w:szCs w:val="24"/>
        </w:rPr>
        <w:t>ativo,</w:t>
      </w:r>
      <w:r>
        <w:rPr>
          <w:rFonts w:ascii="Times New Roman" w:hAnsi="Times New Roman" w:cs="Times New Roman"/>
          <w:sz w:val="24"/>
          <w:szCs w:val="24"/>
        </w:rPr>
        <w:t xml:space="preserve"> 50</w:t>
      </w:r>
      <w:r w:rsidR="002A18F3">
        <w:rPr>
          <w:rFonts w:ascii="Times New Roman" w:hAnsi="Times New Roman" w:cs="Times New Roman"/>
          <w:sz w:val="24"/>
          <w:szCs w:val="24"/>
        </w:rPr>
        <w:t xml:space="preserve"> </w:t>
      </w:r>
      <w:r>
        <w:rPr>
          <w:rFonts w:ascii="Times New Roman" w:hAnsi="Times New Roman" w:cs="Times New Roman"/>
          <w:sz w:val="24"/>
          <w:szCs w:val="24"/>
        </w:rPr>
        <w:t xml:space="preserve">% de los estudiantes tenían un puntaje mínimo de 48 puntos, </w:t>
      </w:r>
      <w:r w:rsidR="002A18F3">
        <w:rPr>
          <w:rFonts w:ascii="Times New Roman" w:hAnsi="Times New Roman" w:cs="Times New Roman"/>
          <w:sz w:val="24"/>
          <w:szCs w:val="24"/>
        </w:rPr>
        <w:t xml:space="preserve">mientras que </w:t>
      </w:r>
      <w:r>
        <w:rPr>
          <w:rFonts w:ascii="Times New Roman" w:hAnsi="Times New Roman" w:cs="Times New Roman"/>
          <w:sz w:val="24"/>
          <w:szCs w:val="24"/>
        </w:rPr>
        <w:t>luego el puntaje mínimo se incrementó a 49 puntos.</w:t>
      </w:r>
    </w:p>
    <w:p w14:paraId="6506E6AD" w14:textId="247C9E61" w:rsidR="00C21450" w:rsidRDefault="00C21450">
      <w:pPr>
        <w:spacing w:after="0" w:line="360" w:lineRule="auto"/>
        <w:jc w:val="both"/>
        <w:rPr>
          <w:rFonts w:ascii="Times New Roman" w:eastAsiaTheme="minorHAnsi" w:hAnsi="Times New Roman" w:cs="Times New Roman"/>
          <w:sz w:val="24"/>
          <w:szCs w:val="24"/>
          <w:lang w:eastAsia="en-US"/>
        </w:rPr>
      </w:pPr>
    </w:p>
    <w:p w14:paraId="5BD4C375" w14:textId="0C5B3FA4" w:rsidR="0007278F" w:rsidRDefault="0007278F">
      <w:pPr>
        <w:spacing w:after="0" w:line="360" w:lineRule="auto"/>
        <w:jc w:val="both"/>
        <w:rPr>
          <w:rFonts w:ascii="Times New Roman" w:eastAsiaTheme="minorHAnsi" w:hAnsi="Times New Roman" w:cs="Times New Roman"/>
          <w:sz w:val="24"/>
          <w:szCs w:val="24"/>
          <w:lang w:eastAsia="en-US"/>
        </w:rPr>
      </w:pPr>
    </w:p>
    <w:p w14:paraId="23A52BC7" w14:textId="128D49C9" w:rsidR="0007278F" w:rsidRDefault="0007278F">
      <w:pPr>
        <w:spacing w:after="0" w:line="360" w:lineRule="auto"/>
        <w:jc w:val="both"/>
        <w:rPr>
          <w:rFonts w:ascii="Times New Roman" w:eastAsiaTheme="minorHAnsi" w:hAnsi="Times New Roman" w:cs="Times New Roman"/>
          <w:sz w:val="24"/>
          <w:szCs w:val="24"/>
          <w:lang w:eastAsia="en-US"/>
        </w:rPr>
      </w:pPr>
    </w:p>
    <w:p w14:paraId="51546B5A" w14:textId="2EA7328A" w:rsidR="0007278F" w:rsidRDefault="0007278F">
      <w:pPr>
        <w:spacing w:after="0" w:line="360" w:lineRule="auto"/>
        <w:jc w:val="both"/>
        <w:rPr>
          <w:rFonts w:ascii="Times New Roman" w:eastAsiaTheme="minorHAnsi" w:hAnsi="Times New Roman" w:cs="Times New Roman"/>
          <w:sz w:val="24"/>
          <w:szCs w:val="24"/>
          <w:lang w:eastAsia="en-US"/>
        </w:rPr>
      </w:pPr>
    </w:p>
    <w:p w14:paraId="5F4A9F9D" w14:textId="77777777" w:rsidR="0007278F" w:rsidRDefault="0007278F">
      <w:pPr>
        <w:spacing w:after="0" w:line="360" w:lineRule="auto"/>
        <w:jc w:val="both"/>
        <w:rPr>
          <w:rFonts w:ascii="Times New Roman" w:eastAsiaTheme="minorHAnsi" w:hAnsi="Times New Roman" w:cs="Times New Roman"/>
          <w:sz w:val="24"/>
          <w:szCs w:val="24"/>
          <w:lang w:eastAsia="en-US"/>
        </w:rPr>
      </w:pPr>
    </w:p>
    <w:p w14:paraId="54CC6432" w14:textId="77777777" w:rsidR="00C21450" w:rsidRDefault="00BA1A95" w:rsidP="002A18F3">
      <w:pPr>
        <w:pStyle w:val="Ttulo1"/>
      </w:pPr>
      <w:r>
        <w:lastRenderedPageBreak/>
        <w:t>Discusión</w:t>
      </w:r>
    </w:p>
    <w:p w14:paraId="402CBAD7" w14:textId="77777777" w:rsidR="00293E9F" w:rsidRDefault="00293E9F" w:rsidP="00293E9F">
      <w:pPr>
        <w:spacing w:after="0" w:line="360" w:lineRule="auto"/>
        <w:ind w:firstLine="708"/>
        <w:jc w:val="both"/>
        <w:rPr>
          <w:rFonts w:ascii="Times New Roman" w:eastAsiaTheme="minorHAnsi" w:hAnsi="Times New Roman" w:cs="Times New Roman"/>
          <w:sz w:val="24"/>
          <w:szCs w:val="24"/>
          <w:lang w:eastAsia="en-US"/>
        </w:rPr>
      </w:pPr>
      <w:r>
        <w:rPr>
          <w:rFonts w:ascii="Times New Roman" w:hAnsi="Times New Roman" w:cs="Times New Roman"/>
          <w:sz w:val="24"/>
        </w:rPr>
        <w:t xml:space="preserve">La mayoría de los estudiantes universitarios de cualquier institución deben adaptarse a los cambios que ese nuevo reto académico impone en </w:t>
      </w:r>
      <w:r w:rsidR="00F11A0B">
        <w:rPr>
          <w:rFonts w:ascii="Times New Roman" w:hAnsi="Times New Roman" w:cs="Times New Roman"/>
          <w:sz w:val="24"/>
        </w:rPr>
        <w:t>la</w:t>
      </w:r>
      <w:r>
        <w:rPr>
          <w:rFonts w:ascii="Times New Roman" w:hAnsi="Times New Roman" w:cs="Times New Roman"/>
          <w:sz w:val="24"/>
        </w:rPr>
        <w:t xml:space="preserve"> vida diaria. En esa tarea, sin embargo, muchos dejan de consumir nutrientes esenciales para fomentar el mejor rendimiento académico y para mantener una salud física y mental. Por eso, se debe tener en cuenta que e</w:t>
      </w:r>
      <w:r>
        <w:rPr>
          <w:rFonts w:ascii="Times New Roman" w:eastAsiaTheme="minorHAnsi" w:hAnsi="Times New Roman" w:cs="Times New Roman"/>
          <w:sz w:val="24"/>
          <w:szCs w:val="24"/>
          <w:lang w:eastAsia="en-US"/>
        </w:rPr>
        <w:t>l desayuno saludable provee el contenido energético y nutritivo esencial para estimular el rendimiento físico e intelectual de cada nuevo día, aspectos esenciales para aprovechar al máximo las jornadas de estudio. U</w:t>
      </w:r>
      <w:r>
        <w:rPr>
          <w:rFonts w:ascii="Times New Roman" w:hAnsi="Times New Roman" w:cs="Times New Roman"/>
          <w:sz w:val="24"/>
        </w:rPr>
        <w:t>na alimentación sana, por tanto, se debe asumir como una tarea que evita múltiples problemas de salud (p. ej., la obesidad, la delgadez, la gastritis, la anemia y la desnutrición) (OMS, 2015)</w:t>
      </w:r>
      <w:r>
        <w:rPr>
          <w:rFonts w:ascii="Times New Roman" w:eastAsiaTheme="minorHAnsi" w:hAnsi="Times New Roman" w:cs="Times New Roman"/>
          <w:sz w:val="24"/>
          <w:szCs w:val="24"/>
          <w:lang w:eastAsia="en-US"/>
        </w:rPr>
        <w:t xml:space="preserve">. </w:t>
      </w:r>
    </w:p>
    <w:p w14:paraId="0F089A6F" w14:textId="77777777" w:rsidR="0093792A" w:rsidRPr="00293E9F" w:rsidRDefault="00293E9F" w:rsidP="00293E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Ahora bien, en el caso del programa educativo planteado en este estudio, se puede decir que este permitió cambiar el consumo de alimentos no saludables por una dieta balanceada, lo que repercutió de manera positiva en la disminución de estudiantes con sobrepeso y obesidad</w:t>
      </w:r>
      <w:r>
        <w:rPr>
          <w:rFonts w:ascii="Times New Roman" w:hAnsi="Times New Roman" w:cs="Times New Roman"/>
          <w:sz w:val="24"/>
          <w:szCs w:val="24"/>
          <w:shd w:val="clear" w:color="auto" w:fill="FFFFFF"/>
        </w:rPr>
        <w:t>. Este es</w:t>
      </w:r>
      <w:r w:rsidR="0093792A">
        <w:rPr>
          <w:rFonts w:ascii="Times New Roman" w:hAnsi="Times New Roman" w:cs="Times New Roman"/>
          <w:sz w:val="24"/>
          <w:szCs w:val="24"/>
          <w:shd w:val="clear" w:color="auto" w:fill="FFFFFF"/>
        </w:rPr>
        <w:t xml:space="preserve"> un resultado favorable debido a que e</w:t>
      </w:r>
      <w:r w:rsidR="00BA1A95">
        <w:rPr>
          <w:rFonts w:ascii="Times New Roman" w:hAnsi="Times New Roman" w:cs="Times New Roman"/>
          <w:sz w:val="24"/>
          <w:szCs w:val="24"/>
          <w:shd w:val="clear" w:color="auto" w:fill="FFFFFF"/>
          <w:lang w:val="es-ES"/>
        </w:rPr>
        <w:t>n los últimos años se ha incrementado la prevalencia de obesidad</w:t>
      </w:r>
      <w:r w:rsidR="00BA1A95">
        <w:rPr>
          <w:rFonts w:ascii="Times New Roman" w:hAnsi="Times New Roman" w:cs="Times New Roman"/>
          <w:sz w:val="24"/>
          <w:szCs w:val="24"/>
          <w:shd w:val="clear" w:color="auto" w:fill="FFFFFF"/>
        </w:rPr>
        <w:t xml:space="preserve">, </w:t>
      </w:r>
      <w:r w:rsidR="0093792A">
        <w:rPr>
          <w:rFonts w:ascii="Times New Roman" w:hAnsi="Times New Roman" w:cs="Times New Roman"/>
          <w:sz w:val="24"/>
          <w:szCs w:val="24"/>
          <w:shd w:val="clear" w:color="auto" w:fill="FFFFFF"/>
        </w:rPr>
        <w:t>enfermedad que debe ser encarada con responsabilidad, ya que</w:t>
      </w:r>
      <w:r w:rsidR="00B84D9F">
        <w:rPr>
          <w:rFonts w:ascii="Times New Roman" w:hAnsi="Times New Roman" w:cs="Times New Roman"/>
          <w:sz w:val="24"/>
          <w:szCs w:val="24"/>
          <w:shd w:val="clear" w:color="auto" w:fill="FFFFFF"/>
        </w:rPr>
        <w:t xml:space="preserve"> </w:t>
      </w:r>
      <w:r w:rsidR="00BA1A95">
        <w:rPr>
          <w:rFonts w:ascii="Times New Roman" w:hAnsi="Times New Roman" w:cs="Times New Roman"/>
          <w:sz w:val="24"/>
          <w:szCs w:val="24"/>
          <w:shd w:val="clear" w:color="auto" w:fill="FFFFFF"/>
        </w:rPr>
        <w:t xml:space="preserve">es imposible </w:t>
      </w:r>
      <w:r w:rsidR="00B84D9F">
        <w:rPr>
          <w:rFonts w:ascii="Times New Roman" w:hAnsi="Times New Roman" w:cs="Times New Roman"/>
          <w:sz w:val="24"/>
          <w:szCs w:val="24"/>
          <w:shd w:val="clear" w:color="auto" w:fill="FFFFFF"/>
        </w:rPr>
        <w:t xml:space="preserve">impulsar el progreso de una nación </w:t>
      </w:r>
      <w:r w:rsidR="00BA1A95">
        <w:rPr>
          <w:rFonts w:ascii="Times New Roman" w:hAnsi="Times New Roman" w:cs="Times New Roman"/>
          <w:sz w:val="24"/>
          <w:szCs w:val="24"/>
          <w:shd w:val="clear" w:color="auto" w:fill="FFFFFF"/>
        </w:rPr>
        <w:t xml:space="preserve">si no se </w:t>
      </w:r>
      <w:r w:rsidR="00B84D9F">
        <w:rPr>
          <w:rFonts w:ascii="Times New Roman" w:hAnsi="Times New Roman" w:cs="Times New Roman"/>
          <w:sz w:val="24"/>
          <w:szCs w:val="24"/>
          <w:shd w:val="clear" w:color="auto" w:fill="FFFFFF"/>
        </w:rPr>
        <w:t xml:space="preserve">cuenta con </w:t>
      </w:r>
      <w:r w:rsidR="00BA1A95">
        <w:rPr>
          <w:rFonts w:ascii="Times New Roman" w:hAnsi="Times New Roman" w:cs="Times New Roman"/>
          <w:sz w:val="24"/>
          <w:szCs w:val="24"/>
          <w:shd w:val="clear" w:color="auto" w:fill="FFFFFF"/>
        </w:rPr>
        <w:t xml:space="preserve">una población sana que realice con efectividad y eficiencia su trabajo (Moreira, </w:t>
      </w:r>
      <w:r w:rsidR="00EF2669">
        <w:rPr>
          <w:rFonts w:ascii="Times New Roman" w:eastAsia="Times New Roman" w:hAnsi="Times New Roman" w:cs="Times New Roman"/>
          <w:sz w:val="24"/>
          <w:szCs w:val="24"/>
          <w:lang w:val="es-ES" w:eastAsia="es-PE"/>
        </w:rPr>
        <w:t>Dueñas y Moré,</w:t>
      </w:r>
      <w:r w:rsidR="00EF2669">
        <w:rPr>
          <w:rFonts w:ascii="Times New Roman" w:hAnsi="Times New Roman" w:cs="Times New Roman"/>
          <w:sz w:val="24"/>
          <w:szCs w:val="24"/>
          <w:shd w:val="clear" w:color="auto" w:fill="FFFFFF"/>
        </w:rPr>
        <w:t xml:space="preserve"> </w:t>
      </w:r>
      <w:r w:rsidR="00BA1A95">
        <w:rPr>
          <w:rFonts w:ascii="Times New Roman" w:hAnsi="Times New Roman" w:cs="Times New Roman"/>
          <w:sz w:val="24"/>
          <w:szCs w:val="24"/>
          <w:shd w:val="clear" w:color="auto" w:fill="FFFFFF"/>
        </w:rPr>
        <w:t xml:space="preserve">2018). </w:t>
      </w:r>
    </w:p>
    <w:p w14:paraId="58193D02" w14:textId="77777777" w:rsidR="00C21450" w:rsidRDefault="0093792A" w:rsidP="002A18F3">
      <w:pPr>
        <w:spacing w:after="0" w:line="360" w:lineRule="auto"/>
        <w:ind w:firstLine="708"/>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 xml:space="preserve">En efecto, diversos </w:t>
      </w:r>
      <w:r w:rsidR="00BA1A95">
        <w:rPr>
          <w:rFonts w:ascii="Times New Roman" w:hAnsi="Times New Roman" w:cs="Times New Roman"/>
          <w:sz w:val="24"/>
          <w:szCs w:val="24"/>
          <w:shd w:val="clear" w:color="auto" w:fill="FFFFFF"/>
          <w:lang w:val="es-ES"/>
        </w:rPr>
        <w:t>estudios demuestran que el estado nutricional inadecuado influye en el rendimiento académico de los universitarios</w:t>
      </w:r>
      <w:r w:rsidR="00BA1A95">
        <w:rPr>
          <w:rFonts w:ascii="Times New Roman" w:hAnsi="Times New Roman" w:cs="Times New Roman"/>
          <w:sz w:val="24"/>
          <w:szCs w:val="24"/>
          <w:shd w:val="clear" w:color="auto" w:fill="FFFFFF"/>
          <w:vertAlign w:val="superscript"/>
          <w:lang w:val="es-ES"/>
        </w:rPr>
        <w:t xml:space="preserve"> </w:t>
      </w:r>
      <w:r w:rsidR="00BA1A95">
        <w:rPr>
          <w:rFonts w:ascii="Times New Roman" w:hAnsi="Times New Roman" w:cs="Times New Roman"/>
          <w:sz w:val="24"/>
          <w:szCs w:val="24"/>
          <w:shd w:val="clear" w:color="auto" w:fill="FFFFFF"/>
          <w:lang w:val="es-ES"/>
        </w:rPr>
        <w:t>(</w:t>
      </w:r>
      <w:r w:rsidR="00BA1A95">
        <w:rPr>
          <w:rFonts w:ascii="Times New Roman" w:hAnsi="Times New Roman" w:cs="Times New Roman"/>
          <w:sz w:val="24"/>
          <w:szCs w:val="24"/>
        </w:rPr>
        <w:t>Fleitas, García y Zambrano, 201</w:t>
      </w:r>
      <w:r w:rsidR="00BA1A95">
        <w:rPr>
          <w:rFonts w:ascii="Times New Roman" w:hAnsi="Times New Roman" w:cs="Times New Roman"/>
          <w:sz w:val="24"/>
          <w:szCs w:val="24"/>
          <w:lang w:val="es-ES"/>
        </w:rPr>
        <w:t>5</w:t>
      </w:r>
      <w:r w:rsidR="00BA1A95">
        <w:rPr>
          <w:rFonts w:ascii="Times New Roman" w:hAnsi="Times New Roman" w:cs="Times New Roman"/>
          <w:sz w:val="24"/>
          <w:szCs w:val="24"/>
        </w:rPr>
        <w:t>;</w:t>
      </w:r>
      <w:r w:rsidR="00BA1A95">
        <w:rPr>
          <w:rFonts w:ascii="Times New Roman" w:hAnsi="Times New Roman" w:cs="Times New Roman"/>
          <w:sz w:val="24"/>
          <w:szCs w:val="24"/>
          <w:shd w:val="clear" w:color="auto" w:fill="FFFFFF"/>
        </w:rPr>
        <w:t xml:space="preserve"> </w:t>
      </w:r>
      <w:r w:rsidR="00FC17F4">
        <w:rPr>
          <w:rFonts w:ascii="Times New Roman" w:hAnsi="Times New Roman" w:cs="Times New Roman"/>
          <w:sz w:val="24"/>
          <w:szCs w:val="24"/>
          <w:lang w:val="es-ES"/>
        </w:rPr>
        <w:t xml:space="preserve">Landeros, Gómez, </w:t>
      </w:r>
      <w:proofErr w:type="spellStart"/>
      <w:r w:rsidR="00FC17F4">
        <w:rPr>
          <w:rFonts w:ascii="Times New Roman" w:hAnsi="Times New Roman" w:cs="Times New Roman"/>
          <w:sz w:val="24"/>
          <w:szCs w:val="24"/>
          <w:lang w:val="es-ES"/>
        </w:rPr>
        <w:t>Rimoldi</w:t>
      </w:r>
      <w:proofErr w:type="spellEnd"/>
      <w:r w:rsidR="00FC17F4">
        <w:rPr>
          <w:rFonts w:ascii="Times New Roman" w:hAnsi="Times New Roman" w:cs="Times New Roman"/>
          <w:sz w:val="24"/>
          <w:szCs w:val="24"/>
          <w:lang w:val="es-ES"/>
        </w:rPr>
        <w:t>, Parada</w:t>
      </w:r>
      <w:r w:rsidR="00BA1A95">
        <w:rPr>
          <w:rFonts w:ascii="Times New Roman" w:hAnsi="Times New Roman" w:cs="Times New Roman"/>
          <w:sz w:val="24"/>
          <w:szCs w:val="24"/>
          <w:lang w:val="es-ES"/>
        </w:rPr>
        <w:t xml:space="preserve"> y Núñez</w:t>
      </w:r>
      <w:r w:rsidR="00EF2669">
        <w:rPr>
          <w:rFonts w:ascii="Times New Roman" w:hAnsi="Times New Roman" w:cs="Times New Roman"/>
          <w:sz w:val="24"/>
          <w:szCs w:val="24"/>
          <w:lang w:val="es-ES"/>
        </w:rPr>
        <w:t>,</w:t>
      </w:r>
      <w:r w:rsidR="00BA1A95">
        <w:rPr>
          <w:rFonts w:ascii="Times New Roman" w:hAnsi="Times New Roman" w:cs="Times New Roman"/>
          <w:sz w:val="24"/>
          <w:szCs w:val="24"/>
          <w:lang w:val="es-ES"/>
        </w:rPr>
        <w:t xml:space="preserve"> 2018)</w:t>
      </w:r>
      <w:r w:rsidR="00BA1A95">
        <w:rPr>
          <w:rFonts w:ascii="Times New Roman" w:hAnsi="Times New Roman" w:cs="Times New Roman"/>
          <w:sz w:val="24"/>
          <w:szCs w:val="24"/>
          <w:shd w:val="clear" w:color="auto" w:fill="FFFFFF"/>
          <w:lang w:val="es-ES"/>
        </w:rPr>
        <w:t>,</w:t>
      </w:r>
      <w:r w:rsidR="00BA1A95">
        <w:rPr>
          <w:rFonts w:ascii="Times New Roman" w:hAnsi="Times New Roman" w:cs="Times New Roman"/>
          <w:sz w:val="24"/>
          <w:szCs w:val="24"/>
          <w:shd w:val="clear" w:color="auto" w:fill="FFFFFF"/>
        </w:rPr>
        <w:t xml:space="preserve"> </w:t>
      </w:r>
      <w:r w:rsidR="00B84D9F">
        <w:rPr>
          <w:rFonts w:ascii="Times New Roman" w:hAnsi="Times New Roman" w:cs="Times New Roman"/>
          <w:sz w:val="24"/>
          <w:szCs w:val="24"/>
          <w:shd w:val="clear" w:color="auto" w:fill="FFFFFF"/>
        </w:rPr>
        <w:t xml:space="preserve">y que </w:t>
      </w:r>
      <w:r w:rsidR="00BA1A95">
        <w:rPr>
          <w:rFonts w:ascii="Times New Roman" w:hAnsi="Times New Roman" w:cs="Times New Roman"/>
          <w:sz w:val="24"/>
          <w:szCs w:val="24"/>
          <w:shd w:val="clear" w:color="auto" w:fill="FFFFFF"/>
          <w:lang w:val="es-ES"/>
        </w:rPr>
        <w:t>los estudiantes con sobrepeso tiene</w:t>
      </w:r>
      <w:r w:rsidR="00B84D9F">
        <w:rPr>
          <w:rFonts w:ascii="Times New Roman" w:hAnsi="Times New Roman" w:cs="Times New Roman"/>
          <w:sz w:val="24"/>
          <w:szCs w:val="24"/>
          <w:shd w:val="clear" w:color="auto" w:fill="FFFFFF"/>
          <w:lang w:val="es-ES"/>
        </w:rPr>
        <w:t>n</w:t>
      </w:r>
      <w:r w:rsidR="00BA1A95">
        <w:rPr>
          <w:rFonts w:ascii="Times New Roman" w:hAnsi="Times New Roman" w:cs="Times New Roman"/>
          <w:sz w:val="24"/>
          <w:szCs w:val="24"/>
          <w:shd w:val="clear" w:color="auto" w:fill="FFFFFF"/>
        </w:rPr>
        <w:t xml:space="preserve"> </w:t>
      </w:r>
      <w:r w:rsidR="00B84D9F">
        <w:rPr>
          <w:rFonts w:ascii="Times New Roman" w:hAnsi="Times New Roman" w:cs="Times New Roman"/>
          <w:sz w:val="24"/>
          <w:szCs w:val="24"/>
          <w:shd w:val="clear" w:color="auto" w:fill="FFFFFF"/>
        </w:rPr>
        <w:t xml:space="preserve">un </w:t>
      </w:r>
      <w:r w:rsidR="00BA1A95">
        <w:rPr>
          <w:rFonts w:ascii="Times New Roman" w:hAnsi="Times New Roman" w:cs="Times New Roman"/>
          <w:sz w:val="24"/>
          <w:szCs w:val="24"/>
          <w:shd w:val="clear" w:color="auto" w:fill="FFFFFF"/>
        </w:rPr>
        <w:t>rendimiento</w:t>
      </w:r>
      <w:r w:rsidR="00B84D9F">
        <w:rPr>
          <w:rFonts w:ascii="Times New Roman" w:hAnsi="Times New Roman" w:cs="Times New Roman"/>
          <w:sz w:val="24"/>
          <w:szCs w:val="24"/>
          <w:shd w:val="clear" w:color="auto" w:fill="FFFFFF"/>
          <w:lang w:val="es-ES"/>
        </w:rPr>
        <w:t xml:space="preserve"> </w:t>
      </w:r>
      <w:r>
        <w:rPr>
          <w:rFonts w:ascii="Times New Roman" w:hAnsi="Times New Roman" w:cs="Times New Roman"/>
          <w:sz w:val="24"/>
          <w:szCs w:val="24"/>
          <w:shd w:val="clear" w:color="auto" w:fill="FFFFFF"/>
          <w:lang w:val="es-ES"/>
        </w:rPr>
        <w:t xml:space="preserve">entre regular y </w:t>
      </w:r>
      <w:r w:rsidR="00B84D9F">
        <w:rPr>
          <w:rFonts w:ascii="Times New Roman" w:hAnsi="Times New Roman" w:cs="Times New Roman"/>
          <w:sz w:val="24"/>
          <w:szCs w:val="24"/>
          <w:shd w:val="clear" w:color="auto" w:fill="FFFFFF"/>
          <w:lang w:val="es-ES"/>
        </w:rPr>
        <w:t>malo.</w:t>
      </w:r>
      <w:r w:rsidR="00B84D9F">
        <w:rPr>
          <w:rFonts w:ascii="Times New Roman" w:hAnsi="Times New Roman" w:cs="Times New Roman"/>
          <w:sz w:val="24"/>
          <w:szCs w:val="24"/>
          <w:shd w:val="clear" w:color="auto" w:fill="FFFFFF"/>
        </w:rPr>
        <w:t xml:space="preserve"> A</w:t>
      </w:r>
      <w:r w:rsidR="00BA1A95">
        <w:rPr>
          <w:rFonts w:ascii="Times New Roman" w:hAnsi="Times New Roman" w:cs="Times New Roman"/>
          <w:sz w:val="24"/>
          <w:szCs w:val="24"/>
          <w:shd w:val="clear" w:color="auto" w:fill="FFFFFF"/>
        </w:rPr>
        <w:t>simismo</w:t>
      </w:r>
      <w:r w:rsidR="00B84D9F">
        <w:rPr>
          <w:rFonts w:ascii="Times New Roman" w:hAnsi="Times New Roman" w:cs="Times New Roman"/>
          <w:sz w:val="24"/>
          <w:szCs w:val="24"/>
          <w:shd w:val="clear" w:color="auto" w:fill="FFFFFF"/>
        </w:rPr>
        <w:t>,</w:t>
      </w:r>
      <w:r w:rsidR="00BA1A95">
        <w:rPr>
          <w:rFonts w:ascii="Times New Roman" w:hAnsi="Times New Roman" w:cs="Times New Roman"/>
          <w:sz w:val="24"/>
          <w:szCs w:val="24"/>
          <w:shd w:val="clear" w:color="auto" w:fill="FFFFFF"/>
          <w:lang w:val="es-ES"/>
        </w:rPr>
        <w:t xml:space="preserve"> la pendiente de regresión (–0.268) indica que por cada unidad que aumenta el IMC, el</w:t>
      </w:r>
      <w:r w:rsidR="00BA1A95">
        <w:rPr>
          <w:rFonts w:ascii="Times New Roman" w:hAnsi="Times New Roman" w:cs="Times New Roman"/>
          <w:sz w:val="24"/>
          <w:szCs w:val="24"/>
          <w:shd w:val="clear" w:color="auto" w:fill="FFFFFF"/>
        </w:rPr>
        <w:t xml:space="preserve"> rendimiento académico</w:t>
      </w:r>
      <w:r w:rsidR="00BA1A95">
        <w:rPr>
          <w:rFonts w:ascii="Times New Roman" w:hAnsi="Times New Roman" w:cs="Times New Roman"/>
          <w:sz w:val="24"/>
          <w:szCs w:val="24"/>
          <w:shd w:val="clear" w:color="auto" w:fill="FFFFFF"/>
          <w:lang w:val="es-ES"/>
        </w:rPr>
        <w:t xml:space="preserve"> disminuye en 0.268 puntos. </w:t>
      </w:r>
    </w:p>
    <w:p w14:paraId="5B4667C4" w14:textId="4CDA2ED0" w:rsidR="00B84D9F" w:rsidRDefault="0093792A" w:rsidP="00B84D9F">
      <w:pPr>
        <w:spacing w:after="0" w:line="360" w:lineRule="auto"/>
        <w:ind w:firstLine="708"/>
        <w:jc w:val="both"/>
        <w:rPr>
          <w:rFonts w:ascii="Times New Roman" w:hAnsi="Times New Roman" w:cs="Times New Roman"/>
          <w:sz w:val="24"/>
        </w:rPr>
      </w:pPr>
      <w:r>
        <w:rPr>
          <w:rFonts w:ascii="Times New Roman" w:hAnsi="Times New Roman" w:cs="Times New Roman"/>
          <w:sz w:val="24"/>
          <w:szCs w:val="24"/>
        </w:rPr>
        <w:t xml:space="preserve">Al respecto, existen múltiples trabajos que demuestran cómo este tipo de padecimientos suelen presentarse en universitarios. Por ejemplo, </w:t>
      </w:r>
      <w:proofErr w:type="spellStart"/>
      <w:r w:rsidR="00BA1A95">
        <w:rPr>
          <w:rFonts w:ascii="Times New Roman" w:hAnsi="Times New Roman" w:cs="Times New Roman"/>
          <w:sz w:val="24"/>
          <w:szCs w:val="24"/>
        </w:rPr>
        <w:t>Menecier</w:t>
      </w:r>
      <w:proofErr w:type="spellEnd"/>
      <w:r w:rsidR="00BA1A95">
        <w:rPr>
          <w:rFonts w:ascii="Times New Roman" w:hAnsi="Times New Roman" w:cs="Times New Roman"/>
          <w:sz w:val="24"/>
          <w:szCs w:val="24"/>
        </w:rPr>
        <w:t xml:space="preserve"> y </w:t>
      </w:r>
      <w:proofErr w:type="spellStart"/>
      <w:r w:rsidR="00BA1A95">
        <w:rPr>
          <w:rFonts w:ascii="Times New Roman" w:hAnsi="Times New Roman" w:cs="Times New Roman"/>
          <w:sz w:val="24"/>
          <w:szCs w:val="24"/>
        </w:rPr>
        <w:t>Lomaglio</w:t>
      </w:r>
      <w:proofErr w:type="spellEnd"/>
      <w:r w:rsidR="00BA1A95">
        <w:rPr>
          <w:rFonts w:ascii="Times New Roman" w:hAnsi="Times New Roman" w:cs="Times New Roman"/>
          <w:sz w:val="24"/>
          <w:szCs w:val="24"/>
        </w:rPr>
        <w:t xml:space="preserve"> (2018)</w:t>
      </w:r>
      <w:r w:rsidR="00B84D9F">
        <w:rPr>
          <w:rFonts w:ascii="Times New Roman" w:hAnsi="Times New Roman" w:cs="Times New Roman"/>
          <w:sz w:val="24"/>
          <w:szCs w:val="24"/>
        </w:rPr>
        <w:t xml:space="preserve"> </w:t>
      </w:r>
      <w:r>
        <w:rPr>
          <w:rFonts w:ascii="Times New Roman" w:hAnsi="Times New Roman" w:cs="Times New Roman"/>
          <w:sz w:val="24"/>
          <w:szCs w:val="24"/>
        </w:rPr>
        <w:t>revelan en su indagación</w:t>
      </w:r>
      <w:r w:rsidR="00B84D9F">
        <w:rPr>
          <w:rFonts w:ascii="Times New Roman" w:hAnsi="Times New Roman" w:cs="Times New Roman"/>
          <w:sz w:val="24"/>
          <w:szCs w:val="24"/>
        </w:rPr>
        <w:t xml:space="preserve"> que 72.</w:t>
      </w:r>
      <w:r w:rsidR="00BA1A95">
        <w:rPr>
          <w:rFonts w:ascii="Times New Roman" w:hAnsi="Times New Roman" w:cs="Times New Roman"/>
          <w:sz w:val="24"/>
          <w:szCs w:val="24"/>
        </w:rPr>
        <w:t>2</w:t>
      </w:r>
      <w:r w:rsidR="00B84D9F">
        <w:rPr>
          <w:rFonts w:ascii="Times New Roman" w:hAnsi="Times New Roman" w:cs="Times New Roman"/>
          <w:sz w:val="24"/>
          <w:szCs w:val="24"/>
        </w:rPr>
        <w:t xml:space="preserve"> </w:t>
      </w:r>
      <w:r w:rsidR="00BA1A95">
        <w:rPr>
          <w:rFonts w:ascii="Times New Roman" w:hAnsi="Times New Roman" w:cs="Times New Roman"/>
          <w:sz w:val="24"/>
          <w:szCs w:val="24"/>
        </w:rPr>
        <w:t xml:space="preserve">% de los estudiantes universitarios </w:t>
      </w:r>
      <w:r>
        <w:rPr>
          <w:rFonts w:ascii="Times New Roman" w:hAnsi="Times New Roman" w:cs="Times New Roman"/>
          <w:sz w:val="24"/>
          <w:szCs w:val="24"/>
        </w:rPr>
        <w:t>tenía</w:t>
      </w:r>
      <w:r w:rsidR="00BA1A95">
        <w:rPr>
          <w:rFonts w:ascii="Times New Roman" w:hAnsi="Times New Roman" w:cs="Times New Roman"/>
          <w:sz w:val="24"/>
          <w:szCs w:val="24"/>
        </w:rPr>
        <w:t xml:space="preserve"> un estado nutricional normal, </w:t>
      </w:r>
      <w:r>
        <w:rPr>
          <w:rFonts w:ascii="Times New Roman" w:hAnsi="Times New Roman" w:cs="Times New Roman"/>
          <w:sz w:val="24"/>
          <w:szCs w:val="24"/>
        </w:rPr>
        <w:t xml:space="preserve">aunque </w:t>
      </w:r>
      <w:r w:rsidR="00BA1A95">
        <w:rPr>
          <w:rFonts w:ascii="Times New Roman" w:hAnsi="Times New Roman" w:cs="Times New Roman"/>
          <w:sz w:val="24"/>
          <w:szCs w:val="24"/>
        </w:rPr>
        <w:t>6</w:t>
      </w:r>
      <w:r w:rsidR="00B84D9F">
        <w:rPr>
          <w:rFonts w:ascii="Times New Roman" w:hAnsi="Times New Roman" w:cs="Times New Roman"/>
          <w:sz w:val="24"/>
          <w:szCs w:val="24"/>
        </w:rPr>
        <w:t xml:space="preserve"> % </w:t>
      </w:r>
      <w:r>
        <w:rPr>
          <w:rFonts w:ascii="Times New Roman" w:hAnsi="Times New Roman" w:cs="Times New Roman"/>
          <w:sz w:val="24"/>
          <w:szCs w:val="24"/>
        </w:rPr>
        <w:t>tenía</w:t>
      </w:r>
      <w:r w:rsidR="00B84D9F">
        <w:rPr>
          <w:rFonts w:ascii="Times New Roman" w:hAnsi="Times New Roman" w:cs="Times New Roman"/>
          <w:sz w:val="24"/>
          <w:szCs w:val="24"/>
        </w:rPr>
        <w:t xml:space="preserve"> bajo peso, 16.</w:t>
      </w:r>
      <w:r w:rsidR="00BA1A95">
        <w:rPr>
          <w:rFonts w:ascii="Times New Roman" w:hAnsi="Times New Roman" w:cs="Times New Roman"/>
          <w:sz w:val="24"/>
          <w:szCs w:val="24"/>
        </w:rPr>
        <w:t>5</w:t>
      </w:r>
      <w:r w:rsidR="00B84D9F">
        <w:rPr>
          <w:rFonts w:ascii="Times New Roman" w:hAnsi="Times New Roman" w:cs="Times New Roman"/>
          <w:sz w:val="24"/>
          <w:szCs w:val="24"/>
        </w:rPr>
        <w:t xml:space="preserve"> % </w:t>
      </w:r>
      <w:r>
        <w:rPr>
          <w:rFonts w:ascii="Times New Roman" w:hAnsi="Times New Roman" w:cs="Times New Roman"/>
          <w:sz w:val="24"/>
          <w:szCs w:val="24"/>
        </w:rPr>
        <w:t>presentaba</w:t>
      </w:r>
      <w:r w:rsidR="00B84D9F">
        <w:rPr>
          <w:rFonts w:ascii="Times New Roman" w:hAnsi="Times New Roman" w:cs="Times New Roman"/>
          <w:sz w:val="24"/>
          <w:szCs w:val="24"/>
        </w:rPr>
        <w:t xml:space="preserve"> sobrepeso y 5.</w:t>
      </w:r>
      <w:r w:rsidR="00BA1A95">
        <w:rPr>
          <w:rFonts w:ascii="Times New Roman" w:hAnsi="Times New Roman" w:cs="Times New Roman"/>
          <w:sz w:val="24"/>
          <w:szCs w:val="24"/>
        </w:rPr>
        <w:t>3</w:t>
      </w:r>
      <w:r w:rsidR="00B84D9F">
        <w:rPr>
          <w:rFonts w:ascii="Times New Roman" w:hAnsi="Times New Roman" w:cs="Times New Roman"/>
          <w:sz w:val="24"/>
          <w:szCs w:val="24"/>
        </w:rPr>
        <w:t xml:space="preserve"> % </w:t>
      </w:r>
      <w:r w:rsidR="00BA1A95">
        <w:rPr>
          <w:rFonts w:ascii="Times New Roman" w:hAnsi="Times New Roman" w:cs="Times New Roman"/>
          <w:sz w:val="24"/>
          <w:szCs w:val="24"/>
        </w:rPr>
        <w:t xml:space="preserve">obesidad. </w:t>
      </w:r>
      <w:r>
        <w:rPr>
          <w:rFonts w:ascii="Times New Roman" w:hAnsi="Times New Roman" w:cs="Times New Roman"/>
          <w:sz w:val="24"/>
          <w:szCs w:val="24"/>
        </w:rPr>
        <w:t xml:space="preserve">Igualmente, </w:t>
      </w:r>
      <w:r w:rsidR="00BA1A95">
        <w:rPr>
          <w:rFonts w:ascii="Times New Roman" w:hAnsi="Times New Roman" w:cs="Times New Roman"/>
          <w:sz w:val="24"/>
        </w:rPr>
        <w:t>Becerra y Vargas (2015)</w:t>
      </w:r>
      <w:r w:rsidR="00F11A0B">
        <w:rPr>
          <w:rFonts w:ascii="Times New Roman" w:hAnsi="Times New Roman" w:cs="Times New Roman"/>
          <w:sz w:val="24"/>
        </w:rPr>
        <w:t>, así como</w:t>
      </w:r>
      <w:r w:rsidR="00BA1A95">
        <w:rPr>
          <w:rFonts w:ascii="Times New Roman" w:hAnsi="Times New Roman" w:cs="Times New Roman"/>
          <w:sz w:val="24"/>
        </w:rPr>
        <w:t xml:space="preserve"> Fajardo</w:t>
      </w:r>
      <w:r w:rsidR="00211590" w:rsidRPr="00211590">
        <w:rPr>
          <w:rFonts w:ascii="Times New Roman" w:hAnsi="Times New Roman" w:cs="Times New Roman"/>
          <w:sz w:val="24"/>
        </w:rPr>
        <w:t>,</w:t>
      </w:r>
      <w:r w:rsidR="00211590">
        <w:rPr>
          <w:rFonts w:ascii="Times New Roman" w:hAnsi="Times New Roman" w:cs="Times New Roman"/>
          <w:i/>
          <w:sz w:val="24"/>
        </w:rPr>
        <w:t xml:space="preserve"> </w:t>
      </w:r>
      <w:r w:rsidR="00211590">
        <w:rPr>
          <w:rFonts w:ascii="Times New Roman" w:hAnsi="Times New Roman" w:cs="Times New Roman"/>
          <w:sz w:val="24"/>
          <w:szCs w:val="24"/>
        </w:rPr>
        <w:t>Camargo, Buitrago, Peña y Rodríguez</w:t>
      </w:r>
      <w:r w:rsidR="00B84D9F">
        <w:rPr>
          <w:rFonts w:ascii="Times New Roman" w:hAnsi="Times New Roman" w:cs="Times New Roman"/>
          <w:sz w:val="24"/>
        </w:rPr>
        <w:t xml:space="preserve"> (2016)</w:t>
      </w:r>
      <w:r w:rsidR="00BA1A95">
        <w:rPr>
          <w:rFonts w:ascii="Times New Roman" w:hAnsi="Times New Roman" w:cs="Times New Roman"/>
          <w:sz w:val="24"/>
        </w:rPr>
        <w:t xml:space="preserve"> encontraron un mayor porcentaje de estudiantes clasificados como normales, </w:t>
      </w:r>
      <w:r w:rsidR="00B84D9F">
        <w:rPr>
          <w:rFonts w:ascii="Times New Roman" w:hAnsi="Times New Roman" w:cs="Times New Roman"/>
          <w:sz w:val="24"/>
        </w:rPr>
        <w:t xml:space="preserve">mientras que </w:t>
      </w:r>
      <w:r w:rsidR="00BA1A95">
        <w:rPr>
          <w:rFonts w:ascii="Times New Roman" w:hAnsi="Times New Roman" w:cs="Times New Roman"/>
          <w:sz w:val="24"/>
        </w:rPr>
        <w:t xml:space="preserve">el restante </w:t>
      </w:r>
      <w:r w:rsidR="00B84D9F">
        <w:rPr>
          <w:rFonts w:ascii="Times New Roman" w:hAnsi="Times New Roman" w:cs="Times New Roman"/>
          <w:sz w:val="24"/>
        </w:rPr>
        <w:t xml:space="preserve">tenía </w:t>
      </w:r>
      <w:r w:rsidR="00BA1A95">
        <w:rPr>
          <w:rFonts w:ascii="Times New Roman" w:hAnsi="Times New Roman" w:cs="Times New Roman"/>
          <w:sz w:val="24"/>
        </w:rPr>
        <w:t xml:space="preserve">un exceso de peso. </w:t>
      </w:r>
    </w:p>
    <w:p w14:paraId="6942C72A" w14:textId="77777777" w:rsidR="0007278F" w:rsidRDefault="0007278F" w:rsidP="00B84D9F">
      <w:pPr>
        <w:spacing w:after="0" w:line="360" w:lineRule="auto"/>
        <w:ind w:firstLine="708"/>
        <w:jc w:val="both"/>
        <w:rPr>
          <w:rFonts w:ascii="Times New Roman" w:hAnsi="Times New Roman" w:cs="Times New Roman"/>
          <w:sz w:val="24"/>
        </w:rPr>
      </w:pPr>
    </w:p>
    <w:p w14:paraId="3707B594" w14:textId="77777777" w:rsidR="0093792A" w:rsidRDefault="0093792A" w:rsidP="0093792A">
      <w:pPr>
        <w:spacing w:after="0" w:line="360" w:lineRule="auto"/>
        <w:ind w:firstLine="708"/>
        <w:jc w:val="both"/>
        <w:rPr>
          <w:rFonts w:ascii="Times New Roman" w:eastAsia="Malgun Gothic" w:hAnsi="Times New Roman" w:cs="Times New Roman"/>
          <w:sz w:val="24"/>
          <w:szCs w:val="24"/>
        </w:rPr>
      </w:pPr>
      <w:r>
        <w:rPr>
          <w:rFonts w:ascii="Times New Roman" w:hAnsi="Times New Roman" w:cs="Times New Roman"/>
          <w:sz w:val="24"/>
          <w:szCs w:val="24"/>
          <w:lang w:val="es-ES"/>
        </w:rPr>
        <w:lastRenderedPageBreak/>
        <w:t xml:space="preserve">Pi, Vidal, </w:t>
      </w:r>
      <w:proofErr w:type="spellStart"/>
      <w:r>
        <w:rPr>
          <w:rFonts w:ascii="Times New Roman" w:hAnsi="Times New Roman" w:cs="Times New Roman"/>
          <w:sz w:val="24"/>
          <w:szCs w:val="24"/>
          <w:lang w:val="es-ES"/>
        </w:rPr>
        <w:t>Brassesco</w:t>
      </w:r>
      <w:proofErr w:type="spellEnd"/>
      <w:r>
        <w:rPr>
          <w:rFonts w:ascii="Times New Roman" w:hAnsi="Times New Roman" w:cs="Times New Roman"/>
          <w:sz w:val="24"/>
          <w:szCs w:val="24"/>
          <w:lang w:val="es-ES"/>
        </w:rPr>
        <w:t xml:space="preserve">, Viola y Aballay (2015) también efectuaron </w:t>
      </w:r>
      <w:r>
        <w:rPr>
          <w:rFonts w:ascii="Times New Roman" w:eastAsia="Malgun Gothic" w:hAnsi="Times New Roman" w:cs="Times New Roman"/>
          <w:sz w:val="24"/>
          <w:szCs w:val="24"/>
        </w:rPr>
        <w:t xml:space="preserve">un estudio sobre el estado nutricional en estudiantes universitarios y hallaron cifras elevadas del IMC, así como exceso de grasa corporal y circunferencia de cintura; en otras palabras, 50 % de los estudiantes tenía sobrepeso y 40 % grasa corporal elevada, lo cual se acentúa con el tiempo, pues a mayor edad aumenta el IMC y disminuye la actividad física. </w:t>
      </w:r>
    </w:p>
    <w:p w14:paraId="3DCDAD68" w14:textId="19636FBB" w:rsidR="00B84D9F" w:rsidRDefault="00293E9F" w:rsidP="00B84D9F">
      <w:pPr>
        <w:spacing w:after="0" w:line="360" w:lineRule="auto"/>
        <w:ind w:firstLine="708"/>
        <w:jc w:val="both"/>
        <w:rPr>
          <w:rFonts w:ascii="Times New Roman" w:eastAsia="Malgun Gothic" w:hAnsi="Times New Roman" w:cs="Times New Roman"/>
          <w:sz w:val="24"/>
          <w:szCs w:val="24"/>
        </w:rPr>
      </w:pPr>
      <w:r>
        <w:rPr>
          <w:rFonts w:ascii="Times New Roman" w:hAnsi="Times New Roman" w:cs="Times New Roman"/>
          <w:sz w:val="24"/>
        </w:rPr>
        <w:t>Por otra parte, se puede indicar que</w:t>
      </w:r>
      <w:r>
        <w:rPr>
          <w:rFonts w:ascii="Times New Roman" w:hAnsi="Times New Roman" w:cs="Times New Roman"/>
          <w:sz w:val="24"/>
          <w:szCs w:val="24"/>
        </w:rPr>
        <w:t xml:space="preserve"> después de la intervención del presente programa educativo y de alimentación saludable, los participantes mejoraron su estado nutricional y no presentaron anemia</w:t>
      </w:r>
      <w:r w:rsidR="00ED3002">
        <w:rPr>
          <w:rFonts w:ascii="Times New Roman" w:hAnsi="Times New Roman" w:cs="Times New Roman"/>
          <w:sz w:val="24"/>
          <w:szCs w:val="24"/>
        </w:rPr>
        <w:t xml:space="preserve">. Estos </w:t>
      </w:r>
      <w:r w:rsidR="00BA1A95">
        <w:rPr>
          <w:rFonts w:ascii="Times New Roman" w:eastAsia="Calibri" w:hAnsi="Times New Roman" w:cs="Times New Roman"/>
          <w:sz w:val="24"/>
          <w:szCs w:val="24"/>
          <w:lang w:eastAsia="en-US"/>
        </w:rPr>
        <w:t xml:space="preserve">datos </w:t>
      </w:r>
      <w:r w:rsidR="00ED3002">
        <w:rPr>
          <w:rFonts w:ascii="Times New Roman" w:eastAsia="Calibri" w:hAnsi="Times New Roman" w:cs="Times New Roman"/>
          <w:sz w:val="24"/>
          <w:szCs w:val="24"/>
          <w:lang w:eastAsia="en-US"/>
        </w:rPr>
        <w:t xml:space="preserve">son </w:t>
      </w:r>
      <w:r w:rsidR="00BA1A95">
        <w:rPr>
          <w:rFonts w:ascii="Times New Roman" w:eastAsia="Calibri" w:hAnsi="Times New Roman" w:cs="Times New Roman"/>
          <w:sz w:val="24"/>
          <w:szCs w:val="24"/>
          <w:lang w:eastAsia="en-US"/>
        </w:rPr>
        <w:t xml:space="preserve">similares a los encontrados por Ortega </w:t>
      </w:r>
      <w:r w:rsidR="00B84D9F" w:rsidRPr="00B84D9F">
        <w:rPr>
          <w:rFonts w:ascii="Times New Roman" w:eastAsia="Calibri" w:hAnsi="Times New Roman" w:cs="Times New Roman"/>
          <w:i/>
          <w:sz w:val="24"/>
          <w:szCs w:val="24"/>
          <w:lang w:eastAsia="en-US"/>
        </w:rPr>
        <w:t>et al</w:t>
      </w:r>
      <w:r w:rsidR="00B84D9F">
        <w:rPr>
          <w:rFonts w:ascii="Times New Roman" w:eastAsia="Calibri" w:hAnsi="Times New Roman" w:cs="Times New Roman"/>
          <w:sz w:val="24"/>
          <w:szCs w:val="24"/>
          <w:lang w:eastAsia="en-US"/>
        </w:rPr>
        <w:t>.</w:t>
      </w:r>
      <w:r w:rsidR="00BA1A95">
        <w:rPr>
          <w:rFonts w:ascii="Times New Roman" w:eastAsia="Calibri" w:hAnsi="Times New Roman" w:cs="Times New Roman"/>
          <w:sz w:val="24"/>
          <w:szCs w:val="24"/>
          <w:lang w:eastAsia="en-US"/>
        </w:rPr>
        <w:t xml:space="preserve"> (2018), </w:t>
      </w:r>
      <w:r w:rsidR="00B84D9F">
        <w:rPr>
          <w:rFonts w:ascii="Times New Roman" w:eastAsia="Calibri" w:hAnsi="Times New Roman" w:cs="Times New Roman"/>
          <w:sz w:val="24"/>
          <w:szCs w:val="24"/>
          <w:lang w:eastAsia="en-US"/>
        </w:rPr>
        <w:t xml:space="preserve">pues </w:t>
      </w:r>
      <w:r w:rsidR="00ED3002">
        <w:rPr>
          <w:rFonts w:ascii="Times New Roman" w:eastAsia="Calibri" w:hAnsi="Times New Roman" w:cs="Times New Roman"/>
          <w:sz w:val="24"/>
          <w:szCs w:val="24"/>
          <w:lang w:eastAsia="en-US"/>
        </w:rPr>
        <w:t xml:space="preserve">en su indagación reportaron que solo </w:t>
      </w:r>
      <w:r w:rsidR="00BA1A95">
        <w:rPr>
          <w:rFonts w:ascii="Times New Roman" w:eastAsia="Calibri" w:hAnsi="Times New Roman" w:cs="Times New Roman"/>
          <w:sz w:val="24"/>
          <w:szCs w:val="24"/>
          <w:lang w:eastAsia="en-US"/>
        </w:rPr>
        <w:t>10</w:t>
      </w:r>
      <w:r w:rsidR="00B84D9F">
        <w:rPr>
          <w:rFonts w:ascii="Times New Roman" w:eastAsia="Calibri" w:hAnsi="Times New Roman" w:cs="Times New Roman"/>
          <w:sz w:val="24"/>
          <w:szCs w:val="24"/>
          <w:lang w:eastAsia="en-US"/>
        </w:rPr>
        <w:t xml:space="preserve"> </w:t>
      </w:r>
      <w:r w:rsidR="00BA1A95">
        <w:rPr>
          <w:rFonts w:ascii="Times New Roman" w:eastAsia="Calibri" w:hAnsi="Times New Roman" w:cs="Times New Roman"/>
          <w:sz w:val="24"/>
          <w:szCs w:val="24"/>
          <w:lang w:eastAsia="en-US"/>
        </w:rPr>
        <w:t xml:space="preserve">% de </w:t>
      </w:r>
      <w:r w:rsidR="00ED3002">
        <w:rPr>
          <w:rFonts w:ascii="Times New Roman" w:eastAsia="Calibri" w:hAnsi="Times New Roman" w:cs="Times New Roman"/>
          <w:sz w:val="24"/>
          <w:szCs w:val="24"/>
          <w:lang w:eastAsia="en-US"/>
        </w:rPr>
        <w:t xml:space="preserve">los </w:t>
      </w:r>
      <w:r w:rsidR="00BA1A95">
        <w:rPr>
          <w:rFonts w:ascii="Times New Roman" w:eastAsia="Calibri" w:hAnsi="Times New Roman" w:cs="Times New Roman"/>
          <w:sz w:val="24"/>
          <w:szCs w:val="24"/>
          <w:lang w:eastAsia="en-US"/>
        </w:rPr>
        <w:t xml:space="preserve">estudiantes de medicina </w:t>
      </w:r>
      <w:r w:rsidR="00ED3002">
        <w:rPr>
          <w:rFonts w:ascii="Times New Roman" w:eastAsia="Calibri" w:hAnsi="Times New Roman" w:cs="Times New Roman"/>
          <w:sz w:val="24"/>
          <w:szCs w:val="24"/>
          <w:lang w:eastAsia="en-US"/>
        </w:rPr>
        <w:t xml:space="preserve">participantes </w:t>
      </w:r>
      <w:r w:rsidR="00BA1A95">
        <w:rPr>
          <w:rFonts w:ascii="Times New Roman" w:eastAsia="Calibri" w:hAnsi="Times New Roman" w:cs="Times New Roman"/>
          <w:sz w:val="24"/>
          <w:szCs w:val="24"/>
          <w:lang w:eastAsia="en-US"/>
        </w:rPr>
        <w:t xml:space="preserve">presentaron anemia, </w:t>
      </w:r>
      <w:r w:rsidR="00B84D9F">
        <w:rPr>
          <w:rFonts w:ascii="Times New Roman" w:eastAsia="Calibri" w:hAnsi="Times New Roman" w:cs="Times New Roman"/>
          <w:sz w:val="24"/>
          <w:szCs w:val="24"/>
          <w:lang w:eastAsia="en-US"/>
        </w:rPr>
        <w:t xml:space="preserve">mientras </w:t>
      </w:r>
      <w:r w:rsidR="00E24625">
        <w:rPr>
          <w:rFonts w:ascii="Times New Roman" w:eastAsia="Calibri" w:hAnsi="Times New Roman" w:cs="Times New Roman"/>
          <w:sz w:val="24"/>
          <w:szCs w:val="24"/>
          <w:lang w:eastAsia="en-US"/>
        </w:rPr>
        <w:t>que,</w:t>
      </w:r>
      <w:r w:rsidR="00B84D9F">
        <w:rPr>
          <w:rFonts w:ascii="Times New Roman" w:eastAsia="Calibri" w:hAnsi="Times New Roman" w:cs="Times New Roman"/>
          <w:sz w:val="24"/>
          <w:szCs w:val="24"/>
          <w:lang w:eastAsia="en-US"/>
        </w:rPr>
        <w:t xml:space="preserve"> en el estudio de </w:t>
      </w:r>
      <w:r w:rsidR="00BA1A95">
        <w:rPr>
          <w:rFonts w:ascii="Times New Roman" w:hAnsi="Times New Roman" w:cs="Times New Roman"/>
          <w:sz w:val="24"/>
          <w:szCs w:val="24"/>
          <w:lang w:val="es-ES"/>
        </w:rPr>
        <w:t>Lozano, Vela y Quiñones</w:t>
      </w:r>
      <w:r w:rsidR="00BA1A95">
        <w:rPr>
          <w:rFonts w:ascii="Times New Roman" w:eastAsia="Calibri" w:hAnsi="Times New Roman" w:cs="Times New Roman"/>
          <w:sz w:val="24"/>
          <w:szCs w:val="24"/>
          <w:lang w:eastAsia="en-US"/>
        </w:rPr>
        <w:t xml:space="preserve"> (2013), </w:t>
      </w:r>
      <w:r w:rsidR="00BA1A95">
        <w:rPr>
          <w:rFonts w:ascii="Times New Roman" w:eastAsia="Calibri" w:hAnsi="Times New Roman" w:cs="Times New Roman"/>
          <w:sz w:val="24"/>
          <w:lang w:eastAsia="en-US"/>
        </w:rPr>
        <w:t>24</w:t>
      </w:r>
      <w:r w:rsidR="00B84D9F">
        <w:rPr>
          <w:rFonts w:ascii="Times New Roman" w:eastAsia="Calibri" w:hAnsi="Times New Roman" w:cs="Times New Roman"/>
          <w:sz w:val="24"/>
          <w:szCs w:val="24"/>
          <w:lang w:eastAsia="en-US"/>
        </w:rPr>
        <w:t>.</w:t>
      </w:r>
      <w:r w:rsidR="00BA1A95">
        <w:rPr>
          <w:rFonts w:ascii="Times New Roman" w:eastAsia="Calibri" w:hAnsi="Times New Roman" w:cs="Times New Roman"/>
          <w:sz w:val="24"/>
          <w:szCs w:val="24"/>
          <w:lang w:eastAsia="en-US"/>
        </w:rPr>
        <w:t>66</w:t>
      </w:r>
      <w:r w:rsidR="00B84D9F">
        <w:rPr>
          <w:rFonts w:ascii="Times New Roman" w:eastAsia="Calibri" w:hAnsi="Times New Roman" w:cs="Times New Roman"/>
          <w:sz w:val="24"/>
          <w:szCs w:val="24"/>
          <w:lang w:eastAsia="en-US"/>
        </w:rPr>
        <w:t xml:space="preserve"> % de </w:t>
      </w:r>
      <w:r w:rsidR="00ED3002">
        <w:rPr>
          <w:rFonts w:ascii="Times New Roman" w:eastAsia="Calibri" w:hAnsi="Times New Roman" w:cs="Times New Roman"/>
          <w:sz w:val="24"/>
          <w:szCs w:val="24"/>
          <w:lang w:eastAsia="en-US"/>
        </w:rPr>
        <w:t>los alumnos evaluados presentaron ese cuadro clínico</w:t>
      </w:r>
      <w:r w:rsidR="00BA1A95">
        <w:rPr>
          <w:rFonts w:ascii="Times New Roman" w:eastAsia="Calibri" w:hAnsi="Times New Roman" w:cs="Times New Roman"/>
          <w:sz w:val="24"/>
          <w:szCs w:val="24"/>
          <w:lang w:eastAsia="en-US"/>
        </w:rPr>
        <w:t xml:space="preserve">. </w:t>
      </w:r>
    </w:p>
    <w:p w14:paraId="168242EE" w14:textId="77777777" w:rsidR="006F7E45" w:rsidRDefault="00ED3002" w:rsidP="00B84D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caso de la presente intervención, vale acatar que e</w:t>
      </w:r>
      <w:r w:rsidR="00BA1A95">
        <w:rPr>
          <w:rFonts w:ascii="Times New Roman" w:hAnsi="Times New Roman" w:cs="Times New Roman"/>
          <w:sz w:val="24"/>
          <w:szCs w:val="24"/>
        </w:rPr>
        <w:t xml:space="preserve">l perfil bioquímico de los estudiantes </w:t>
      </w:r>
      <w:r>
        <w:rPr>
          <w:rFonts w:ascii="Times New Roman" w:hAnsi="Times New Roman" w:cs="Times New Roman"/>
          <w:sz w:val="24"/>
          <w:szCs w:val="24"/>
        </w:rPr>
        <w:t>consiguió</w:t>
      </w:r>
      <w:r w:rsidR="00BA1A95">
        <w:rPr>
          <w:rFonts w:ascii="Times New Roman" w:hAnsi="Times New Roman" w:cs="Times New Roman"/>
          <w:sz w:val="24"/>
          <w:szCs w:val="24"/>
        </w:rPr>
        <w:t xml:space="preserve"> diversas variaciones después de la intervención. La hemoglobina, proteína que transporta el oxígeno </w:t>
      </w:r>
      <w:r w:rsidR="00B84D9F">
        <w:rPr>
          <w:rFonts w:ascii="Times New Roman" w:hAnsi="Times New Roman" w:cs="Times New Roman"/>
          <w:sz w:val="24"/>
          <w:szCs w:val="24"/>
        </w:rPr>
        <w:t>(</w:t>
      </w:r>
      <w:r w:rsidR="00BA1A95">
        <w:rPr>
          <w:rFonts w:ascii="Times New Roman" w:hAnsi="Times New Roman" w:cs="Times New Roman"/>
          <w:sz w:val="24"/>
          <w:szCs w:val="24"/>
        </w:rPr>
        <w:t>el valor mínimo de 11.25g/dl y máximo de 16.94g/dl</w:t>
      </w:r>
      <w:r w:rsidR="00B84D9F">
        <w:rPr>
          <w:rFonts w:ascii="Times New Roman" w:hAnsi="Times New Roman" w:cs="Times New Roman"/>
          <w:sz w:val="24"/>
          <w:szCs w:val="24"/>
        </w:rPr>
        <w:t>),</w:t>
      </w:r>
      <w:r w:rsidR="00BA1A95">
        <w:rPr>
          <w:rFonts w:ascii="Times New Roman" w:hAnsi="Times New Roman" w:cs="Times New Roman"/>
          <w:sz w:val="24"/>
          <w:szCs w:val="24"/>
        </w:rPr>
        <w:t xml:space="preserve"> </w:t>
      </w:r>
      <w:r w:rsidR="006F7E45">
        <w:rPr>
          <w:rFonts w:ascii="Times New Roman" w:hAnsi="Times New Roman" w:cs="Times New Roman"/>
          <w:sz w:val="24"/>
          <w:szCs w:val="24"/>
        </w:rPr>
        <w:t xml:space="preserve">consiguió niveles normales debido a que, </w:t>
      </w:r>
      <w:r w:rsidR="00BA1A95">
        <w:rPr>
          <w:rFonts w:ascii="Times New Roman" w:hAnsi="Times New Roman" w:cs="Times New Roman"/>
          <w:sz w:val="24"/>
          <w:szCs w:val="24"/>
        </w:rPr>
        <w:t>posiblemente</w:t>
      </w:r>
      <w:r w:rsidR="006F7E45">
        <w:rPr>
          <w:rFonts w:ascii="Times New Roman" w:hAnsi="Times New Roman" w:cs="Times New Roman"/>
          <w:sz w:val="24"/>
          <w:szCs w:val="24"/>
        </w:rPr>
        <w:t>,</w:t>
      </w:r>
      <w:r w:rsidR="00BA1A95">
        <w:rPr>
          <w:rFonts w:ascii="Times New Roman" w:hAnsi="Times New Roman" w:cs="Times New Roman"/>
          <w:sz w:val="24"/>
          <w:szCs w:val="24"/>
        </w:rPr>
        <w:t xml:space="preserve"> los estudiantes recibieron una dieta equilibrada rica en hierro en el programa y en el hogar. En la glucosa</w:t>
      </w:r>
      <w:r w:rsidR="006F7E45">
        <w:rPr>
          <w:rFonts w:ascii="Times New Roman" w:hAnsi="Times New Roman" w:cs="Times New Roman"/>
          <w:sz w:val="24"/>
          <w:szCs w:val="24"/>
        </w:rPr>
        <w:t>,</w:t>
      </w:r>
      <w:r w:rsidR="00BA1A95">
        <w:rPr>
          <w:rFonts w:ascii="Times New Roman" w:hAnsi="Times New Roman" w:cs="Times New Roman"/>
          <w:sz w:val="24"/>
          <w:szCs w:val="24"/>
        </w:rPr>
        <w:t xml:space="preserve"> los valores también </w:t>
      </w:r>
      <w:r w:rsidR="006F7E45">
        <w:rPr>
          <w:rFonts w:ascii="Times New Roman" w:hAnsi="Times New Roman" w:cs="Times New Roman"/>
          <w:sz w:val="24"/>
          <w:szCs w:val="24"/>
        </w:rPr>
        <w:t>estuvieron</w:t>
      </w:r>
      <w:r w:rsidR="00BA1A95">
        <w:rPr>
          <w:rFonts w:ascii="Times New Roman" w:hAnsi="Times New Roman" w:cs="Times New Roman"/>
          <w:sz w:val="24"/>
          <w:szCs w:val="24"/>
        </w:rPr>
        <w:t xml:space="preserve"> dentro de los límites normales para una persona adulta con </w:t>
      </w:r>
      <w:r w:rsidR="006F7E45">
        <w:rPr>
          <w:rFonts w:ascii="Times New Roman" w:hAnsi="Times New Roman" w:cs="Times New Roman"/>
          <w:sz w:val="24"/>
          <w:szCs w:val="24"/>
        </w:rPr>
        <w:t>rangos</w:t>
      </w:r>
      <w:r w:rsidR="00BA1A95">
        <w:rPr>
          <w:rFonts w:ascii="Times New Roman" w:hAnsi="Times New Roman" w:cs="Times New Roman"/>
          <w:sz w:val="24"/>
          <w:szCs w:val="24"/>
        </w:rPr>
        <w:t xml:space="preserve"> </w:t>
      </w:r>
      <w:r w:rsidR="00B84D9F">
        <w:rPr>
          <w:rFonts w:ascii="Times New Roman" w:hAnsi="Times New Roman" w:cs="Times New Roman"/>
          <w:sz w:val="24"/>
          <w:szCs w:val="24"/>
        </w:rPr>
        <w:t xml:space="preserve">de </w:t>
      </w:r>
      <w:r w:rsidR="00BA1A95">
        <w:rPr>
          <w:rFonts w:ascii="Times New Roman" w:hAnsi="Times New Roman" w:cs="Times New Roman"/>
          <w:sz w:val="24"/>
          <w:szCs w:val="24"/>
        </w:rPr>
        <w:t>entre 66</w:t>
      </w:r>
      <w:r w:rsidR="006F7E45">
        <w:rPr>
          <w:rFonts w:ascii="Times New Roman" w:hAnsi="Times New Roman" w:cs="Times New Roman"/>
          <w:sz w:val="24"/>
          <w:szCs w:val="24"/>
        </w:rPr>
        <w:t xml:space="preserve"> </w:t>
      </w:r>
      <w:r w:rsidR="00BA1A95">
        <w:rPr>
          <w:rFonts w:ascii="Times New Roman" w:hAnsi="Times New Roman" w:cs="Times New Roman"/>
          <w:sz w:val="24"/>
          <w:szCs w:val="24"/>
        </w:rPr>
        <w:t>mg/dl y 109</w:t>
      </w:r>
      <w:r w:rsidR="006F7E45">
        <w:rPr>
          <w:rFonts w:ascii="Times New Roman" w:hAnsi="Times New Roman" w:cs="Times New Roman"/>
          <w:sz w:val="24"/>
          <w:szCs w:val="24"/>
        </w:rPr>
        <w:t xml:space="preserve"> </w:t>
      </w:r>
      <w:r w:rsidR="00BA1A95">
        <w:rPr>
          <w:rFonts w:ascii="Times New Roman" w:hAnsi="Times New Roman" w:cs="Times New Roman"/>
          <w:sz w:val="24"/>
          <w:szCs w:val="24"/>
        </w:rPr>
        <w:t>mg/dl</w:t>
      </w:r>
      <w:r w:rsidR="00B84D9F">
        <w:rPr>
          <w:rFonts w:ascii="Times New Roman" w:hAnsi="Times New Roman" w:cs="Times New Roman"/>
          <w:sz w:val="24"/>
          <w:szCs w:val="24"/>
        </w:rPr>
        <w:t>,</w:t>
      </w:r>
      <w:r w:rsidR="00BA1A95">
        <w:rPr>
          <w:rFonts w:ascii="Times New Roman" w:hAnsi="Times New Roman" w:cs="Times New Roman"/>
          <w:sz w:val="24"/>
          <w:szCs w:val="24"/>
        </w:rPr>
        <w:t xml:space="preserve"> datos que reflejan que los alumnos asumen con responsabilidad lo que significa tener la glucosa </w:t>
      </w:r>
      <w:r w:rsidR="00F11A0B">
        <w:rPr>
          <w:rFonts w:ascii="Times New Roman" w:hAnsi="Times New Roman" w:cs="Times New Roman"/>
          <w:sz w:val="24"/>
          <w:szCs w:val="24"/>
        </w:rPr>
        <w:t xml:space="preserve">en valores normales </w:t>
      </w:r>
      <w:r w:rsidR="00BA1A95">
        <w:rPr>
          <w:rFonts w:ascii="Times New Roman" w:hAnsi="Times New Roman" w:cs="Times New Roman"/>
          <w:sz w:val="24"/>
          <w:szCs w:val="24"/>
        </w:rPr>
        <w:t xml:space="preserve">como principal fuente de energía. </w:t>
      </w:r>
    </w:p>
    <w:p w14:paraId="1E4E5744" w14:textId="77777777" w:rsidR="006F7E45" w:rsidRDefault="00BA1A95" w:rsidP="006F7E45">
      <w:pPr>
        <w:spacing w:after="0" w:line="360" w:lineRule="auto"/>
        <w:ind w:firstLine="708"/>
        <w:jc w:val="both"/>
        <w:rPr>
          <w:rFonts w:ascii="Times New Roman" w:eastAsia="Malgun Gothic" w:hAnsi="Times New Roman" w:cs="Times New Roman"/>
          <w:sz w:val="24"/>
          <w:szCs w:val="24"/>
        </w:rPr>
      </w:pPr>
      <w:r>
        <w:rPr>
          <w:rFonts w:ascii="Times New Roman" w:hAnsi="Times New Roman" w:cs="Times New Roman"/>
          <w:sz w:val="24"/>
          <w:szCs w:val="24"/>
        </w:rPr>
        <w:t>Con respecto al colesterol</w:t>
      </w:r>
      <w:r w:rsidR="006F7E45">
        <w:rPr>
          <w:rFonts w:ascii="Times New Roman" w:hAnsi="Times New Roman" w:cs="Times New Roman"/>
          <w:sz w:val="24"/>
          <w:szCs w:val="24"/>
        </w:rPr>
        <w:t>,</w:t>
      </w:r>
      <w:r>
        <w:rPr>
          <w:rFonts w:ascii="Times New Roman" w:hAnsi="Times New Roman" w:cs="Times New Roman"/>
          <w:sz w:val="24"/>
          <w:szCs w:val="24"/>
        </w:rPr>
        <w:t xml:space="preserve"> </w:t>
      </w:r>
      <w:r w:rsidR="006F7E45">
        <w:rPr>
          <w:rFonts w:ascii="Times New Roman" w:hAnsi="Times New Roman" w:cs="Times New Roman"/>
          <w:sz w:val="24"/>
          <w:szCs w:val="24"/>
        </w:rPr>
        <w:t>hubo</w:t>
      </w:r>
      <w:r>
        <w:rPr>
          <w:rFonts w:ascii="Times New Roman" w:hAnsi="Times New Roman" w:cs="Times New Roman"/>
          <w:sz w:val="24"/>
          <w:szCs w:val="24"/>
        </w:rPr>
        <w:t xml:space="preserve"> un ligero aumento</w:t>
      </w:r>
      <w:r w:rsidR="006F7E45">
        <w:rPr>
          <w:rFonts w:ascii="Times New Roman" w:hAnsi="Times New Roman" w:cs="Times New Roman"/>
          <w:sz w:val="24"/>
          <w:szCs w:val="24"/>
        </w:rPr>
        <w:t>, mientras que en los triglicéridos no hubo diferenc</w:t>
      </w:r>
      <w:r w:rsidR="00F11A0B">
        <w:rPr>
          <w:rFonts w:ascii="Times New Roman" w:hAnsi="Times New Roman" w:cs="Times New Roman"/>
          <w:sz w:val="24"/>
          <w:szCs w:val="24"/>
        </w:rPr>
        <w:t>ias significativas, lo que pudo</w:t>
      </w:r>
      <w:r w:rsidR="006F7E45">
        <w:rPr>
          <w:rFonts w:ascii="Times New Roman" w:hAnsi="Times New Roman" w:cs="Times New Roman"/>
          <w:sz w:val="24"/>
          <w:szCs w:val="24"/>
        </w:rPr>
        <w:t xml:space="preserve"> suceder por </w:t>
      </w:r>
      <w:r>
        <w:rPr>
          <w:rFonts w:ascii="Times New Roman" w:hAnsi="Times New Roman" w:cs="Times New Roman"/>
          <w:sz w:val="24"/>
          <w:szCs w:val="24"/>
        </w:rPr>
        <w:t xml:space="preserve">el tipo de alimentación </w:t>
      </w:r>
      <w:r w:rsidR="006F7E45">
        <w:rPr>
          <w:rFonts w:ascii="Times New Roman" w:hAnsi="Times New Roman" w:cs="Times New Roman"/>
          <w:sz w:val="24"/>
          <w:szCs w:val="24"/>
        </w:rPr>
        <w:t>recibida. S</w:t>
      </w:r>
      <w:r>
        <w:rPr>
          <w:rFonts w:ascii="Times New Roman" w:hAnsi="Times New Roman" w:cs="Times New Roman"/>
          <w:sz w:val="24"/>
          <w:szCs w:val="24"/>
        </w:rPr>
        <w:t xml:space="preserve">in embargo, sabemos que el colesterol tiende aumentar a partir de los 20 años, </w:t>
      </w:r>
      <w:r w:rsidR="006F7E45">
        <w:rPr>
          <w:rFonts w:ascii="Times New Roman" w:hAnsi="Times New Roman" w:cs="Times New Roman"/>
          <w:sz w:val="24"/>
          <w:szCs w:val="24"/>
        </w:rPr>
        <w:t xml:space="preserve">de ahí que sea conveniente </w:t>
      </w:r>
      <w:r>
        <w:rPr>
          <w:rFonts w:ascii="Times New Roman" w:hAnsi="Times New Roman" w:cs="Times New Roman"/>
          <w:sz w:val="24"/>
          <w:szCs w:val="24"/>
        </w:rPr>
        <w:t>realizar exámenes periódicos como medida preventiva de enfermedades cardiovasculares. Con la albumi</w:t>
      </w:r>
      <w:r w:rsidR="006F7E45">
        <w:rPr>
          <w:rFonts w:ascii="Times New Roman" w:hAnsi="Times New Roman" w:cs="Times New Roman"/>
          <w:sz w:val="24"/>
          <w:szCs w:val="24"/>
        </w:rPr>
        <w:t>na y globulina los niveles estuvieron</w:t>
      </w:r>
      <w:r>
        <w:rPr>
          <w:rFonts w:ascii="Times New Roman" w:hAnsi="Times New Roman" w:cs="Times New Roman"/>
          <w:sz w:val="24"/>
          <w:szCs w:val="24"/>
        </w:rPr>
        <w:t xml:space="preserve"> dentro de los valores normales </w:t>
      </w:r>
      <w:r w:rsidR="006F7E45">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2-4,5</w:t>
      </w:r>
      <w:r w:rsidR="006F7E45">
        <w:rPr>
          <w:rFonts w:ascii="Times New Roman" w:hAnsi="Times New Roman" w:cs="Times New Roman"/>
          <w:sz w:val="24"/>
          <w:szCs w:val="24"/>
          <w:shd w:val="clear" w:color="auto" w:fill="FFFFFF"/>
        </w:rPr>
        <w:t xml:space="preserve"> g/dl</w:t>
      </w:r>
      <w:r>
        <w:rPr>
          <w:rFonts w:ascii="Times New Roman" w:hAnsi="Times New Roman" w:cs="Times New Roman"/>
          <w:sz w:val="24"/>
          <w:szCs w:val="24"/>
        </w:rPr>
        <w:t xml:space="preserve"> y </w:t>
      </w:r>
      <w:r w:rsidR="006F7E45">
        <w:rPr>
          <w:rFonts w:ascii="Times New Roman" w:hAnsi="Times New Roman" w:cs="Times New Roman"/>
          <w:sz w:val="24"/>
          <w:szCs w:val="24"/>
          <w:shd w:val="clear" w:color="auto" w:fill="FFFFFF"/>
        </w:rPr>
        <w:t>2.3-3.4g/dl. E</w:t>
      </w:r>
      <w:r>
        <w:rPr>
          <w:rFonts w:ascii="Times New Roman" w:hAnsi="Times New Roman" w:cs="Times New Roman"/>
          <w:sz w:val="24"/>
          <w:szCs w:val="24"/>
          <w:shd w:val="clear" w:color="auto" w:fill="FFFFFF"/>
        </w:rPr>
        <w:t>stas proteínas son parámetros de evaluación nutricional.</w:t>
      </w:r>
    </w:p>
    <w:p w14:paraId="3E768506" w14:textId="77777777" w:rsidR="006F7E45" w:rsidRDefault="006F7E45" w:rsidP="006F7E45">
      <w:pPr>
        <w:spacing w:after="0" w:line="360" w:lineRule="auto"/>
        <w:ind w:firstLine="708"/>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Estos </w:t>
      </w:r>
      <w:r w:rsidR="00BA1A95" w:rsidRPr="004D63FF">
        <w:rPr>
          <w:rFonts w:ascii="Times New Roman" w:hAnsi="Times New Roman" w:cs="Times New Roman"/>
          <w:sz w:val="24"/>
          <w:szCs w:val="24"/>
          <w:shd w:val="clear" w:color="auto" w:fill="FFFFFF"/>
        </w:rPr>
        <w:t>resultados son distintos a los encontrados en un estudio</w:t>
      </w:r>
      <w:r w:rsidR="00BA1A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realizado </w:t>
      </w:r>
      <w:r w:rsidR="00ED3002">
        <w:rPr>
          <w:rFonts w:ascii="Times New Roman" w:hAnsi="Times New Roman" w:cs="Times New Roman"/>
          <w:sz w:val="24"/>
          <w:szCs w:val="24"/>
        </w:rPr>
        <w:t xml:space="preserve">por </w:t>
      </w:r>
      <w:proofErr w:type="spellStart"/>
      <w:r w:rsidR="00ED3002">
        <w:rPr>
          <w:rFonts w:ascii="Times New Roman" w:hAnsi="Times New Roman" w:cs="Times New Roman"/>
          <w:sz w:val="24"/>
          <w:szCs w:val="24"/>
        </w:rPr>
        <w:t>Menecier</w:t>
      </w:r>
      <w:proofErr w:type="spellEnd"/>
      <w:r w:rsidR="00ED3002">
        <w:rPr>
          <w:rFonts w:ascii="Times New Roman" w:hAnsi="Times New Roman" w:cs="Times New Roman"/>
          <w:sz w:val="24"/>
          <w:szCs w:val="24"/>
        </w:rPr>
        <w:t xml:space="preserve"> y </w:t>
      </w:r>
      <w:proofErr w:type="spellStart"/>
      <w:r w:rsidR="00ED3002">
        <w:rPr>
          <w:rFonts w:ascii="Times New Roman" w:hAnsi="Times New Roman" w:cs="Times New Roman"/>
          <w:sz w:val="24"/>
          <w:szCs w:val="24"/>
        </w:rPr>
        <w:t>Lomaglio</w:t>
      </w:r>
      <w:proofErr w:type="spellEnd"/>
      <w:r w:rsidR="00ED3002">
        <w:rPr>
          <w:rFonts w:ascii="Times New Roman" w:hAnsi="Times New Roman" w:cs="Times New Roman"/>
          <w:sz w:val="24"/>
          <w:szCs w:val="24"/>
        </w:rPr>
        <w:t xml:space="preserve"> (2018) </w:t>
      </w:r>
      <w:r>
        <w:rPr>
          <w:rFonts w:ascii="Times New Roman" w:hAnsi="Times New Roman" w:cs="Times New Roman"/>
          <w:sz w:val="24"/>
          <w:szCs w:val="24"/>
          <w:shd w:val="clear" w:color="auto" w:fill="FFFFFF"/>
        </w:rPr>
        <w:t>con</w:t>
      </w:r>
      <w:r w:rsidR="00BA1A95">
        <w:rPr>
          <w:rFonts w:ascii="Times New Roman" w:hAnsi="Times New Roman" w:cs="Times New Roman"/>
          <w:sz w:val="24"/>
          <w:szCs w:val="24"/>
          <w:shd w:val="clear" w:color="auto" w:fill="FFFFFF"/>
        </w:rPr>
        <w:t xml:space="preserve"> 26 estudiantes universitarios</w:t>
      </w:r>
      <w:r>
        <w:rPr>
          <w:rFonts w:ascii="Times New Roman" w:hAnsi="Times New Roman" w:cs="Times New Roman"/>
          <w:sz w:val="24"/>
          <w:szCs w:val="24"/>
          <w:shd w:val="clear" w:color="auto" w:fill="FFFFFF"/>
        </w:rPr>
        <w:t>, pues</w:t>
      </w:r>
      <w:r w:rsidR="00BA1A95">
        <w:rPr>
          <w:rFonts w:ascii="Times New Roman" w:hAnsi="Times New Roman" w:cs="Times New Roman"/>
          <w:sz w:val="24"/>
          <w:szCs w:val="24"/>
          <w:shd w:val="clear" w:color="auto" w:fill="FFFFFF"/>
        </w:rPr>
        <w:t xml:space="preserve"> 24</w:t>
      </w:r>
      <w:r>
        <w:rPr>
          <w:rFonts w:ascii="Times New Roman" w:hAnsi="Times New Roman" w:cs="Times New Roman"/>
          <w:sz w:val="24"/>
          <w:szCs w:val="24"/>
          <w:shd w:val="clear" w:color="auto" w:fill="FFFFFF"/>
        </w:rPr>
        <w:t xml:space="preserve"> </w:t>
      </w:r>
      <w:r w:rsidR="00BA1A95">
        <w:rPr>
          <w:rFonts w:ascii="Times New Roman" w:hAnsi="Times New Roman" w:cs="Times New Roman"/>
          <w:sz w:val="24"/>
          <w:szCs w:val="24"/>
          <w:shd w:val="clear" w:color="auto" w:fill="FFFFFF"/>
        </w:rPr>
        <w:t xml:space="preserve">% presentó colesterol y triglicéridos elevados, de </w:t>
      </w:r>
      <w:r>
        <w:rPr>
          <w:rFonts w:ascii="Times New Roman" w:hAnsi="Times New Roman" w:cs="Times New Roman"/>
          <w:sz w:val="24"/>
          <w:szCs w:val="24"/>
          <w:shd w:val="clear" w:color="auto" w:fill="FFFFFF"/>
        </w:rPr>
        <w:t xml:space="preserve">los cuales </w:t>
      </w:r>
      <w:r>
        <w:rPr>
          <w:rFonts w:ascii="Times New Roman" w:hAnsi="Times New Roman" w:cs="Times New Roman"/>
          <w:sz w:val="24"/>
          <w:szCs w:val="24"/>
        </w:rPr>
        <w:t>13.</w:t>
      </w:r>
      <w:r w:rsidR="00BA1A95">
        <w:rPr>
          <w:rFonts w:ascii="Times New Roman" w:hAnsi="Times New Roman" w:cs="Times New Roman"/>
          <w:sz w:val="24"/>
          <w:szCs w:val="24"/>
        </w:rPr>
        <w:t>5</w:t>
      </w:r>
      <w:r>
        <w:rPr>
          <w:rFonts w:ascii="Times New Roman" w:hAnsi="Times New Roman" w:cs="Times New Roman"/>
          <w:sz w:val="24"/>
          <w:szCs w:val="24"/>
        </w:rPr>
        <w:t xml:space="preserve"> % eran varones y 23.</w:t>
      </w:r>
      <w:r w:rsidR="00BA1A95">
        <w:rPr>
          <w:rFonts w:ascii="Times New Roman" w:hAnsi="Times New Roman" w:cs="Times New Roman"/>
          <w:sz w:val="24"/>
          <w:szCs w:val="24"/>
        </w:rPr>
        <w:t>5</w:t>
      </w:r>
      <w:r>
        <w:rPr>
          <w:rFonts w:ascii="Times New Roman" w:hAnsi="Times New Roman" w:cs="Times New Roman"/>
          <w:sz w:val="24"/>
          <w:szCs w:val="24"/>
        </w:rPr>
        <w:t xml:space="preserve"> % mujeres.</w:t>
      </w:r>
      <w:r w:rsidR="00BA1A95">
        <w:rPr>
          <w:rFonts w:ascii="Times New Roman" w:hAnsi="Times New Roman" w:cs="Times New Roman"/>
          <w:sz w:val="24"/>
          <w:szCs w:val="24"/>
        </w:rPr>
        <w:t xml:space="preserve"> </w:t>
      </w:r>
      <w:r>
        <w:rPr>
          <w:rFonts w:ascii="Times New Roman" w:hAnsi="Times New Roman" w:cs="Times New Roman"/>
          <w:sz w:val="24"/>
          <w:szCs w:val="24"/>
        </w:rPr>
        <w:t>Estos autores concluyeron</w:t>
      </w:r>
      <w:r w:rsidR="00BA1A95">
        <w:rPr>
          <w:rFonts w:ascii="Times New Roman" w:hAnsi="Times New Roman" w:cs="Times New Roman"/>
          <w:sz w:val="24"/>
          <w:szCs w:val="24"/>
        </w:rPr>
        <w:t xml:space="preserve"> que los estudiantes con exceso de peso tienen colesterolemia y</w:t>
      </w:r>
      <w:r>
        <w:rPr>
          <w:rFonts w:ascii="Times New Roman" w:hAnsi="Times New Roman" w:cs="Times New Roman"/>
          <w:sz w:val="24"/>
          <w:szCs w:val="24"/>
        </w:rPr>
        <w:t>,</w:t>
      </w:r>
      <w:r w:rsidR="00BA1A95">
        <w:rPr>
          <w:rFonts w:ascii="Times New Roman" w:hAnsi="Times New Roman" w:cs="Times New Roman"/>
          <w:sz w:val="24"/>
          <w:szCs w:val="24"/>
        </w:rPr>
        <w:t xml:space="preserve"> en menor proporción, hiperglucemia, hipertensión e </w:t>
      </w:r>
      <w:proofErr w:type="spellStart"/>
      <w:r w:rsidR="00BA1A95">
        <w:rPr>
          <w:rFonts w:ascii="Times New Roman" w:hAnsi="Times New Roman" w:cs="Times New Roman"/>
          <w:sz w:val="24"/>
          <w:szCs w:val="24"/>
        </w:rPr>
        <w:t>hipertrigliceridemia</w:t>
      </w:r>
      <w:proofErr w:type="spellEnd"/>
      <w:r w:rsidR="00BA1A95">
        <w:rPr>
          <w:rFonts w:ascii="Times New Roman" w:hAnsi="Times New Roman" w:cs="Times New Roman"/>
          <w:sz w:val="24"/>
          <w:szCs w:val="24"/>
        </w:rPr>
        <w:t>. Simila</w:t>
      </w:r>
      <w:r>
        <w:rPr>
          <w:rFonts w:ascii="Times New Roman" w:hAnsi="Times New Roman" w:cs="Times New Roman"/>
          <w:sz w:val="24"/>
          <w:szCs w:val="24"/>
        </w:rPr>
        <w:t>res resultados encontraron Gonzá</w:t>
      </w:r>
      <w:r w:rsidR="00BA1A95">
        <w:rPr>
          <w:rFonts w:ascii="Times New Roman" w:hAnsi="Times New Roman" w:cs="Times New Roman"/>
          <w:sz w:val="24"/>
          <w:szCs w:val="24"/>
        </w:rPr>
        <w:t>les, Díaz, Mend</w:t>
      </w:r>
      <w:r>
        <w:rPr>
          <w:rFonts w:ascii="Times New Roman" w:hAnsi="Times New Roman" w:cs="Times New Roman"/>
          <w:sz w:val="24"/>
          <w:szCs w:val="24"/>
        </w:rPr>
        <w:t>izábal, Medina y Morales (2014)</w:t>
      </w:r>
      <w:r w:rsidR="00BA1A95">
        <w:rPr>
          <w:rFonts w:ascii="Times New Roman" w:hAnsi="Times New Roman" w:cs="Times New Roman"/>
          <w:sz w:val="24"/>
          <w:szCs w:val="24"/>
        </w:rPr>
        <w:t xml:space="preserve"> en jóvenes universitarios de 18 a 24 años, </w:t>
      </w:r>
      <w:r>
        <w:rPr>
          <w:rFonts w:ascii="Times New Roman" w:hAnsi="Times New Roman" w:cs="Times New Roman"/>
          <w:sz w:val="24"/>
          <w:szCs w:val="24"/>
        </w:rPr>
        <w:t xml:space="preserve">quienes </w:t>
      </w:r>
      <w:r w:rsidR="00F11A0B">
        <w:rPr>
          <w:rFonts w:ascii="Times New Roman" w:hAnsi="Times New Roman" w:cs="Times New Roman"/>
          <w:sz w:val="24"/>
          <w:szCs w:val="24"/>
        </w:rPr>
        <w:t>presentaron</w:t>
      </w:r>
      <w:r w:rsidR="00BA1A95">
        <w:rPr>
          <w:rFonts w:ascii="Times New Roman" w:hAnsi="Times New Roman" w:cs="Times New Roman"/>
          <w:sz w:val="24"/>
          <w:szCs w:val="24"/>
        </w:rPr>
        <w:t xml:space="preserve"> exceso de peso y niveles de colesterol</w:t>
      </w:r>
      <w:r>
        <w:rPr>
          <w:rFonts w:ascii="Times New Roman" w:hAnsi="Times New Roman" w:cs="Times New Roman"/>
          <w:sz w:val="24"/>
          <w:szCs w:val="24"/>
        </w:rPr>
        <w:t xml:space="preserve">, así como lípidos plasmáticos elevados. Por tanto, </w:t>
      </w:r>
      <w:r w:rsidR="00BA1A95">
        <w:rPr>
          <w:rFonts w:ascii="Times New Roman" w:hAnsi="Times New Roman" w:cs="Times New Roman"/>
          <w:sz w:val="24"/>
          <w:szCs w:val="24"/>
        </w:rPr>
        <w:t xml:space="preserve">es necesario </w:t>
      </w:r>
      <w:r>
        <w:rPr>
          <w:rFonts w:ascii="Times New Roman" w:hAnsi="Times New Roman" w:cs="Times New Roman"/>
          <w:sz w:val="24"/>
          <w:szCs w:val="24"/>
        </w:rPr>
        <w:lastRenderedPageBreak/>
        <w:t xml:space="preserve">fomentar </w:t>
      </w:r>
      <w:r w:rsidR="00BA1A95">
        <w:rPr>
          <w:rFonts w:ascii="Times New Roman" w:hAnsi="Times New Roman" w:cs="Times New Roman"/>
          <w:sz w:val="24"/>
          <w:szCs w:val="24"/>
        </w:rPr>
        <w:t xml:space="preserve">medidas preventivas a través de buenos hábitos alimentarios y actividad física. </w:t>
      </w:r>
      <w:r>
        <w:rPr>
          <w:rFonts w:ascii="Times New Roman" w:hAnsi="Times New Roman" w:cs="Times New Roman"/>
          <w:sz w:val="24"/>
          <w:szCs w:val="24"/>
        </w:rPr>
        <w:t>En ese trabajo, se destaca</w:t>
      </w:r>
      <w:r w:rsidR="00BA1A95">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BA1A95">
        <w:rPr>
          <w:rFonts w:ascii="Times New Roman" w:hAnsi="Times New Roman" w:cs="Times New Roman"/>
          <w:sz w:val="24"/>
          <w:szCs w:val="24"/>
        </w:rPr>
        <w:t>10</w:t>
      </w:r>
      <w:r>
        <w:rPr>
          <w:rFonts w:ascii="Times New Roman" w:hAnsi="Times New Roman" w:cs="Times New Roman"/>
          <w:sz w:val="24"/>
          <w:szCs w:val="24"/>
        </w:rPr>
        <w:t xml:space="preserve"> </w:t>
      </w:r>
      <w:r w:rsidR="00BA1A95">
        <w:rPr>
          <w:rFonts w:ascii="Times New Roman" w:hAnsi="Times New Roman" w:cs="Times New Roman"/>
          <w:sz w:val="24"/>
          <w:szCs w:val="24"/>
        </w:rPr>
        <w:t xml:space="preserve">% de la población </w:t>
      </w:r>
      <w:r>
        <w:rPr>
          <w:rFonts w:ascii="Times New Roman" w:hAnsi="Times New Roman" w:cs="Times New Roman"/>
          <w:sz w:val="24"/>
          <w:szCs w:val="24"/>
        </w:rPr>
        <w:t xml:space="preserve">tenía </w:t>
      </w:r>
      <w:r w:rsidR="00BA1A95">
        <w:rPr>
          <w:rFonts w:ascii="Times New Roman" w:hAnsi="Times New Roman" w:cs="Times New Roman"/>
          <w:sz w:val="24"/>
          <w:szCs w:val="24"/>
        </w:rPr>
        <w:t>triglicéridos elevados, 0.4</w:t>
      </w:r>
      <w:r>
        <w:rPr>
          <w:rFonts w:ascii="Times New Roman" w:hAnsi="Times New Roman" w:cs="Times New Roman"/>
          <w:sz w:val="24"/>
          <w:szCs w:val="24"/>
        </w:rPr>
        <w:t xml:space="preserve"> </w:t>
      </w:r>
      <w:r w:rsidR="00BA1A95">
        <w:rPr>
          <w:rFonts w:ascii="Times New Roman" w:hAnsi="Times New Roman" w:cs="Times New Roman"/>
          <w:sz w:val="24"/>
          <w:szCs w:val="24"/>
        </w:rPr>
        <w:t>% glucemia alterada y más de 50</w:t>
      </w:r>
      <w:r>
        <w:rPr>
          <w:rFonts w:ascii="Times New Roman" w:hAnsi="Times New Roman" w:cs="Times New Roman"/>
          <w:sz w:val="24"/>
          <w:szCs w:val="24"/>
        </w:rPr>
        <w:t xml:space="preserve"> </w:t>
      </w:r>
      <w:r w:rsidR="00BA1A95">
        <w:rPr>
          <w:rFonts w:ascii="Times New Roman" w:hAnsi="Times New Roman" w:cs="Times New Roman"/>
          <w:sz w:val="24"/>
          <w:szCs w:val="24"/>
        </w:rPr>
        <w:t>% c-LDL por encima de lo normal.</w:t>
      </w:r>
    </w:p>
    <w:p w14:paraId="63DA0F4B" w14:textId="77777777" w:rsidR="00F31AA9" w:rsidRDefault="006F7E45" w:rsidP="00F31AA9">
      <w:pPr>
        <w:spacing w:after="0" w:line="360" w:lineRule="auto"/>
        <w:ind w:firstLine="708"/>
        <w:jc w:val="both"/>
        <w:rPr>
          <w:rFonts w:ascii="Times New Roman" w:eastAsia="Malgun Gothic" w:hAnsi="Times New Roman" w:cs="Times New Roman"/>
          <w:sz w:val="24"/>
          <w:szCs w:val="24"/>
        </w:rPr>
      </w:pPr>
      <w:r>
        <w:rPr>
          <w:rFonts w:ascii="Times New Roman" w:hAnsi="Times New Roman" w:cs="Times New Roman"/>
          <w:sz w:val="24"/>
        </w:rPr>
        <w:t>P</w:t>
      </w:r>
      <w:r w:rsidR="00BA1A95">
        <w:rPr>
          <w:rFonts w:ascii="Times New Roman" w:hAnsi="Times New Roman" w:cs="Times New Roman"/>
          <w:sz w:val="24"/>
        </w:rPr>
        <w:t xml:space="preserve">romover </w:t>
      </w:r>
      <w:r>
        <w:rPr>
          <w:rFonts w:ascii="Times New Roman" w:hAnsi="Times New Roman" w:cs="Times New Roman"/>
          <w:sz w:val="24"/>
        </w:rPr>
        <w:t>una alimentación y nutrición sa</w:t>
      </w:r>
      <w:r w:rsidR="00ED3002">
        <w:rPr>
          <w:rFonts w:ascii="Times New Roman" w:hAnsi="Times New Roman" w:cs="Times New Roman"/>
          <w:sz w:val="24"/>
        </w:rPr>
        <w:t>ludable</w:t>
      </w:r>
      <w:r w:rsidR="00BA1A95">
        <w:rPr>
          <w:rFonts w:ascii="Times New Roman" w:hAnsi="Times New Roman" w:cs="Times New Roman"/>
          <w:sz w:val="24"/>
        </w:rPr>
        <w:t xml:space="preserve"> </w:t>
      </w:r>
      <w:r>
        <w:rPr>
          <w:rFonts w:ascii="Times New Roman" w:hAnsi="Times New Roman" w:cs="Times New Roman"/>
          <w:sz w:val="24"/>
        </w:rPr>
        <w:t xml:space="preserve">debe ser </w:t>
      </w:r>
      <w:r w:rsidR="00BA1A95">
        <w:rPr>
          <w:rFonts w:ascii="Times New Roman" w:hAnsi="Times New Roman" w:cs="Times New Roman"/>
          <w:sz w:val="24"/>
        </w:rPr>
        <w:t>una gran responsabilidad social</w:t>
      </w:r>
      <w:r>
        <w:rPr>
          <w:rFonts w:ascii="Times New Roman" w:hAnsi="Times New Roman" w:cs="Times New Roman"/>
          <w:sz w:val="24"/>
        </w:rPr>
        <w:t xml:space="preserve">, tarea en la cual </w:t>
      </w:r>
      <w:r w:rsidR="00BA1A95">
        <w:rPr>
          <w:rFonts w:ascii="Times New Roman" w:hAnsi="Times New Roman" w:cs="Times New Roman"/>
          <w:sz w:val="24"/>
        </w:rPr>
        <w:t xml:space="preserve">la universidad cumple un rol muy importante, </w:t>
      </w:r>
      <w:r>
        <w:rPr>
          <w:rFonts w:ascii="Times New Roman" w:hAnsi="Times New Roman" w:cs="Times New Roman"/>
          <w:sz w:val="24"/>
        </w:rPr>
        <w:t xml:space="preserve">por lo que se puede afirmar que </w:t>
      </w:r>
      <w:r w:rsidR="00BA1A95">
        <w:rPr>
          <w:rFonts w:ascii="Times New Roman" w:hAnsi="Times New Roman" w:cs="Times New Roman"/>
          <w:sz w:val="24"/>
        </w:rPr>
        <w:t xml:space="preserve">este proyecto ha generado un impacto positivo en el estado nutricional de los estudiantes. </w:t>
      </w:r>
      <w:r>
        <w:rPr>
          <w:rFonts w:ascii="Times New Roman" w:eastAsiaTheme="minorHAnsi" w:hAnsi="Times New Roman" w:cs="Times New Roman"/>
          <w:sz w:val="24"/>
          <w:szCs w:val="24"/>
          <w:lang w:eastAsia="en-US"/>
        </w:rPr>
        <w:t>La OMS</w:t>
      </w:r>
      <w:r w:rsidR="00BA1A95">
        <w:rPr>
          <w:rFonts w:ascii="Times New Roman" w:eastAsiaTheme="minorHAnsi" w:hAnsi="Times New Roman" w:cs="Times New Roman"/>
          <w:sz w:val="24"/>
          <w:szCs w:val="24"/>
          <w:lang w:eastAsia="en-US"/>
        </w:rPr>
        <w:t xml:space="preserve"> sostiene que la malnutrición, ya sea por carencia o exceso de nutrientes, </w:t>
      </w:r>
      <w:r w:rsidR="00F31AA9">
        <w:rPr>
          <w:rFonts w:ascii="Times New Roman" w:eastAsiaTheme="minorHAnsi" w:hAnsi="Times New Roman" w:cs="Times New Roman"/>
          <w:sz w:val="24"/>
          <w:szCs w:val="24"/>
          <w:lang w:eastAsia="en-US"/>
        </w:rPr>
        <w:t xml:space="preserve">afecta la </w:t>
      </w:r>
      <w:r w:rsidR="00BA1A95">
        <w:rPr>
          <w:rFonts w:ascii="Times New Roman" w:eastAsiaTheme="minorHAnsi" w:hAnsi="Times New Roman" w:cs="Times New Roman"/>
          <w:sz w:val="24"/>
          <w:szCs w:val="24"/>
          <w:lang w:eastAsia="en-US"/>
        </w:rPr>
        <w:t>vida saludable de la persona (OMS, 2017).</w:t>
      </w:r>
    </w:p>
    <w:p w14:paraId="3F89A177" w14:textId="77777777" w:rsidR="00F31AA9" w:rsidRDefault="00F31AA9" w:rsidP="00F31AA9">
      <w:pPr>
        <w:spacing w:after="0" w:line="360" w:lineRule="auto"/>
        <w:ind w:firstLine="708"/>
        <w:jc w:val="both"/>
        <w:rPr>
          <w:rFonts w:ascii="Times New Roman" w:eastAsia="Malgun Gothic" w:hAnsi="Times New Roman" w:cs="Times New Roman"/>
          <w:sz w:val="24"/>
          <w:szCs w:val="24"/>
        </w:rPr>
      </w:pPr>
      <w:r>
        <w:rPr>
          <w:rFonts w:ascii="Times New Roman" w:eastAsiaTheme="minorHAnsi" w:hAnsi="Times New Roman" w:cs="Times New Roman"/>
          <w:sz w:val="24"/>
          <w:szCs w:val="24"/>
          <w:lang w:eastAsia="en-US"/>
        </w:rPr>
        <w:t xml:space="preserve">Otra indagación que obtuvo </w:t>
      </w:r>
      <w:r w:rsidR="00BA1A95">
        <w:rPr>
          <w:rFonts w:ascii="Times New Roman" w:eastAsiaTheme="minorHAnsi" w:hAnsi="Times New Roman" w:cs="Times New Roman"/>
          <w:sz w:val="24"/>
          <w:szCs w:val="24"/>
          <w:lang w:eastAsia="en-US"/>
        </w:rPr>
        <w:t xml:space="preserve">resultados </w:t>
      </w:r>
      <w:r w:rsidR="00ED3002">
        <w:rPr>
          <w:rFonts w:ascii="Times New Roman" w:eastAsiaTheme="minorHAnsi" w:hAnsi="Times New Roman" w:cs="Times New Roman"/>
          <w:sz w:val="24"/>
          <w:szCs w:val="24"/>
          <w:lang w:eastAsia="en-US"/>
        </w:rPr>
        <w:t>semejantes</w:t>
      </w:r>
      <w:r w:rsidR="00BA1A95">
        <w:rPr>
          <w:rFonts w:ascii="Times New Roman" w:eastAsiaTheme="minorHAnsi" w:hAnsi="Times New Roman" w:cs="Times New Roman"/>
          <w:sz w:val="24"/>
          <w:szCs w:val="24"/>
          <w:lang w:eastAsia="en-US"/>
        </w:rPr>
        <w:t xml:space="preserve"> a los </w:t>
      </w:r>
      <w:r>
        <w:rPr>
          <w:rFonts w:ascii="Times New Roman" w:eastAsiaTheme="minorHAnsi" w:hAnsi="Times New Roman" w:cs="Times New Roman"/>
          <w:sz w:val="24"/>
          <w:szCs w:val="24"/>
          <w:lang w:eastAsia="en-US"/>
        </w:rPr>
        <w:t xml:space="preserve">expuestos en el presente trabajo fue la realizada por </w:t>
      </w:r>
      <w:r w:rsidR="00BA1A95">
        <w:rPr>
          <w:rFonts w:ascii="Times New Roman" w:eastAsiaTheme="minorHAnsi" w:hAnsi="Times New Roman" w:cs="Times New Roman"/>
          <w:sz w:val="24"/>
          <w:szCs w:val="24"/>
          <w:lang w:eastAsia="en-US"/>
        </w:rPr>
        <w:t>Castiblanco</w:t>
      </w:r>
      <w:r w:rsidR="00BA1A95">
        <w:rPr>
          <w:rFonts w:ascii="Times New Roman" w:eastAsiaTheme="minorHAnsi" w:hAnsi="Times New Roman" w:cs="Times New Roman"/>
          <w:sz w:val="24"/>
          <w:szCs w:val="24"/>
          <w:vertAlign w:val="superscript"/>
          <w:lang w:eastAsia="en-US"/>
        </w:rPr>
        <w:t xml:space="preserve"> </w:t>
      </w:r>
      <w:r w:rsidR="00BA1A95">
        <w:rPr>
          <w:rFonts w:ascii="Times New Roman" w:eastAsiaTheme="minorHAnsi" w:hAnsi="Times New Roman" w:cs="Times New Roman"/>
          <w:sz w:val="24"/>
          <w:szCs w:val="24"/>
          <w:lang w:eastAsia="en-US"/>
        </w:rPr>
        <w:t xml:space="preserve">(2017), </w:t>
      </w:r>
      <w:r>
        <w:rPr>
          <w:rFonts w:ascii="Times New Roman" w:eastAsiaTheme="minorHAnsi" w:hAnsi="Times New Roman" w:cs="Times New Roman"/>
          <w:sz w:val="24"/>
          <w:szCs w:val="24"/>
          <w:lang w:eastAsia="en-US"/>
        </w:rPr>
        <w:t>quien evaluó</w:t>
      </w:r>
      <w:r w:rsidR="00BA1A95">
        <w:rPr>
          <w:rFonts w:ascii="Times New Roman" w:eastAsiaTheme="minorHAnsi" w:hAnsi="Times New Roman" w:cs="Times New Roman"/>
          <w:sz w:val="24"/>
          <w:szCs w:val="24"/>
          <w:lang w:eastAsia="en-US"/>
        </w:rPr>
        <w:t xml:space="preserve"> la efectividad de</w:t>
      </w:r>
      <w:r>
        <w:rPr>
          <w:rFonts w:ascii="Times New Roman" w:eastAsiaTheme="minorHAnsi" w:hAnsi="Times New Roman" w:cs="Times New Roman"/>
          <w:sz w:val="24"/>
          <w:szCs w:val="24"/>
          <w:lang w:eastAsia="en-US"/>
        </w:rPr>
        <w:t>l plan Universidad Saludable</w:t>
      </w:r>
      <w:r w:rsidR="00BA1A95">
        <w:rPr>
          <w:rFonts w:ascii="Times New Roman" w:eastAsiaTheme="minorHAnsi" w:hAnsi="Times New Roman" w:cs="Times New Roman"/>
          <w:sz w:val="24"/>
          <w:szCs w:val="24"/>
          <w:lang w:eastAsia="en-US"/>
        </w:rPr>
        <w:t xml:space="preserve"> en alumnos, docentes y personal administrativo de una </w:t>
      </w:r>
      <w:r>
        <w:rPr>
          <w:rFonts w:ascii="Times New Roman" w:eastAsiaTheme="minorHAnsi" w:hAnsi="Times New Roman" w:cs="Times New Roman"/>
          <w:sz w:val="24"/>
          <w:szCs w:val="24"/>
          <w:lang w:eastAsia="en-US"/>
        </w:rPr>
        <w:t>casa de estudios</w:t>
      </w:r>
      <w:r w:rsidR="00BA1A95">
        <w:rPr>
          <w:rFonts w:ascii="Times New Roman" w:eastAsiaTheme="minorHAnsi" w:hAnsi="Times New Roman" w:cs="Times New Roman"/>
          <w:sz w:val="24"/>
          <w:szCs w:val="24"/>
          <w:lang w:eastAsia="en-US"/>
        </w:rPr>
        <w:t xml:space="preserve">. Luego </w:t>
      </w:r>
      <w:r>
        <w:rPr>
          <w:rFonts w:ascii="Times New Roman" w:eastAsiaTheme="minorHAnsi" w:hAnsi="Times New Roman" w:cs="Times New Roman"/>
          <w:sz w:val="24"/>
          <w:szCs w:val="24"/>
          <w:lang w:eastAsia="en-US"/>
        </w:rPr>
        <w:t>de dicho</w:t>
      </w:r>
      <w:r w:rsidR="00BA1A95">
        <w:rPr>
          <w:rFonts w:ascii="Times New Roman" w:eastAsiaTheme="minorHAnsi" w:hAnsi="Times New Roman" w:cs="Times New Roman"/>
          <w:sz w:val="24"/>
          <w:szCs w:val="24"/>
          <w:lang w:eastAsia="en-US"/>
        </w:rPr>
        <w:t xml:space="preserve"> plan</w:t>
      </w:r>
      <w:r>
        <w:rPr>
          <w:rFonts w:ascii="Times New Roman" w:eastAsiaTheme="minorHAnsi" w:hAnsi="Times New Roman" w:cs="Times New Roman"/>
          <w:sz w:val="24"/>
          <w:szCs w:val="24"/>
          <w:lang w:eastAsia="en-US"/>
        </w:rPr>
        <w:t>,</w:t>
      </w:r>
      <w:r w:rsidR="00BA1A95">
        <w:rPr>
          <w:rFonts w:ascii="Times New Roman" w:eastAsiaTheme="minorHAnsi" w:hAnsi="Times New Roman" w:cs="Times New Roman"/>
          <w:sz w:val="24"/>
          <w:szCs w:val="24"/>
          <w:lang w:eastAsia="en-US"/>
        </w:rPr>
        <w:t xml:space="preserve"> se observaron cambios significativos en la actitud hacia la alimentación saludable</w:t>
      </w:r>
      <w:r>
        <w:rPr>
          <w:rFonts w:ascii="Times New Roman" w:eastAsiaTheme="minorHAnsi" w:hAnsi="Times New Roman" w:cs="Times New Roman"/>
          <w:sz w:val="24"/>
          <w:szCs w:val="24"/>
          <w:lang w:eastAsia="en-US"/>
        </w:rPr>
        <w:t>, pues se pasó de 45 % en el pretest a</w:t>
      </w:r>
      <w:r w:rsidR="00BA1A95">
        <w:rPr>
          <w:rFonts w:ascii="Times New Roman" w:eastAsiaTheme="minorHAnsi" w:hAnsi="Times New Roman" w:cs="Times New Roman"/>
          <w:sz w:val="24"/>
          <w:szCs w:val="24"/>
          <w:lang w:eastAsia="en-US"/>
        </w:rPr>
        <w:t xml:space="preserve"> 70</w:t>
      </w:r>
      <w:r>
        <w:rPr>
          <w:rFonts w:ascii="Times New Roman" w:eastAsiaTheme="minorHAnsi" w:hAnsi="Times New Roman" w:cs="Times New Roman"/>
          <w:sz w:val="24"/>
          <w:szCs w:val="24"/>
          <w:lang w:eastAsia="en-US"/>
        </w:rPr>
        <w:t xml:space="preserve"> % en el </w:t>
      </w:r>
      <w:proofErr w:type="spellStart"/>
      <w:r>
        <w:rPr>
          <w:rFonts w:ascii="Times New Roman" w:eastAsiaTheme="minorHAnsi" w:hAnsi="Times New Roman" w:cs="Times New Roman"/>
          <w:sz w:val="24"/>
          <w:szCs w:val="24"/>
          <w:lang w:eastAsia="en-US"/>
        </w:rPr>
        <w:t>postest</w:t>
      </w:r>
      <w:proofErr w:type="spellEnd"/>
      <w:r>
        <w:rPr>
          <w:rFonts w:ascii="Times New Roman" w:eastAsiaTheme="minorHAnsi" w:hAnsi="Times New Roman" w:cs="Times New Roman"/>
          <w:sz w:val="24"/>
          <w:szCs w:val="24"/>
          <w:lang w:eastAsia="en-US"/>
        </w:rPr>
        <w:t>.</w:t>
      </w:r>
      <w:r w:rsidR="00BA1A9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Esto demuestra que las </w:t>
      </w:r>
      <w:r w:rsidR="00BA1A95">
        <w:rPr>
          <w:rFonts w:ascii="Times New Roman" w:eastAsiaTheme="minorHAnsi" w:hAnsi="Times New Roman" w:cs="Times New Roman"/>
          <w:sz w:val="24"/>
          <w:szCs w:val="24"/>
          <w:lang w:eastAsia="en-US"/>
        </w:rPr>
        <w:t xml:space="preserve">prácticas alimentarias </w:t>
      </w:r>
      <w:r>
        <w:rPr>
          <w:rFonts w:ascii="Times New Roman" w:eastAsiaTheme="minorHAnsi" w:hAnsi="Times New Roman" w:cs="Times New Roman"/>
          <w:sz w:val="24"/>
          <w:szCs w:val="24"/>
          <w:lang w:eastAsia="en-US"/>
        </w:rPr>
        <w:t xml:space="preserve">pueden cambiar cundo se realizan actividades pertinentes. </w:t>
      </w:r>
    </w:p>
    <w:p w14:paraId="1E041751" w14:textId="77777777" w:rsidR="000D09D5" w:rsidRDefault="00BA1A95" w:rsidP="000D09D5">
      <w:pPr>
        <w:spacing w:after="0" w:line="360" w:lineRule="auto"/>
        <w:ind w:firstLine="708"/>
        <w:jc w:val="both"/>
        <w:rPr>
          <w:rFonts w:ascii="Times New Roman" w:eastAsia="Malgun Gothic" w:hAnsi="Times New Roman" w:cs="Times New Roman"/>
          <w:sz w:val="24"/>
          <w:szCs w:val="24"/>
        </w:rPr>
      </w:pPr>
      <w:r w:rsidRPr="000D09D5">
        <w:rPr>
          <w:rFonts w:ascii="Times New Roman" w:eastAsia="Helvetica-Narrow" w:hAnsi="Times New Roman" w:cs="Times New Roman"/>
          <w:sz w:val="24"/>
          <w:szCs w:val="24"/>
        </w:rPr>
        <w:t>En los conocimientos, prácticas y actitudes hacia la alimentación se evidencia que hay mejoras luego de la intervención del programa educativo. Actualmente los estilos de vida, en especial las conductas alimentarias</w:t>
      </w:r>
      <w:r w:rsidR="000D09D5">
        <w:rPr>
          <w:rFonts w:ascii="Times New Roman" w:eastAsia="Helvetica-Narrow" w:hAnsi="Times New Roman" w:cs="Times New Roman"/>
          <w:sz w:val="24"/>
          <w:szCs w:val="24"/>
        </w:rPr>
        <w:t>,</w:t>
      </w:r>
      <w:r w:rsidRPr="000D09D5">
        <w:rPr>
          <w:rFonts w:ascii="Times New Roman" w:eastAsia="Helvetica-Narrow" w:hAnsi="Times New Roman" w:cs="Times New Roman"/>
          <w:sz w:val="24"/>
          <w:szCs w:val="24"/>
        </w:rPr>
        <w:t xml:space="preserve"> tienen gran relevancia para </w:t>
      </w:r>
      <w:r w:rsidR="000D09D5">
        <w:rPr>
          <w:rFonts w:ascii="Times New Roman" w:eastAsia="Helvetica-Narrow" w:hAnsi="Times New Roman" w:cs="Times New Roman"/>
          <w:sz w:val="24"/>
          <w:szCs w:val="24"/>
        </w:rPr>
        <w:t xml:space="preserve">conservar la </w:t>
      </w:r>
      <w:r w:rsidRPr="000D09D5">
        <w:rPr>
          <w:rFonts w:ascii="Times New Roman" w:eastAsia="Helvetica-Narrow" w:hAnsi="Times New Roman" w:cs="Times New Roman"/>
          <w:sz w:val="24"/>
          <w:szCs w:val="24"/>
        </w:rPr>
        <w:t xml:space="preserve">salud de la población. Diversos estudios han reportado la prevalencia de hábitos alimentarios inadecuados en los diferentes grupos de edad y estratos sociales similares a los </w:t>
      </w:r>
      <w:r w:rsidR="000D09D5">
        <w:rPr>
          <w:rFonts w:ascii="Times New Roman" w:eastAsia="Helvetica-Narrow" w:hAnsi="Times New Roman" w:cs="Times New Roman"/>
          <w:sz w:val="24"/>
          <w:szCs w:val="24"/>
        </w:rPr>
        <w:t>reportados</w:t>
      </w:r>
      <w:r w:rsidRPr="000D09D5">
        <w:rPr>
          <w:rFonts w:ascii="Times New Roman" w:eastAsia="Helvetica-Narrow" w:hAnsi="Times New Roman" w:cs="Times New Roman"/>
          <w:sz w:val="24"/>
          <w:szCs w:val="24"/>
        </w:rPr>
        <w:t xml:space="preserve"> en este estudio. La cultura alimentaria en la población universitaria no es adecuada y puede estar </w:t>
      </w:r>
      <w:r w:rsidRPr="000D09D5">
        <w:rPr>
          <w:rFonts w:ascii="Times New Roman" w:eastAsia="Arial Unicode MS" w:hAnsi="Times New Roman" w:cs="Times New Roman"/>
          <w:sz w:val="24"/>
          <w:szCs w:val="24"/>
        </w:rPr>
        <w:t xml:space="preserve">determinada por distintos factores, como la mayor formación académica en el área de salud, el entorno familiar, </w:t>
      </w:r>
      <w:r w:rsidR="000D09D5">
        <w:rPr>
          <w:rFonts w:ascii="Times New Roman" w:eastAsia="Arial Unicode MS" w:hAnsi="Times New Roman" w:cs="Times New Roman"/>
          <w:sz w:val="24"/>
          <w:szCs w:val="24"/>
        </w:rPr>
        <w:t xml:space="preserve">la </w:t>
      </w:r>
      <w:r w:rsidRPr="000D09D5">
        <w:rPr>
          <w:rFonts w:ascii="Times New Roman" w:eastAsia="Arial Unicode MS" w:hAnsi="Times New Roman" w:cs="Times New Roman"/>
          <w:sz w:val="24"/>
          <w:szCs w:val="24"/>
        </w:rPr>
        <w:t xml:space="preserve">disponibilidad alimentaria, </w:t>
      </w:r>
      <w:r w:rsidR="000D09D5">
        <w:rPr>
          <w:rFonts w:ascii="Times New Roman" w:eastAsia="Arial Unicode MS" w:hAnsi="Times New Roman" w:cs="Times New Roman"/>
          <w:sz w:val="24"/>
          <w:szCs w:val="24"/>
        </w:rPr>
        <w:t xml:space="preserve">las </w:t>
      </w:r>
      <w:r w:rsidRPr="000D09D5">
        <w:rPr>
          <w:rFonts w:ascii="Times New Roman" w:eastAsia="Arial Unicode MS" w:hAnsi="Times New Roman" w:cs="Times New Roman"/>
          <w:sz w:val="24"/>
          <w:szCs w:val="24"/>
        </w:rPr>
        <w:t xml:space="preserve">costumbres y </w:t>
      </w:r>
      <w:r w:rsidR="000D09D5">
        <w:rPr>
          <w:rFonts w:ascii="Times New Roman" w:eastAsia="Arial Unicode MS" w:hAnsi="Times New Roman" w:cs="Times New Roman"/>
          <w:sz w:val="24"/>
          <w:szCs w:val="24"/>
        </w:rPr>
        <w:t xml:space="preserve">las </w:t>
      </w:r>
      <w:r w:rsidRPr="000D09D5">
        <w:rPr>
          <w:rFonts w:ascii="Times New Roman" w:eastAsia="Arial Unicode MS" w:hAnsi="Times New Roman" w:cs="Times New Roman"/>
          <w:sz w:val="24"/>
          <w:szCs w:val="24"/>
        </w:rPr>
        <w:t>creencias</w:t>
      </w:r>
      <w:r w:rsidRPr="000D09D5">
        <w:rPr>
          <w:rFonts w:ascii="Times New Roman" w:eastAsia="Helvetica-Narrow" w:hAnsi="Times New Roman" w:cs="Times New Roman"/>
          <w:sz w:val="24"/>
          <w:szCs w:val="24"/>
        </w:rPr>
        <w:t>.</w:t>
      </w:r>
    </w:p>
    <w:p w14:paraId="1DFF4409" w14:textId="77777777" w:rsidR="000D09D5" w:rsidRDefault="00BA1A95" w:rsidP="000D09D5">
      <w:pPr>
        <w:spacing w:after="0" w:line="360" w:lineRule="auto"/>
        <w:ind w:firstLine="708"/>
        <w:jc w:val="both"/>
        <w:rPr>
          <w:rFonts w:ascii="Times New Roman" w:eastAsia="Malgun Gothic" w:hAnsi="Times New Roman" w:cs="Times New Roman"/>
          <w:sz w:val="24"/>
          <w:szCs w:val="24"/>
        </w:rPr>
      </w:pPr>
      <w:r>
        <w:rPr>
          <w:rFonts w:ascii="Times New Roman" w:eastAsia="Helvetica-Narrow" w:hAnsi="Times New Roman" w:cs="Times New Roman"/>
          <w:sz w:val="24"/>
          <w:szCs w:val="24"/>
        </w:rPr>
        <w:t xml:space="preserve">Los resultados son similares a un estudio sobre </w:t>
      </w:r>
      <w:r w:rsidR="000D09D5">
        <w:rPr>
          <w:rFonts w:ascii="Times New Roman" w:eastAsia="Helvetica-Narrow" w:hAnsi="Times New Roman" w:cs="Times New Roman"/>
          <w:sz w:val="24"/>
          <w:szCs w:val="24"/>
        </w:rPr>
        <w:t xml:space="preserve">las </w:t>
      </w:r>
      <w:r>
        <w:rPr>
          <w:rFonts w:ascii="Times New Roman" w:eastAsia="Helvetica-Narrow" w:hAnsi="Times New Roman" w:cs="Times New Roman"/>
          <w:sz w:val="24"/>
          <w:szCs w:val="24"/>
        </w:rPr>
        <w:t>prácticas alimentarias de los adolescentes</w:t>
      </w:r>
      <w:r w:rsidR="000D09D5">
        <w:rPr>
          <w:rFonts w:ascii="Times New Roman" w:eastAsia="Helvetica-Narrow" w:hAnsi="Times New Roman" w:cs="Times New Roman"/>
          <w:sz w:val="24"/>
          <w:szCs w:val="24"/>
        </w:rPr>
        <w:t xml:space="preserve"> </w:t>
      </w:r>
      <w:r w:rsidR="000D09D5">
        <w:rPr>
          <w:rFonts w:ascii="Times New Roman" w:eastAsiaTheme="minorHAnsi" w:hAnsi="Times New Roman" w:cs="Times New Roman"/>
          <w:sz w:val="24"/>
          <w:szCs w:val="16"/>
          <w:lang w:eastAsia="en-US"/>
        </w:rPr>
        <w:t>(Chávez, 2018)</w:t>
      </w:r>
      <w:r>
        <w:rPr>
          <w:rFonts w:ascii="Times New Roman" w:eastAsia="Helvetica-Narrow" w:hAnsi="Times New Roman" w:cs="Times New Roman"/>
          <w:sz w:val="24"/>
          <w:szCs w:val="24"/>
        </w:rPr>
        <w:t xml:space="preserve">, </w:t>
      </w:r>
      <w:r w:rsidR="000D09D5">
        <w:rPr>
          <w:rFonts w:ascii="Times New Roman" w:eastAsia="Helvetica-Narrow" w:hAnsi="Times New Roman" w:cs="Times New Roman"/>
          <w:sz w:val="24"/>
          <w:szCs w:val="24"/>
        </w:rPr>
        <w:t xml:space="preserve">quienes </w:t>
      </w:r>
      <w:r w:rsidR="000D09D5">
        <w:rPr>
          <w:rFonts w:ascii="Times New Roman" w:eastAsiaTheme="minorHAnsi" w:hAnsi="Times New Roman" w:cs="Times New Roman"/>
          <w:sz w:val="24"/>
          <w:szCs w:val="16"/>
          <w:lang w:eastAsia="en-US"/>
        </w:rPr>
        <w:t>prefieren una</w:t>
      </w:r>
      <w:r>
        <w:rPr>
          <w:rFonts w:ascii="Times New Roman" w:eastAsiaTheme="minorHAnsi" w:hAnsi="Times New Roman" w:cs="Times New Roman"/>
          <w:sz w:val="24"/>
          <w:szCs w:val="16"/>
          <w:lang w:eastAsia="en-US"/>
        </w:rPr>
        <w:t xml:space="preserve"> dieta diaria </w:t>
      </w:r>
      <w:r w:rsidR="000D09D5">
        <w:rPr>
          <w:rFonts w:ascii="Times New Roman" w:eastAsiaTheme="minorHAnsi" w:hAnsi="Times New Roman" w:cs="Times New Roman"/>
          <w:sz w:val="24"/>
          <w:szCs w:val="16"/>
          <w:lang w:eastAsia="en-US"/>
        </w:rPr>
        <w:t xml:space="preserve">de </w:t>
      </w:r>
      <w:r>
        <w:rPr>
          <w:rFonts w:ascii="Times New Roman" w:eastAsiaTheme="minorHAnsi" w:hAnsi="Times New Roman" w:cs="Times New Roman"/>
          <w:sz w:val="24"/>
          <w:szCs w:val="16"/>
          <w:lang w:eastAsia="en-US"/>
        </w:rPr>
        <w:t xml:space="preserve">productos industrializados y de marcas conocidas en lugar de productos tradicionales. </w:t>
      </w:r>
    </w:p>
    <w:p w14:paraId="64E1DD4B" w14:textId="778521A9" w:rsidR="003D688C" w:rsidRDefault="000D09D5" w:rsidP="000D09D5">
      <w:pPr>
        <w:spacing w:after="0" w:line="360" w:lineRule="auto"/>
        <w:ind w:firstLine="708"/>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lang w:val="es-ES"/>
        </w:rPr>
        <w:t>Moreira</w:t>
      </w:r>
      <w:r w:rsidR="00211590">
        <w:rPr>
          <w:rFonts w:ascii="Times New Roman" w:hAnsi="Times New Roman" w:cs="Times New Roman"/>
          <w:sz w:val="24"/>
          <w:szCs w:val="24"/>
          <w:lang w:val="es-ES"/>
        </w:rPr>
        <w:t xml:space="preserve"> </w:t>
      </w:r>
      <w:r w:rsidR="00211590" w:rsidRPr="00211590">
        <w:rPr>
          <w:rFonts w:ascii="Times New Roman" w:hAnsi="Times New Roman" w:cs="Times New Roman"/>
          <w:i/>
          <w:sz w:val="24"/>
          <w:szCs w:val="24"/>
          <w:lang w:val="es-ES"/>
        </w:rPr>
        <w:t>et al</w:t>
      </w:r>
      <w:r w:rsidR="00211590">
        <w:rPr>
          <w:rFonts w:ascii="Times New Roman" w:hAnsi="Times New Roman" w:cs="Times New Roman"/>
          <w:sz w:val="24"/>
          <w:szCs w:val="24"/>
          <w:lang w:val="es-ES"/>
        </w:rPr>
        <w:t>.</w:t>
      </w:r>
      <w:r>
        <w:rPr>
          <w:rFonts w:ascii="Times New Roman" w:hAnsi="Times New Roman" w:cs="Times New Roman"/>
          <w:sz w:val="24"/>
          <w:szCs w:val="24"/>
          <w:lang w:val="es-ES"/>
        </w:rPr>
        <w:t xml:space="preserve"> (2018) también desarrollaron u</w:t>
      </w:r>
      <w:r>
        <w:rPr>
          <w:rFonts w:ascii="Times New Roman" w:hAnsi="Times New Roman" w:cs="Times New Roman"/>
          <w:sz w:val="24"/>
          <w:szCs w:val="24"/>
          <w:shd w:val="clear" w:color="auto" w:fill="FFFFFF"/>
          <w:lang w:val="es-ES"/>
        </w:rPr>
        <w:t>n estudio con</w:t>
      </w:r>
      <w:r w:rsidR="00BA1A95">
        <w:rPr>
          <w:rFonts w:ascii="Times New Roman" w:hAnsi="Times New Roman" w:cs="Times New Roman"/>
          <w:sz w:val="24"/>
          <w:szCs w:val="24"/>
          <w:shd w:val="clear" w:color="auto" w:fill="FFFFFF"/>
          <w:lang w:val="es-ES"/>
        </w:rPr>
        <w:t xml:space="preserve"> jóvenes de </w:t>
      </w:r>
      <w:r>
        <w:rPr>
          <w:rFonts w:ascii="Times New Roman" w:hAnsi="Times New Roman" w:cs="Times New Roman"/>
          <w:sz w:val="24"/>
          <w:szCs w:val="24"/>
          <w:shd w:val="clear" w:color="auto" w:fill="FFFFFF"/>
          <w:lang w:val="es-ES"/>
        </w:rPr>
        <w:t xml:space="preserve">entre </w:t>
      </w:r>
      <w:r w:rsidR="00BA1A95">
        <w:rPr>
          <w:rFonts w:ascii="Times New Roman" w:hAnsi="Times New Roman" w:cs="Times New Roman"/>
          <w:sz w:val="24"/>
          <w:szCs w:val="24"/>
          <w:shd w:val="clear" w:color="auto" w:fill="FFFFFF"/>
          <w:lang w:val="es-ES"/>
        </w:rPr>
        <w:t>18 y 21 años</w:t>
      </w:r>
      <w:r>
        <w:rPr>
          <w:rFonts w:ascii="Times New Roman" w:hAnsi="Times New Roman" w:cs="Times New Roman"/>
          <w:sz w:val="24"/>
          <w:szCs w:val="24"/>
          <w:shd w:val="clear" w:color="auto" w:fill="FFFFFF"/>
          <w:lang w:val="es-ES"/>
        </w:rPr>
        <w:t>, y encontraron que 33.</w:t>
      </w:r>
      <w:r w:rsidR="00BA1A95">
        <w:rPr>
          <w:rFonts w:ascii="Times New Roman" w:hAnsi="Times New Roman" w:cs="Times New Roman"/>
          <w:sz w:val="24"/>
          <w:szCs w:val="24"/>
          <w:shd w:val="clear" w:color="auto" w:fill="FFFFFF"/>
          <w:lang w:val="es-ES"/>
        </w:rPr>
        <w:t>75</w:t>
      </w:r>
      <w:r>
        <w:rPr>
          <w:rFonts w:ascii="Times New Roman" w:hAnsi="Times New Roman" w:cs="Times New Roman"/>
          <w:sz w:val="24"/>
          <w:szCs w:val="24"/>
          <w:shd w:val="clear" w:color="auto" w:fill="FFFFFF"/>
          <w:lang w:val="es-ES"/>
        </w:rPr>
        <w:t xml:space="preserve"> </w:t>
      </w:r>
      <w:r w:rsidR="00BA1A95">
        <w:rPr>
          <w:rFonts w:ascii="Times New Roman" w:hAnsi="Times New Roman" w:cs="Times New Roman"/>
          <w:sz w:val="24"/>
          <w:szCs w:val="24"/>
          <w:shd w:val="clear" w:color="auto" w:fill="FFFFFF"/>
          <w:lang w:val="es-ES"/>
        </w:rPr>
        <w:t xml:space="preserve">% de </w:t>
      </w:r>
      <w:r>
        <w:rPr>
          <w:rFonts w:ascii="Times New Roman" w:hAnsi="Times New Roman" w:cs="Times New Roman"/>
          <w:sz w:val="24"/>
          <w:szCs w:val="24"/>
          <w:shd w:val="clear" w:color="auto" w:fill="FFFFFF"/>
          <w:lang w:val="es-ES"/>
        </w:rPr>
        <w:t xml:space="preserve">los participantes tenían </w:t>
      </w:r>
      <w:r w:rsidR="00BA1A95">
        <w:rPr>
          <w:rFonts w:ascii="Times New Roman" w:hAnsi="Times New Roman" w:cs="Times New Roman"/>
          <w:sz w:val="24"/>
          <w:szCs w:val="24"/>
          <w:shd w:val="clear" w:color="auto" w:fill="FFFFFF"/>
          <w:lang w:val="es-ES"/>
        </w:rPr>
        <w:t xml:space="preserve">sobrepeso y sus prácticas alimentarias </w:t>
      </w:r>
      <w:r>
        <w:rPr>
          <w:rFonts w:ascii="Times New Roman" w:hAnsi="Times New Roman" w:cs="Times New Roman"/>
          <w:sz w:val="24"/>
          <w:szCs w:val="24"/>
          <w:shd w:val="clear" w:color="auto" w:fill="FFFFFF"/>
          <w:lang w:val="es-ES"/>
        </w:rPr>
        <w:t>eran</w:t>
      </w:r>
      <w:r w:rsidR="00BA1A95">
        <w:rPr>
          <w:rFonts w:ascii="Times New Roman" w:hAnsi="Times New Roman" w:cs="Times New Roman"/>
          <w:sz w:val="24"/>
          <w:szCs w:val="24"/>
          <w:shd w:val="clear" w:color="auto" w:fill="FFFFFF"/>
          <w:lang w:val="es-ES"/>
        </w:rPr>
        <w:t xml:space="preserve"> no </w:t>
      </w:r>
      <w:r w:rsidR="00BA1A95">
        <w:rPr>
          <w:rFonts w:ascii="Times New Roman" w:hAnsi="Times New Roman" w:cs="Times New Roman"/>
          <w:sz w:val="24"/>
          <w:szCs w:val="24"/>
          <w:shd w:val="clear" w:color="auto" w:fill="FFFFFF"/>
        </w:rPr>
        <w:t>saludables</w:t>
      </w:r>
      <w:r>
        <w:rPr>
          <w:rFonts w:ascii="Times New Roman" w:hAnsi="Times New Roman" w:cs="Times New Roman"/>
          <w:sz w:val="24"/>
          <w:szCs w:val="24"/>
          <w:shd w:val="clear" w:color="auto" w:fill="FFFFFF"/>
          <w:lang w:val="es-ES"/>
        </w:rPr>
        <w:t>, ya que preferían</w:t>
      </w:r>
      <w:r w:rsidR="00BA1A95">
        <w:rPr>
          <w:rFonts w:ascii="Times New Roman" w:hAnsi="Times New Roman" w:cs="Times New Roman"/>
          <w:sz w:val="24"/>
          <w:szCs w:val="24"/>
          <w:shd w:val="clear" w:color="auto" w:fill="FFFFFF"/>
          <w:lang w:val="es-ES"/>
        </w:rPr>
        <w:t xml:space="preserve"> los dulces, las pizzas y los panes. </w:t>
      </w:r>
      <w:r>
        <w:rPr>
          <w:rFonts w:ascii="Times New Roman" w:hAnsi="Times New Roman" w:cs="Times New Roman"/>
          <w:sz w:val="24"/>
          <w:szCs w:val="24"/>
          <w:shd w:val="clear" w:color="auto" w:fill="FFFFFF"/>
          <w:lang w:val="es-ES"/>
        </w:rPr>
        <w:t xml:space="preserve">Del mismo modo, </w:t>
      </w:r>
      <w:r w:rsidR="00DE0EF8" w:rsidRPr="00DE0EF8">
        <w:rPr>
          <w:rFonts w:ascii="Times New Roman" w:hAnsi="Times New Roman" w:cs="Times New Roman"/>
          <w:sz w:val="24"/>
          <w:szCs w:val="24"/>
          <w:lang w:val="es-ES"/>
        </w:rPr>
        <w:t>Yaguachi</w:t>
      </w:r>
      <w:r w:rsidR="00BA1A95" w:rsidRPr="00DE0EF8">
        <w:rPr>
          <w:rFonts w:ascii="Times New Roman" w:hAnsi="Times New Roman" w:cs="Times New Roman"/>
          <w:sz w:val="24"/>
          <w:szCs w:val="24"/>
          <w:lang w:val="es-ES"/>
        </w:rPr>
        <w:t>, Reyes y Poveda</w:t>
      </w:r>
      <w:r w:rsidR="00BA1A95" w:rsidRPr="00DE0EF8">
        <w:rPr>
          <w:rFonts w:ascii="Times New Roman" w:hAnsi="Times New Roman" w:cs="Times New Roman"/>
          <w:sz w:val="24"/>
          <w:szCs w:val="24"/>
          <w:shd w:val="clear" w:color="auto" w:fill="FFFFFF"/>
          <w:lang w:val="es-ES"/>
        </w:rPr>
        <w:t xml:space="preserve"> (2018) encontraron aumento de peso relacionado </w:t>
      </w:r>
      <w:r w:rsidR="003D688C" w:rsidRPr="00DE0EF8">
        <w:rPr>
          <w:rFonts w:ascii="Times New Roman" w:hAnsi="Times New Roman" w:cs="Times New Roman"/>
          <w:sz w:val="24"/>
          <w:szCs w:val="24"/>
          <w:shd w:val="clear" w:color="auto" w:fill="FFFFFF"/>
          <w:lang w:val="es-ES"/>
        </w:rPr>
        <w:t>con</w:t>
      </w:r>
      <w:r w:rsidR="00BA1A95" w:rsidRPr="00DE0EF8">
        <w:rPr>
          <w:rFonts w:ascii="Times New Roman" w:hAnsi="Times New Roman" w:cs="Times New Roman"/>
          <w:sz w:val="24"/>
          <w:szCs w:val="24"/>
          <w:shd w:val="clear" w:color="auto" w:fill="FFFFFF"/>
          <w:lang w:val="es-ES"/>
        </w:rPr>
        <w:t xml:space="preserve"> las</w:t>
      </w:r>
      <w:r w:rsidR="00BA1A95" w:rsidRPr="00DE0EF8">
        <w:rPr>
          <w:rFonts w:ascii="Times New Roman" w:hAnsi="Times New Roman" w:cs="Times New Roman"/>
          <w:sz w:val="24"/>
          <w:szCs w:val="24"/>
          <w:shd w:val="clear" w:color="auto" w:fill="FFFFFF"/>
        </w:rPr>
        <w:t xml:space="preserve"> prácticas</w:t>
      </w:r>
      <w:r w:rsidR="00BA1A95" w:rsidRPr="00DE0EF8">
        <w:rPr>
          <w:rFonts w:ascii="Times New Roman" w:hAnsi="Times New Roman" w:cs="Times New Roman"/>
          <w:sz w:val="24"/>
          <w:szCs w:val="24"/>
          <w:shd w:val="clear" w:color="auto" w:fill="FFFFFF"/>
          <w:lang w:val="es-ES"/>
        </w:rPr>
        <w:t xml:space="preserve"> in</w:t>
      </w:r>
      <w:r w:rsidR="00BA1A95">
        <w:rPr>
          <w:rFonts w:ascii="Times New Roman" w:hAnsi="Times New Roman" w:cs="Times New Roman"/>
          <w:sz w:val="24"/>
          <w:szCs w:val="24"/>
          <w:shd w:val="clear" w:color="auto" w:fill="FFFFFF"/>
          <w:lang w:val="es-ES"/>
        </w:rPr>
        <w:t>adecuadas de</w:t>
      </w:r>
      <w:r w:rsidR="00BA1A95">
        <w:rPr>
          <w:rFonts w:ascii="Times New Roman" w:hAnsi="Times New Roman" w:cs="Times New Roman"/>
          <w:sz w:val="24"/>
          <w:szCs w:val="24"/>
          <w:shd w:val="clear" w:color="auto" w:fill="FFFFFF"/>
        </w:rPr>
        <w:t xml:space="preserve"> alimentación</w:t>
      </w:r>
      <w:r w:rsidR="00BA1A95">
        <w:rPr>
          <w:rFonts w:ascii="Times New Roman" w:hAnsi="Times New Roman" w:cs="Times New Roman"/>
          <w:sz w:val="24"/>
          <w:szCs w:val="24"/>
          <w:shd w:val="clear" w:color="auto" w:fill="FFFFFF"/>
          <w:lang w:val="es-ES"/>
        </w:rPr>
        <w:t xml:space="preserve"> </w:t>
      </w:r>
      <w:r w:rsidR="003D688C">
        <w:rPr>
          <w:rFonts w:ascii="Times New Roman" w:hAnsi="Times New Roman" w:cs="Times New Roman"/>
          <w:sz w:val="24"/>
          <w:szCs w:val="24"/>
          <w:shd w:val="clear" w:color="auto" w:fill="FFFFFF"/>
          <w:lang w:val="es-ES"/>
        </w:rPr>
        <w:t xml:space="preserve">basadas en </w:t>
      </w:r>
      <w:r w:rsidR="00BA1A95">
        <w:rPr>
          <w:rFonts w:ascii="Times New Roman" w:hAnsi="Times New Roman" w:cs="Times New Roman"/>
          <w:sz w:val="24"/>
          <w:szCs w:val="24"/>
          <w:shd w:val="clear" w:color="auto" w:fill="FFFFFF"/>
          <w:lang w:val="es-ES"/>
        </w:rPr>
        <w:t xml:space="preserve">gaseosas y comida rápida. </w:t>
      </w:r>
    </w:p>
    <w:p w14:paraId="47F35FC9" w14:textId="77777777" w:rsidR="003D688C" w:rsidRDefault="003D688C" w:rsidP="003D68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lang w:val="es-ES"/>
        </w:rPr>
        <w:t>Pinto (2019) también detectó en un estudio con estudiantes de la c</w:t>
      </w:r>
      <w:r w:rsidR="00BA1A95">
        <w:rPr>
          <w:rFonts w:ascii="Times New Roman" w:hAnsi="Times New Roman" w:cs="Times New Roman"/>
          <w:sz w:val="24"/>
          <w:szCs w:val="24"/>
          <w:shd w:val="clear" w:color="auto" w:fill="FFFFFF"/>
          <w:lang w:val="es-ES"/>
        </w:rPr>
        <w:t>arrera de Nutrición</w:t>
      </w:r>
      <w:r>
        <w:rPr>
          <w:rFonts w:ascii="Times New Roman" w:hAnsi="Times New Roman" w:cs="Times New Roman"/>
          <w:sz w:val="24"/>
          <w:szCs w:val="24"/>
          <w:shd w:val="clear" w:color="auto" w:fill="FFFFFF"/>
          <w:lang w:val="es-ES"/>
        </w:rPr>
        <w:t xml:space="preserve"> que 63.</w:t>
      </w:r>
      <w:r w:rsidR="00BA1A95">
        <w:rPr>
          <w:rFonts w:ascii="Times New Roman" w:hAnsi="Times New Roman" w:cs="Times New Roman"/>
          <w:sz w:val="24"/>
          <w:szCs w:val="24"/>
          <w:shd w:val="clear" w:color="auto" w:fill="FFFFFF"/>
          <w:lang w:val="es-ES"/>
        </w:rPr>
        <w:t>3</w:t>
      </w:r>
      <w:r>
        <w:rPr>
          <w:rFonts w:ascii="Times New Roman" w:hAnsi="Times New Roman" w:cs="Times New Roman"/>
          <w:sz w:val="24"/>
          <w:szCs w:val="24"/>
          <w:shd w:val="clear" w:color="auto" w:fill="FFFFFF"/>
          <w:lang w:val="es-ES"/>
        </w:rPr>
        <w:t xml:space="preserve"> </w:t>
      </w:r>
      <w:r w:rsidR="00BA1A95">
        <w:rPr>
          <w:rFonts w:ascii="Times New Roman" w:hAnsi="Times New Roman" w:cs="Times New Roman"/>
          <w:sz w:val="24"/>
          <w:szCs w:val="24"/>
          <w:shd w:val="clear" w:color="auto" w:fill="FFFFFF"/>
          <w:lang w:val="es-ES"/>
        </w:rPr>
        <w:t xml:space="preserve">% </w:t>
      </w:r>
      <w:r>
        <w:rPr>
          <w:rFonts w:ascii="Times New Roman" w:hAnsi="Times New Roman" w:cs="Times New Roman"/>
          <w:sz w:val="24"/>
          <w:szCs w:val="24"/>
          <w:shd w:val="clear" w:color="auto" w:fill="FFFFFF"/>
          <w:lang w:val="es-ES"/>
        </w:rPr>
        <w:t xml:space="preserve">de los participantes tiene </w:t>
      </w:r>
      <w:r w:rsidR="00BA1A95">
        <w:rPr>
          <w:rFonts w:ascii="Times New Roman" w:hAnsi="Times New Roman" w:cs="Times New Roman"/>
          <w:sz w:val="24"/>
          <w:szCs w:val="24"/>
          <w:shd w:val="clear" w:color="auto" w:fill="FFFFFF"/>
          <w:lang w:val="es-ES"/>
        </w:rPr>
        <w:t xml:space="preserve">hábitos alimentarios regulares, </w:t>
      </w:r>
      <w:r>
        <w:rPr>
          <w:rFonts w:ascii="Times New Roman" w:hAnsi="Times New Roman" w:cs="Times New Roman"/>
          <w:sz w:val="24"/>
          <w:szCs w:val="24"/>
          <w:shd w:val="clear" w:color="auto" w:fill="FFFFFF"/>
          <w:lang w:val="es-ES"/>
        </w:rPr>
        <w:t>aunque solo 12.</w:t>
      </w:r>
      <w:r w:rsidR="00BA1A95">
        <w:rPr>
          <w:rFonts w:ascii="Times New Roman" w:hAnsi="Times New Roman" w:cs="Times New Roman"/>
          <w:sz w:val="24"/>
          <w:szCs w:val="24"/>
          <w:shd w:val="clear" w:color="auto" w:fill="FFFFFF"/>
          <w:lang w:val="es-ES"/>
        </w:rPr>
        <w:t>22</w:t>
      </w:r>
      <w:r>
        <w:rPr>
          <w:rFonts w:ascii="Times New Roman" w:hAnsi="Times New Roman" w:cs="Times New Roman"/>
          <w:sz w:val="24"/>
          <w:szCs w:val="24"/>
          <w:shd w:val="clear" w:color="auto" w:fill="FFFFFF"/>
          <w:lang w:val="es-ES"/>
        </w:rPr>
        <w:t xml:space="preserve"> </w:t>
      </w:r>
      <w:r w:rsidR="00BA1A95">
        <w:rPr>
          <w:rFonts w:ascii="Times New Roman" w:hAnsi="Times New Roman" w:cs="Times New Roman"/>
          <w:sz w:val="24"/>
          <w:szCs w:val="24"/>
          <w:shd w:val="clear" w:color="auto" w:fill="FFFFFF"/>
          <w:lang w:val="es-ES"/>
        </w:rPr>
        <w:t xml:space="preserve">% </w:t>
      </w:r>
      <w:r>
        <w:rPr>
          <w:rFonts w:ascii="Times New Roman" w:hAnsi="Times New Roman" w:cs="Times New Roman"/>
          <w:sz w:val="24"/>
          <w:szCs w:val="24"/>
          <w:shd w:val="clear" w:color="auto" w:fill="FFFFFF"/>
          <w:lang w:val="es-ES"/>
        </w:rPr>
        <w:t xml:space="preserve">consumía </w:t>
      </w:r>
      <w:r>
        <w:rPr>
          <w:rFonts w:ascii="Times New Roman" w:hAnsi="Times New Roman" w:cs="Times New Roman"/>
          <w:sz w:val="24"/>
          <w:szCs w:val="24"/>
          <w:shd w:val="clear" w:color="auto" w:fill="FFFFFF"/>
          <w:lang w:val="es-ES"/>
        </w:rPr>
        <w:lastRenderedPageBreak/>
        <w:t xml:space="preserve">frutas, mientras que 8.89 % incluye </w:t>
      </w:r>
      <w:r w:rsidR="00BA1A95">
        <w:rPr>
          <w:rFonts w:ascii="Times New Roman" w:hAnsi="Times New Roman" w:cs="Times New Roman"/>
          <w:sz w:val="24"/>
          <w:szCs w:val="24"/>
          <w:shd w:val="clear" w:color="auto" w:fill="FFFFFF"/>
          <w:lang w:val="es-ES"/>
        </w:rPr>
        <w:t>verduras</w:t>
      </w:r>
      <w:r>
        <w:rPr>
          <w:rFonts w:ascii="Times New Roman" w:hAnsi="Times New Roman" w:cs="Times New Roman"/>
          <w:sz w:val="24"/>
          <w:szCs w:val="24"/>
          <w:shd w:val="clear" w:color="auto" w:fill="FFFFFF"/>
          <w:lang w:val="es-ES"/>
        </w:rPr>
        <w:t xml:space="preserve"> en sus platos. Asimismo, el IMC mayor de 40.</w:t>
      </w:r>
      <w:r w:rsidR="00BA1A95">
        <w:rPr>
          <w:rFonts w:ascii="Times New Roman" w:hAnsi="Times New Roman" w:cs="Times New Roman"/>
          <w:sz w:val="24"/>
          <w:szCs w:val="24"/>
          <w:shd w:val="clear" w:color="auto" w:fill="FFFFFF"/>
          <w:lang w:val="es-ES"/>
        </w:rPr>
        <w:t>3 kg/m</w:t>
      </w:r>
      <w:r w:rsidR="00BA1A95" w:rsidRPr="003D688C">
        <w:rPr>
          <w:rFonts w:ascii="Times New Roman" w:hAnsi="Times New Roman" w:cs="Times New Roman"/>
          <w:sz w:val="24"/>
          <w:szCs w:val="24"/>
          <w:shd w:val="clear" w:color="auto" w:fill="FFFFFF"/>
          <w:vertAlign w:val="superscript"/>
          <w:lang w:val="es-ES"/>
        </w:rPr>
        <w:t>2</w:t>
      </w:r>
      <w:r w:rsidR="00BA1A95">
        <w:rPr>
          <w:rFonts w:ascii="Times New Roman" w:hAnsi="Times New Roman" w:cs="Times New Roman"/>
          <w:sz w:val="24"/>
          <w:szCs w:val="24"/>
          <w:shd w:val="clear" w:color="auto" w:fill="FFFFFF"/>
          <w:lang w:val="es-ES"/>
        </w:rPr>
        <w:t xml:space="preserve"> se presenta en estudiantes que </w:t>
      </w:r>
      <w:r>
        <w:rPr>
          <w:rFonts w:ascii="Times New Roman" w:hAnsi="Times New Roman" w:cs="Times New Roman"/>
          <w:sz w:val="24"/>
          <w:szCs w:val="24"/>
          <w:shd w:val="clear" w:color="auto" w:fill="FFFFFF"/>
          <w:lang w:val="es-ES"/>
        </w:rPr>
        <w:t>consumen</w:t>
      </w:r>
      <w:r w:rsidR="00BA1A95">
        <w:rPr>
          <w:rFonts w:ascii="Times New Roman" w:hAnsi="Times New Roman" w:cs="Times New Roman"/>
          <w:sz w:val="24"/>
          <w:szCs w:val="24"/>
          <w:shd w:val="clear" w:color="auto" w:fill="FFFFFF"/>
          <w:lang w:val="es-ES"/>
        </w:rPr>
        <w:t xml:space="preserve"> comida chatarra todos los</w:t>
      </w:r>
      <w:r w:rsidR="00BA1A95">
        <w:rPr>
          <w:rFonts w:ascii="Times New Roman" w:hAnsi="Times New Roman" w:cs="Times New Roman"/>
          <w:sz w:val="24"/>
          <w:szCs w:val="24"/>
          <w:shd w:val="clear" w:color="auto" w:fill="FFFFFF"/>
        </w:rPr>
        <w:t xml:space="preserve"> días</w:t>
      </w:r>
      <w:r w:rsidR="00BA1A95">
        <w:rPr>
          <w:rFonts w:ascii="Times New Roman" w:hAnsi="Times New Roman" w:cs="Times New Roman"/>
          <w:sz w:val="24"/>
          <w:szCs w:val="24"/>
          <w:shd w:val="clear" w:color="auto" w:fill="FFFFFF"/>
          <w:lang w:val="es-ES"/>
        </w:rPr>
        <w:t xml:space="preserve">, a diferencia de los que consumen esporádicamente. </w:t>
      </w:r>
      <w:r>
        <w:rPr>
          <w:rFonts w:ascii="Times New Roman" w:hAnsi="Times New Roman" w:cs="Times New Roman"/>
          <w:sz w:val="24"/>
          <w:szCs w:val="24"/>
          <w:shd w:val="clear" w:color="auto" w:fill="FFFFFF"/>
          <w:lang w:val="es-ES"/>
        </w:rPr>
        <w:t>Finalmente,</w:t>
      </w:r>
      <w:r w:rsidRPr="003D688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pude mencionar el trabajo de Rodríguez, Restrepo y </w:t>
      </w:r>
      <w:proofErr w:type="spellStart"/>
      <w:r w:rsidR="009301B1">
        <w:rPr>
          <w:rFonts w:ascii="Times New Roman" w:hAnsi="Times New Roman" w:cs="Times New Roman"/>
          <w:sz w:val="24"/>
          <w:szCs w:val="24"/>
        </w:rPr>
        <w:t>Deossa</w:t>
      </w:r>
      <w:proofErr w:type="spellEnd"/>
      <w:r>
        <w:rPr>
          <w:rFonts w:ascii="Times New Roman" w:hAnsi="Times New Roman" w:cs="Times New Roman"/>
          <w:sz w:val="24"/>
          <w:szCs w:val="24"/>
          <w:lang w:val="es-ES"/>
        </w:rPr>
        <w:t xml:space="preserve"> (2015), quienes hallaron que </w:t>
      </w:r>
      <w:r>
        <w:rPr>
          <w:rFonts w:ascii="Times New Roman" w:eastAsia="Helvetica-Narrow" w:hAnsi="Times New Roman" w:cs="Times New Roman"/>
          <w:sz w:val="24"/>
          <w:szCs w:val="24"/>
        </w:rPr>
        <w:t xml:space="preserve">85.3 % </w:t>
      </w:r>
      <w:r w:rsidR="00ED3002">
        <w:rPr>
          <w:rFonts w:ascii="Times New Roman" w:eastAsia="Helvetica-Narrow" w:hAnsi="Times New Roman" w:cs="Times New Roman"/>
          <w:sz w:val="24"/>
          <w:szCs w:val="24"/>
        </w:rPr>
        <w:t>de</w:t>
      </w:r>
      <w:r w:rsidR="00F11A0B">
        <w:rPr>
          <w:rFonts w:ascii="Times New Roman" w:eastAsia="Helvetica-Narrow" w:hAnsi="Times New Roman" w:cs="Times New Roman"/>
          <w:sz w:val="24"/>
          <w:szCs w:val="24"/>
        </w:rPr>
        <w:t xml:space="preserve"> </w:t>
      </w:r>
      <w:r w:rsidR="00ED3002">
        <w:rPr>
          <w:rFonts w:ascii="Times New Roman" w:eastAsia="Helvetica-Narrow" w:hAnsi="Times New Roman" w:cs="Times New Roman"/>
          <w:sz w:val="24"/>
          <w:szCs w:val="24"/>
        </w:rPr>
        <w:t xml:space="preserve">los participantes </w:t>
      </w:r>
      <w:r>
        <w:rPr>
          <w:rFonts w:ascii="Times New Roman" w:eastAsia="Helvetica-Narrow" w:hAnsi="Times New Roman" w:cs="Times New Roman"/>
          <w:sz w:val="24"/>
          <w:szCs w:val="24"/>
        </w:rPr>
        <w:t xml:space="preserve">incluía </w:t>
      </w:r>
      <w:r>
        <w:rPr>
          <w:rFonts w:ascii="Times New Roman" w:eastAsiaTheme="minorHAnsi" w:hAnsi="Times New Roman" w:cs="Times New Roman"/>
          <w:sz w:val="24"/>
          <w:szCs w:val="24"/>
          <w:lang w:eastAsia="en-US"/>
        </w:rPr>
        <w:t>frutas, carnes y verduras en su plan nutricional</w:t>
      </w:r>
      <w:r w:rsidR="0093792A">
        <w:rPr>
          <w:rFonts w:ascii="Times New Roman" w:eastAsiaTheme="minorHAnsi" w:hAnsi="Times New Roman" w:cs="Times New Roman"/>
          <w:sz w:val="24"/>
          <w:szCs w:val="24"/>
          <w:lang w:eastAsia="en-US"/>
        </w:rPr>
        <w:t>.</w:t>
      </w:r>
    </w:p>
    <w:p w14:paraId="5EAE7E2E" w14:textId="77777777" w:rsidR="001D35C8" w:rsidRPr="00ED3002" w:rsidRDefault="001D35C8" w:rsidP="001D35C8">
      <w:pPr>
        <w:spacing w:after="0" w:line="360" w:lineRule="auto"/>
        <w:ind w:firstLine="1418"/>
        <w:jc w:val="both"/>
        <w:rPr>
          <w:rFonts w:ascii="Times New Roman" w:hAnsi="Times New Roman" w:cs="Times New Roman"/>
          <w:sz w:val="24"/>
          <w:szCs w:val="24"/>
          <w:shd w:val="clear" w:color="auto" w:fill="FFFFFF"/>
        </w:rPr>
      </w:pPr>
    </w:p>
    <w:p w14:paraId="672B9495" w14:textId="77777777" w:rsidR="00C21450" w:rsidRDefault="00BA1A95" w:rsidP="003D688C">
      <w:pPr>
        <w:pStyle w:val="Ttulo1"/>
        <w:rPr>
          <w:lang w:eastAsia="en-US"/>
        </w:rPr>
      </w:pPr>
      <w:r>
        <w:rPr>
          <w:lang w:eastAsia="en-US"/>
        </w:rPr>
        <w:t>Conclusiones</w:t>
      </w:r>
    </w:p>
    <w:p w14:paraId="0DF00B39" w14:textId="77777777" w:rsidR="00C21450" w:rsidRPr="007671E8" w:rsidRDefault="00BA1A95" w:rsidP="003D688C">
      <w:pPr>
        <w:spacing w:after="0" w:line="360" w:lineRule="auto"/>
        <w:ind w:firstLine="708"/>
        <w:jc w:val="both"/>
        <w:rPr>
          <w:rFonts w:ascii="Times New Roman" w:eastAsiaTheme="minorHAnsi" w:hAnsi="Times New Roman" w:cs="Times New Roman"/>
          <w:sz w:val="24"/>
          <w:szCs w:val="24"/>
          <w:lang w:eastAsia="en-US"/>
        </w:rPr>
      </w:pPr>
      <w:r w:rsidRPr="007671E8">
        <w:rPr>
          <w:rFonts w:ascii="Times New Roman" w:eastAsiaTheme="minorHAnsi" w:hAnsi="Times New Roman" w:cs="Times New Roman"/>
          <w:sz w:val="24"/>
          <w:szCs w:val="24"/>
          <w:lang w:eastAsia="en-US"/>
        </w:rPr>
        <w:t xml:space="preserve">La intervención del </w:t>
      </w:r>
      <w:r w:rsidR="003D688C">
        <w:rPr>
          <w:rFonts w:ascii="Times New Roman" w:eastAsiaTheme="minorHAnsi" w:hAnsi="Times New Roman" w:cs="Times New Roman"/>
          <w:sz w:val="24"/>
          <w:szCs w:val="24"/>
          <w:lang w:eastAsia="en-US"/>
        </w:rPr>
        <w:t xml:space="preserve">presente </w:t>
      </w:r>
      <w:r w:rsidRPr="007671E8">
        <w:rPr>
          <w:rFonts w:ascii="Times New Roman" w:eastAsiaTheme="minorHAnsi" w:hAnsi="Times New Roman" w:cs="Times New Roman"/>
          <w:sz w:val="24"/>
          <w:szCs w:val="24"/>
          <w:lang w:eastAsia="en-US"/>
        </w:rPr>
        <w:t>programa educati</w:t>
      </w:r>
      <w:r w:rsidR="002A2BBC" w:rsidRPr="007671E8">
        <w:rPr>
          <w:rFonts w:ascii="Times New Roman" w:eastAsiaTheme="minorHAnsi" w:hAnsi="Times New Roman" w:cs="Times New Roman"/>
          <w:sz w:val="24"/>
          <w:szCs w:val="24"/>
          <w:lang w:eastAsia="en-US"/>
        </w:rPr>
        <w:t xml:space="preserve">vo nutricional </w:t>
      </w:r>
      <w:r w:rsidR="003D688C">
        <w:rPr>
          <w:rFonts w:ascii="Times New Roman" w:hAnsi="Times New Roman" w:cs="Times New Roman"/>
          <w:sz w:val="24"/>
          <w:szCs w:val="24"/>
          <w:lang w:eastAsia="es-ES"/>
        </w:rPr>
        <w:t>que incluyó</w:t>
      </w:r>
      <w:r w:rsidR="00C639D1" w:rsidRPr="007671E8">
        <w:rPr>
          <w:rFonts w:ascii="Times New Roman" w:hAnsi="Times New Roman" w:cs="Times New Roman"/>
          <w:sz w:val="24"/>
          <w:szCs w:val="24"/>
          <w:lang w:eastAsia="es-ES"/>
        </w:rPr>
        <w:t xml:space="preserve"> alimentación saludable, educación y ejercicio </w:t>
      </w:r>
      <w:r w:rsidR="003D688C">
        <w:rPr>
          <w:rFonts w:ascii="Times New Roman" w:eastAsiaTheme="minorHAnsi" w:hAnsi="Times New Roman" w:cs="Times New Roman"/>
          <w:sz w:val="24"/>
          <w:szCs w:val="24"/>
          <w:lang w:eastAsia="en-US"/>
        </w:rPr>
        <w:t>tuvo</w:t>
      </w:r>
      <w:r w:rsidRPr="007671E8">
        <w:rPr>
          <w:rFonts w:ascii="Times New Roman" w:eastAsiaTheme="minorHAnsi" w:hAnsi="Times New Roman" w:cs="Times New Roman"/>
          <w:sz w:val="24"/>
          <w:szCs w:val="24"/>
          <w:lang w:eastAsia="en-US"/>
        </w:rPr>
        <w:t xml:space="preserve"> un impacto positivo en los </w:t>
      </w:r>
      <w:r w:rsidR="00623198">
        <w:rPr>
          <w:rFonts w:ascii="Times New Roman" w:eastAsiaTheme="minorHAnsi" w:hAnsi="Times New Roman" w:cs="Times New Roman"/>
          <w:sz w:val="24"/>
          <w:szCs w:val="24"/>
          <w:lang w:eastAsia="en-US"/>
        </w:rPr>
        <w:t>participantes</w:t>
      </w:r>
      <w:r w:rsidR="003D688C">
        <w:rPr>
          <w:rFonts w:ascii="Times New Roman" w:eastAsiaTheme="minorHAnsi" w:hAnsi="Times New Roman" w:cs="Times New Roman"/>
          <w:sz w:val="24"/>
          <w:szCs w:val="24"/>
          <w:lang w:eastAsia="en-US"/>
        </w:rPr>
        <w:t xml:space="preserve"> no solo porque se hayan evidenciado </w:t>
      </w:r>
      <w:r w:rsidRPr="007671E8">
        <w:rPr>
          <w:rFonts w:ascii="Times New Roman" w:eastAsiaTheme="minorHAnsi" w:hAnsi="Times New Roman" w:cs="Times New Roman"/>
          <w:sz w:val="24"/>
          <w:szCs w:val="24"/>
          <w:lang w:eastAsia="en-US"/>
        </w:rPr>
        <w:t xml:space="preserve">cambios en </w:t>
      </w:r>
      <w:r w:rsidR="003D688C">
        <w:rPr>
          <w:rFonts w:ascii="Times New Roman" w:eastAsiaTheme="minorHAnsi" w:hAnsi="Times New Roman" w:cs="Times New Roman"/>
          <w:sz w:val="24"/>
          <w:szCs w:val="24"/>
          <w:lang w:eastAsia="en-US"/>
        </w:rPr>
        <w:t>sus</w:t>
      </w:r>
      <w:r w:rsidRPr="007671E8">
        <w:rPr>
          <w:rFonts w:ascii="Times New Roman" w:eastAsiaTheme="minorHAnsi" w:hAnsi="Times New Roman" w:cs="Times New Roman"/>
          <w:sz w:val="24"/>
          <w:szCs w:val="24"/>
          <w:lang w:eastAsia="en-US"/>
        </w:rPr>
        <w:t xml:space="preserve"> estado</w:t>
      </w:r>
      <w:r w:rsidR="003D688C">
        <w:rPr>
          <w:rFonts w:ascii="Times New Roman" w:eastAsiaTheme="minorHAnsi" w:hAnsi="Times New Roman" w:cs="Times New Roman"/>
          <w:sz w:val="24"/>
          <w:szCs w:val="24"/>
          <w:lang w:eastAsia="en-US"/>
        </w:rPr>
        <w:t>s</w:t>
      </w:r>
      <w:r w:rsidRPr="007671E8">
        <w:rPr>
          <w:rFonts w:ascii="Times New Roman" w:eastAsiaTheme="minorHAnsi" w:hAnsi="Times New Roman" w:cs="Times New Roman"/>
          <w:sz w:val="24"/>
          <w:szCs w:val="24"/>
          <w:lang w:eastAsia="en-US"/>
        </w:rPr>
        <w:t xml:space="preserve"> nutricional</w:t>
      </w:r>
      <w:r w:rsidR="003D688C">
        <w:rPr>
          <w:rFonts w:ascii="Times New Roman" w:eastAsiaTheme="minorHAnsi" w:hAnsi="Times New Roman" w:cs="Times New Roman"/>
          <w:sz w:val="24"/>
          <w:szCs w:val="24"/>
          <w:lang w:eastAsia="en-US"/>
        </w:rPr>
        <w:t>es</w:t>
      </w:r>
      <w:r w:rsidRPr="007671E8">
        <w:rPr>
          <w:rFonts w:ascii="Times New Roman" w:eastAsiaTheme="minorHAnsi" w:hAnsi="Times New Roman" w:cs="Times New Roman"/>
          <w:sz w:val="24"/>
          <w:szCs w:val="24"/>
          <w:lang w:eastAsia="en-US"/>
        </w:rPr>
        <w:t xml:space="preserve"> y </w:t>
      </w:r>
      <w:r w:rsidR="003D688C">
        <w:rPr>
          <w:rFonts w:ascii="Times New Roman" w:eastAsiaTheme="minorHAnsi" w:hAnsi="Times New Roman" w:cs="Times New Roman"/>
          <w:sz w:val="24"/>
          <w:szCs w:val="24"/>
          <w:lang w:eastAsia="en-US"/>
        </w:rPr>
        <w:t xml:space="preserve">en los </w:t>
      </w:r>
      <w:r w:rsidRPr="007671E8">
        <w:rPr>
          <w:rFonts w:ascii="Times New Roman" w:eastAsiaTheme="minorHAnsi" w:hAnsi="Times New Roman" w:cs="Times New Roman"/>
          <w:sz w:val="24"/>
          <w:szCs w:val="24"/>
          <w:lang w:eastAsia="en-US"/>
        </w:rPr>
        <w:t>valore</w:t>
      </w:r>
      <w:r w:rsidR="003D688C">
        <w:rPr>
          <w:rFonts w:ascii="Times New Roman" w:eastAsiaTheme="minorHAnsi" w:hAnsi="Times New Roman" w:cs="Times New Roman"/>
          <w:sz w:val="24"/>
          <w:szCs w:val="24"/>
          <w:lang w:eastAsia="en-US"/>
        </w:rPr>
        <w:t>s bioquímicos, sino también porque mejoraron</w:t>
      </w:r>
      <w:r w:rsidRPr="007671E8">
        <w:rPr>
          <w:rFonts w:ascii="Times New Roman" w:eastAsiaTheme="minorHAnsi" w:hAnsi="Times New Roman" w:cs="Times New Roman"/>
          <w:sz w:val="24"/>
          <w:szCs w:val="24"/>
          <w:lang w:eastAsia="en-US"/>
        </w:rPr>
        <w:t xml:space="preserve"> </w:t>
      </w:r>
      <w:r w:rsidR="003D688C">
        <w:rPr>
          <w:rFonts w:ascii="Times New Roman" w:eastAsiaTheme="minorHAnsi" w:hAnsi="Times New Roman" w:cs="Times New Roman"/>
          <w:sz w:val="24"/>
          <w:szCs w:val="24"/>
          <w:lang w:eastAsia="en-US"/>
        </w:rPr>
        <w:t>sus</w:t>
      </w:r>
      <w:r w:rsidRPr="007671E8">
        <w:rPr>
          <w:rFonts w:ascii="Times New Roman" w:eastAsiaTheme="minorHAnsi" w:hAnsi="Times New Roman" w:cs="Times New Roman"/>
          <w:sz w:val="24"/>
          <w:szCs w:val="24"/>
          <w:lang w:eastAsia="en-US"/>
        </w:rPr>
        <w:t xml:space="preserve"> conocimientos,</w:t>
      </w:r>
      <w:r w:rsidR="003D688C">
        <w:rPr>
          <w:rFonts w:ascii="Times New Roman" w:eastAsiaTheme="minorHAnsi" w:hAnsi="Times New Roman" w:cs="Times New Roman"/>
          <w:sz w:val="24"/>
          <w:szCs w:val="24"/>
          <w:lang w:eastAsia="en-US"/>
        </w:rPr>
        <w:t xml:space="preserve"> </w:t>
      </w:r>
      <w:r w:rsidRPr="007671E8">
        <w:rPr>
          <w:rFonts w:ascii="Times New Roman" w:eastAsiaTheme="minorHAnsi" w:hAnsi="Times New Roman" w:cs="Times New Roman"/>
          <w:sz w:val="24"/>
          <w:szCs w:val="24"/>
          <w:lang w:eastAsia="en-US"/>
        </w:rPr>
        <w:t>prácticas y actitudes hacia la alimentación saludable.</w:t>
      </w:r>
      <w:r w:rsidR="003D688C">
        <w:rPr>
          <w:rFonts w:ascii="Times New Roman" w:eastAsiaTheme="minorHAnsi" w:hAnsi="Times New Roman" w:cs="Times New Roman"/>
          <w:sz w:val="24"/>
          <w:szCs w:val="24"/>
          <w:lang w:eastAsia="en-US"/>
        </w:rPr>
        <w:t xml:space="preserve"> Esto demuestra que </w:t>
      </w:r>
      <w:r w:rsidR="0058262E" w:rsidRPr="007671E8">
        <w:rPr>
          <w:rFonts w:ascii="Times New Roman" w:eastAsiaTheme="minorHAnsi" w:hAnsi="Times New Roman" w:cs="Times New Roman"/>
          <w:sz w:val="24"/>
          <w:szCs w:val="24"/>
          <w:lang w:eastAsia="en-US"/>
        </w:rPr>
        <w:t>l</w:t>
      </w:r>
      <w:r w:rsidR="002A2BBC" w:rsidRPr="007671E8">
        <w:rPr>
          <w:rFonts w:ascii="Times New Roman" w:eastAsiaTheme="minorHAnsi" w:hAnsi="Times New Roman" w:cs="Times New Roman"/>
          <w:sz w:val="24"/>
          <w:szCs w:val="24"/>
          <w:lang w:eastAsia="en-US"/>
        </w:rPr>
        <w:t xml:space="preserve">a salud alimentaria </w:t>
      </w:r>
      <w:r w:rsidR="0093792A">
        <w:rPr>
          <w:rFonts w:ascii="Times New Roman" w:eastAsiaTheme="minorHAnsi" w:hAnsi="Times New Roman" w:cs="Times New Roman"/>
          <w:sz w:val="24"/>
          <w:szCs w:val="24"/>
          <w:lang w:eastAsia="en-US"/>
        </w:rPr>
        <w:t xml:space="preserve">aún </w:t>
      </w:r>
      <w:r w:rsidR="0058262E" w:rsidRPr="007671E8">
        <w:rPr>
          <w:rFonts w:ascii="Times New Roman" w:eastAsiaTheme="minorHAnsi" w:hAnsi="Times New Roman" w:cs="Times New Roman"/>
          <w:sz w:val="24"/>
          <w:szCs w:val="24"/>
          <w:lang w:eastAsia="en-US"/>
        </w:rPr>
        <w:t xml:space="preserve">constituye </w:t>
      </w:r>
      <w:r w:rsidR="00C639D1" w:rsidRPr="007671E8">
        <w:rPr>
          <w:rFonts w:ascii="Times New Roman" w:eastAsiaTheme="minorHAnsi" w:hAnsi="Times New Roman" w:cs="Times New Roman"/>
          <w:sz w:val="24"/>
          <w:szCs w:val="24"/>
          <w:lang w:eastAsia="en-US"/>
        </w:rPr>
        <w:t>un reto para la salud pública</w:t>
      </w:r>
      <w:r w:rsidR="0058262E" w:rsidRPr="007671E8">
        <w:rPr>
          <w:rFonts w:ascii="Times New Roman" w:eastAsiaTheme="minorHAnsi" w:hAnsi="Times New Roman" w:cs="Times New Roman"/>
          <w:sz w:val="24"/>
          <w:szCs w:val="24"/>
          <w:lang w:eastAsia="en-US"/>
        </w:rPr>
        <w:t>,</w:t>
      </w:r>
      <w:r w:rsidR="00C850FD">
        <w:rPr>
          <w:rFonts w:ascii="Times New Roman" w:eastAsiaTheme="minorHAnsi" w:hAnsi="Times New Roman" w:cs="Times New Roman"/>
          <w:sz w:val="24"/>
          <w:szCs w:val="24"/>
          <w:lang w:eastAsia="en-US"/>
        </w:rPr>
        <w:t xml:space="preserve"> </w:t>
      </w:r>
      <w:r w:rsidR="0058262E" w:rsidRPr="007671E8">
        <w:rPr>
          <w:rFonts w:ascii="Times New Roman" w:eastAsiaTheme="minorHAnsi" w:hAnsi="Times New Roman" w:cs="Times New Roman"/>
          <w:sz w:val="24"/>
          <w:szCs w:val="24"/>
          <w:lang w:eastAsia="en-US"/>
        </w:rPr>
        <w:t xml:space="preserve">de allí </w:t>
      </w:r>
      <w:r w:rsidR="007671E8" w:rsidRPr="007671E8">
        <w:rPr>
          <w:rFonts w:ascii="Times New Roman" w:eastAsiaTheme="minorHAnsi" w:hAnsi="Times New Roman" w:cs="Times New Roman"/>
          <w:sz w:val="24"/>
          <w:szCs w:val="24"/>
          <w:lang w:eastAsia="en-US"/>
        </w:rPr>
        <w:t>la importancia de promover</w:t>
      </w:r>
      <w:r w:rsidR="0058262E" w:rsidRPr="007671E8">
        <w:rPr>
          <w:rFonts w:ascii="Times New Roman" w:eastAsiaTheme="minorHAnsi" w:hAnsi="Times New Roman" w:cs="Times New Roman"/>
          <w:sz w:val="24"/>
          <w:szCs w:val="24"/>
          <w:lang w:eastAsia="en-US"/>
        </w:rPr>
        <w:t xml:space="preserve"> prácticas de </w:t>
      </w:r>
      <w:r w:rsidR="0093792A">
        <w:rPr>
          <w:rFonts w:ascii="Times New Roman" w:eastAsiaTheme="minorHAnsi" w:hAnsi="Times New Roman" w:cs="Times New Roman"/>
          <w:sz w:val="24"/>
          <w:szCs w:val="24"/>
          <w:lang w:eastAsia="en-US"/>
        </w:rPr>
        <w:t>nutrición</w:t>
      </w:r>
      <w:r w:rsidR="0058262E" w:rsidRPr="007671E8">
        <w:rPr>
          <w:rFonts w:ascii="Times New Roman" w:eastAsiaTheme="minorHAnsi" w:hAnsi="Times New Roman" w:cs="Times New Roman"/>
          <w:sz w:val="24"/>
          <w:szCs w:val="24"/>
          <w:lang w:eastAsia="en-US"/>
        </w:rPr>
        <w:t xml:space="preserve"> saludable</w:t>
      </w:r>
      <w:r w:rsidR="0093792A">
        <w:rPr>
          <w:rFonts w:ascii="Times New Roman" w:eastAsiaTheme="minorHAnsi" w:hAnsi="Times New Roman" w:cs="Times New Roman"/>
          <w:sz w:val="24"/>
          <w:szCs w:val="24"/>
          <w:lang w:eastAsia="en-US"/>
        </w:rPr>
        <w:t xml:space="preserve">s, ya que de esa forma se puede </w:t>
      </w:r>
      <w:r w:rsidR="00C639D1" w:rsidRPr="007671E8">
        <w:rPr>
          <w:rFonts w:ascii="Times New Roman" w:eastAsiaTheme="minorHAnsi" w:hAnsi="Times New Roman" w:cs="Times New Roman"/>
          <w:sz w:val="24"/>
          <w:szCs w:val="24"/>
          <w:lang w:eastAsia="en-US"/>
        </w:rPr>
        <w:t>mantener la salud y evitar</w:t>
      </w:r>
      <w:r w:rsidR="0058262E" w:rsidRPr="007671E8">
        <w:rPr>
          <w:rFonts w:ascii="Times New Roman" w:eastAsiaTheme="minorHAnsi" w:hAnsi="Times New Roman" w:cs="Times New Roman"/>
          <w:sz w:val="24"/>
          <w:szCs w:val="24"/>
          <w:lang w:eastAsia="en-US"/>
        </w:rPr>
        <w:t xml:space="preserve"> enfermedades en la edad adulta</w:t>
      </w:r>
      <w:r w:rsidR="007671E8" w:rsidRPr="007671E8">
        <w:rPr>
          <w:rFonts w:ascii="Times New Roman" w:eastAsiaTheme="minorHAnsi" w:hAnsi="Times New Roman" w:cs="Times New Roman"/>
          <w:sz w:val="24"/>
          <w:szCs w:val="24"/>
          <w:lang w:eastAsia="en-US"/>
        </w:rPr>
        <w:t xml:space="preserve">. </w:t>
      </w:r>
    </w:p>
    <w:p w14:paraId="4CEB3D2F" w14:textId="77777777" w:rsidR="002A2BBC" w:rsidRDefault="002A2BBC" w:rsidP="007671E8">
      <w:pPr>
        <w:autoSpaceDE w:val="0"/>
        <w:autoSpaceDN w:val="0"/>
        <w:adjustRightInd w:val="0"/>
        <w:spacing w:after="0" w:line="360" w:lineRule="auto"/>
        <w:rPr>
          <w:rFonts w:ascii="Times New Roman" w:eastAsia="SimSun" w:hAnsi="Times New Roman" w:cs="Times New Roman"/>
          <w:color w:val="000000"/>
          <w:sz w:val="23"/>
          <w:szCs w:val="23"/>
          <w:lang w:val="es-ES" w:eastAsia="es-ES"/>
        </w:rPr>
      </w:pPr>
    </w:p>
    <w:p w14:paraId="779705BE" w14:textId="77777777" w:rsidR="00C21450" w:rsidRPr="005242D2" w:rsidRDefault="00BA1A95" w:rsidP="005242D2">
      <w:pPr>
        <w:spacing w:after="0" w:line="360" w:lineRule="auto"/>
        <w:rPr>
          <w:rFonts w:ascii="Calibri" w:eastAsiaTheme="minorHAnsi" w:hAnsi="Calibri" w:cs="Calibri"/>
          <w:b/>
          <w:sz w:val="28"/>
          <w:szCs w:val="24"/>
          <w:lang w:val="es-ES" w:eastAsia="en-US"/>
        </w:rPr>
      </w:pPr>
      <w:r w:rsidRPr="005242D2">
        <w:rPr>
          <w:rFonts w:ascii="Calibri" w:eastAsiaTheme="minorHAnsi" w:hAnsi="Calibri" w:cs="Calibri"/>
          <w:b/>
          <w:sz w:val="28"/>
          <w:szCs w:val="24"/>
          <w:lang w:val="es-ES" w:eastAsia="en-US"/>
        </w:rPr>
        <w:t xml:space="preserve">Referencias </w:t>
      </w:r>
    </w:p>
    <w:p w14:paraId="77C449C6" w14:textId="25C34A75" w:rsidR="000B7C42" w:rsidRPr="00E27778" w:rsidRDefault="00623198" w:rsidP="000B7C42">
      <w:pPr>
        <w:pStyle w:val="Sinespaciado"/>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Becerra, F. y Vargas, M</w:t>
      </w:r>
      <w:r w:rsidR="000B7C42" w:rsidRPr="00283A36">
        <w:rPr>
          <w:rFonts w:ascii="Times New Roman" w:hAnsi="Times New Roman" w:cs="Times New Roman"/>
          <w:sz w:val="24"/>
          <w:szCs w:val="24"/>
        </w:rPr>
        <w:t xml:space="preserve">. </w:t>
      </w:r>
      <w:r w:rsidR="000B7C42" w:rsidRPr="00283A36">
        <w:rPr>
          <w:rFonts w:ascii="Times New Roman" w:hAnsi="Times New Roman" w:cs="Times New Roman"/>
          <w:sz w:val="24"/>
          <w:szCs w:val="24"/>
          <w:shd w:val="clear" w:color="auto" w:fill="FFFFFF"/>
          <w:lang w:val="es-ES" w:eastAsia="es-ES"/>
        </w:rPr>
        <w:t xml:space="preserve">(2015). </w:t>
      </w:r>
      <w:r w:rsidR="000B7C42" w:rsidRPr="00283A36">
        <w:rPr>
          <w:rFonts w:ascii="Times New Roman" w:hAnsi="Times New Roman" w:cs="Times New Roman"/>
          <w:sz w:val="24"/>
          <w:szCs w:val="24"/>
        </w:rPr>
        <w:t xml:space="preserve">Estado nutricional y consumo de alimentos de estudiantes universitarios admitidos a nutrición y dietética en la Universidad Nacional de Colombia. </w:t>
      </w:r>
      <w:r>
        <w:rPr>
          <w:rFonts w:ascii="Times New Roman" w:hAnsi="Times New Roman" w:cs="Times New Roman"/>
          <w:i/>
          <w:sz w:val="24"/>
          <w:szCs w:val="24"/>
        </w:rPr>
        <w:t>Revista</w:t>
      </w:r>
      <w:r w:rsidR="000B7C42" w:rsidRPr="00283A36">
        <w:rPr>
          <w:rFonts w:ascii="Times New Roman" w:hAnsi="Times New Roman" w:cs="Times New Roman"/>
          <w:i/>
          <w:sz w:val="24"/>
          <w:szCs w:val="24"/>
        </w:rPr>
        <w:t xml:space="preserve"> Salud Pública</w:t>
      </w:r>
      <w:r w:rsidR="000B7C42" w:rsidRPr="00283A36">
        <w:rPr>
          <w:rFonts w:ascii="Times New Roman" w:hAnsi="Times New Roman" w:cs="Times New Roman"/>
          <w:sz w:val="24"/>
          <w:szCs w:val="24"/>
        </w:rPr>
        <w:t xml:space="preserve">, </w:t>
      </w:r>
      <w:r w:rsidR="000B7C42" w:rsidRPr="00283A36">
        <w:rPr>
          <w:rFonts w:ascii="Times New Roman" w:hAnsi="Times New Roman" w:cs="Times New Roman"/>
          <w:i/>
          <w:sz w:val="24"/>
          <w:szCs w:val="24"/>
        </w:rPr>
        <w:t>17</w:t>
      </w:r>
      <w:r w:rsidR="000B7C42" w:rsidRPr="00283A36">
        <w:rPr>
          <w:rFonts w:ascii="Times New Roman" w:hAnsi="Times New Roman" w:cs="Times New Roman"/>
          <w:sz w:val="24"/>
          <w:szCs w:val="24"/>
        </w:rPr>
        <w:t xml:space="preserve">(5), 762-775. </w:t>
      </w:r>
      <w:proofErr w:type="spellStart"/>
      <w:r w:rsidR="000B7C42" w:rsidRPr="00283A36">
        <w:rPr>
          <w:rFonts w:ascii="Times New Roman" w:hAnsi="Times New Roman" w:cs="Times New Roman"/>
          <w:sz w:val="24"/>
          <w:szCs w:val="24"/>
          <w:shd w:val="clear" w:color="auto" w:fill="FFFFFF"/>
        </w:rPr>
        <w:t>Doi</w:t>
      </w:r>
      <w:proofErr w:type="spellEnd"/>
      <w:r w:rsidR="000B7C42" w:rsidRPr="00283A36">
        <w:rPr>
          <w:rFonts w:ascii="Times New Roman" w:hAnsi="Times New Roman" w:cs="Times New Roman"/>
          <w:sz w:val="24"/>
          <w:szCs w:val="24"/>
          <w:shd w:val="clear" w:color="auto" w:fill="FFFFFF"/>
        </w:rPr>
        <w:t>: </w:t>
      </w:r>
      <w:r w:rsidR="000B7C42" w:rsidRPr="00E27778">
        <w:rPr>
          <w:rFonts w:ascii="Times New Roman" w:hAnsi="Times New Roman" w:cs="Times New Roman"/>
          <w:sz w:val="24"/>
          <w:szCs w:val="24"/>
        </w:rPr>
        <w:t>doi.org/10.15446/rsap.v17n5.43570</w:t>
      </w:r>
    </w:p>
    <w:p w14:paraId="404F2598" w14:textId="7BFB16F2" w:rsidR="000B7C42" w:rsidRPr="00E27778" w:rsidRDefault="000B7C42" w:rsidP="000B7C42">
      <w:pPr>
        <w:pStyle w:val="Sinespaciado"/>
        <w:spacing w:line="360" w:lineRule="auto"/>
        <w:ind w:left="567" w:hanging="567"/>
        <w:jc w:val="both"/>
        <w:rPr>
          <w:rFonts w:ascii="Times New Roman" w:hAnsi="Times New Roman" w:cs="Times New Roman"/>
          <w:sz w:val="24"/>
          <w:szCs w:val="24"/>
        </w:rPr>
      </w:pPr>
      <w:r w:rsidRPr="00283A36">
        <w:rPr>
          <w:rFonts w:ascii="Times New Roman" w:eastAsia="FuturaStd-Light" w:hAnsi="Times New Roman" w:cs="Times New Roman"/>
          <w:sz w:val="24"/>
          <w:szCs w:val="24"/>
        </w:rPr>
        <w:t xml:space="preserve">Castiblanco, A. (2017). </w:t>
      </w:r>
      <w:r w:rsidRPr="00283A36">
        <w:rPr>
          <w:rFonts w:ascii="Times New Roman" w:eastAsia="FuturaStd-Light" w:hAnsi="Times New Roman" w:cs="Times New Roman"/>
          <w:i/>
          <w:sz w:val="24"/>
          <w:szCs w:val="24"/>
        </w:rPr>
        <w:t>Efectividad del plan estratégico “Universidad Saludable” para la modificación de la percepción y actitud sobre alimentación saludable en el programa de enfermería de la Universidad Metropolitana Barranquilla, Colombia, 2017</w:t>
      </w:r>
      <w:r w:rsidRPr="00283A36">
        <w:rPr>
          <w:rFonts w:ascii="Times New Roman" w:eastAsia="FuturaStd-Light" w:hAnsi="Times New Roman" w:cs="Times New Roman"/>
          <w:sz w:val="24"/>
          <w:szCs w:val="24"/>
        </w:rPr>
        <w:t xml:space="preserve"> </w:t>
      </w:r>
      <w:r w:rsidRPr="00283A36">
        <w:rPr>
          <w:rFonts w:ascii="Times New Roman" w:hAnsi="Times New Roman" w:cs="Times New Roman"/>
          <w:bCs/>
          <w:sz w:val="24"/>
          <w:szCs w:val="24"/>
        </w:rPr>
        <w:t xml:space="preserve">(tesis de maestría). </w:t>
      </w:r>
      <w:r w:rsidRPr="00283A36">
        <w:rPr>
          <w:rFonts w:ascii="Times New Roman" w:eastAsia="FuturaStd-Light" w:hAnsi="Times New Roman" w:cs="Times New Roman"/>
          <w:sz w:val="24"/>
          <w:szCs w:val="24"/>
        </w:rPr>
        <w:t>Universidad Peruana Unión</w:t>
      </w:r>
      <w:r w:rsidRPr="00283A36">
        <w:rPr>
          <w:rFonts w:ascii="Times New Roman" w:hAnsi="Times New Roman" w:cs="Times New Roman"/>
          <w:bCs/>
          <w:sz w:val="24"/>
          <w:szCs w:val="24"/>
        </w:rPr>
        <w:t xml:space="preserve">. Recuperado de </w:t>
      </w:r>
      <w:r w:rsidRPr="00E27778">
        <w:rPr>
          <w:rFonts w:ascii="Times New Roman" w:hAnsi="Times New Roman" w:cs="Times New Roman"/>
          <w:sz w:val="24"/>
          <w:szCs w:val="24"/>
        </w:rPr>
        <w:t>https://repositorio.upeu.edu.pe/handle/UPEU/1140</w:t>
      </w:r>
    </w:p>
    <w:p w14:paraId="37620B04" w14:textId="77777777" w:rsidR="000B7C42" w:rsidRPr="00283A36" w:rsidRDefault="000B7C42" w:rsidP="000B7C42">
      <w:pPr>
        <w:pStyle w:val="Sinespaciado"/>
        <w:spacing w:line="360" w:lineRule="auto"/>
        <w:ind w:left="567" w:hanging="567"/>
        <w:jc w:val="both"/>
        <w:rPr>
          <w:rFonts w:ascii="Times New Roman" w:hAnsi="Times New Roman" w:cs="Times New Roman"/>
          <w:sz w:val="24"/>
          <w:szCs w:val="24"/>
          <w:shd w:val="clear" w:color="auto" w:fill="FFFFFF"/>
        </w:rPr>
      </w:pPr>
      <w:r w:rsidRPr="00283A36">
        <w:rPr>
          <w:rFonts w:ascii="Times New Roman" w:hAnsi="Times New Roman" w:cs="Times New Roman"/>
          <w:sz w:val="24"/>
          <w:szCs w:val="24"/>
        </w:rPr>
        <w:t xml:space="preserve">Chávez, M. (2018). Prácticas alimentarias de adolescentes rurales en Santa María </w:t>
      </w:r>
      <w:proofErr w:type="spellStart"/>
      <w:r w:rsidRPr="00283A36">
        <w:rPr>
          <w:rFonts w:ascii="Times New Roman" w:hAnsi="Times New Roman" w:cs="Times New Roman"/>
          <w:sz w:val="24"/>
          <w:szCs w:val="24"/>
        </w:rPr>
        <w:t>Tecuanulco</w:t>
      </w:r>
      <w:proofErr w:type="spellEnd"/>
      <w:r w:rsidRPr="00283A36">
        <w:rPr>
          <w:rFonts w:ascii="Times New Roman" w:hAnsi="Times New Roman" w:cs="Times New Roman"/>
          <w:sz w:val="24"/>
          <w:szCs w:val="24"/>
        </w:rPr>
        <w:t xml:space="preserve">, México. </w:t>
      </w:r>
      <w:r w:rsidRPr="00283A36">
        <w:rPr>
          <w:rFonts w:ascii="Times New Roman" w:hAnsi="Times New Roman" w:cs="Times New Roman"/>
          <w:i/>
          <w:sz w:val="24"/>
          <w:szCs w:val="24"/>
        </w:rPr>
        <w:t>Revistas Culturales</w:t>
      </w:r>
      <w:r w:rsidRPr="00283A36">
        <w:rPr>
          <w:rFonts w:ascii="Times New Roman" w:hAnsi="Times New Roman" w:cs="Times New Roman"/>
          <w:sz w:val="24"/>
          <w:szCs w:val="24"/>
        </w:rPr>
        <w:t xml:space="preserve">, </w:t>
      </w:r>
      <w:r w:rsidRPr="00283A36">
        <w:rPr>
          <w:rFonts w:ascii="Times New Roman" w:hAnsi="Times New Roman" w:cs="Times New Roman"/>
          <w:i/>
          <w:sz w:val="24"/>
          <w:szCs w:val="24"/>
        </w:rPr>
        <w:t>6</w:t>
      </w:r>
      <w:r w:rsidRPr="00283A36">
        <w:rPr>
          <w:rFonts w:ascii="Times New Roman" w:hAnsi="Times New Roman" w:cs="Times New Roman"/>
          <w:sz w:val="24"/>
          <w:szCs w:val="24"/>
        </w:rPr>
        <w:t xml:space="preserve">, 1-34. </w:t>
      </w:r>
      <w:proofErr w:type="spellStart"/>
      <w:r w:rsidRPr="00283A36">
        <w:rPr>
          <w:rFonts w:ascii="Times New Roman" w:hAnsi="Times New Roman" w:cs="Times New Roman"/>
          <w:sz w:val="24"/>
          <w:szCs w:val="24"/>
          <w:shd w:val="clear" w:color="auto" w:fill="FFFFFF"/>
        </w:rPr>
        <w:t>Doi</w:t>
      </w:r>
      <w:proofErr w:type="spellEnd"/>
      <w:r w:rsidRPr="00283A36">
        <w:rPr>
          <w:rFonts w:ascii="Times New Roman" w:hAnsi="Times New Roman" w:cs="Times New Roman"/>
          <w:sz w:val="24"/>
          <w:szCs w:val="24"/>
          <w:shd w:val="clear" w:color="auto" w:fill="FFFFFF"/>
        </w:rPr>
        <w:t xml:space="preserve">: </w:t>
      </w:r>
      <w:proofErr w:type="spellStart"/>
      <w:r w:rsidRPr="00283A36">
        <w:rPr>
          <w:rFonts w:ascii="Times New Roman" w:hAnsi="Times New Roman" w:cs="Times New Roman"/>
          <w:sz w:val="24"/>
          <w:szCs w:val="24"/>
          <w:shd w:val="clear" w:color="auto" w:fill="FFFFFF"/>
        </w:rPr>
        <w:t>org</w:t>
      </w:r>
      <w:proofErr w:type="spellEnd"/>
      <w:r w:rsidRPr="00283A36">
        <w:rPr>
          <w:rFonts w:ascii="Times New Roman" w:hAnsi="Times New Roman" w:cs="Times New Roman"/>
          <w:sz w:val="24"/>
          <w:szCs w:val="24"/>
          <w:shd w:val="clear" w:color="auto" w:fill="FFFFFF"/>
        </w:rPr>
        <w:t>/10.22234/recu.20180601.e346</w:t>
      </w:r>
    </w:p>
    <w:p w14:paraId="474D6747" w14:textId="77777777" w:rsidR="000B7C42" w:rsidRPr="00283A36" w:rsidRDefault="000B7C42" w:rsidP="000B7C42">
      <w:pPr>
        <w:pStyle w:val="Sinespaciado"/>
        <w:spacing w:line="360" w:lineRule="auto"/>
        <w:ind w:left="567" w:hanging="567"/>
        <w:jc w:val="both"/>
        <w:rPr>
          <w:rFonts w:ascii="Times New Roman" w:eastAsia="Times New Roman" w:hAnsi="Times New Roman" w:cs="Times New Roman"/>
          <w:sz w:val="24"/>
          <w:szCs w:val="24"/>
          <w:lang w:eastAsia="es-PE"/>
        </w:rPr>
      </w:pPr>
      <w:proofErr w:type="spellStart"/>
      <w:r w:rsidRPr="00283A36">
        <w:rPr>
          <w:rFonts w:ascii="Times New Roman" w:eastAsia="Times New Roman" w:hAnsi="Times New Roman" w:cs="Times New Roman"/>
          <w:sz w:val="24"/>
          <w:szCs w:val="24"/>
          <w:lang w:val="es-ES" w:eastAsia="es-PE"/>
        </w:rPr>
        <w:t>Crovetto</w:t>
      </w:r>
      <w:proofErr w:type="spellEnd"/>
      <w:r w:rsidRPr="00283A36">
        <w:rPr>
          <w:rFonts w:ascii="Times New Roman" w:eastAsia="Times New Roman" w:hAnsi="Times New Roman" w:cs="Times New Roman"/>
          <w:sz w:val="24"/>
          <w:szCs w:val="24"/>
          <w:lang w:val="es-ES" w:eastAsia="es-PE"/>
        </w:rPr>
        <w:t xml:space="preserve">, M., Figueroa, B., González, L., Jeria, A. y Ramírez, N. (2015). Guías alimentarias y su cumplimiento en estudiantes universitarios, Valparaíso, 2013, Chile. </w:t>
      </w:r>
      <w:r w:rsidRPr="00283A36">
        <w:rPr>
          <w:rFonts w:ascii="Times New Roman" w:eastAsia="Times New Roman" w:hAnsi="Times New Roman" w:cs="Times New Roman"/>
          <w:i/>
          <w:sz w:val="24"/>
          <w:szCs w:val="24"/>
          <w:lang w:val="es-ES" w:eastAsia="es-PE"/>
        </w:rPr>
        <w:t>Revista Chilena de Nutrición,</w:t>
      </w:r>
      <w:r w:rsidRPr="00283A36">
        <w:rPr>
          <w:rFonts w:ascii="Times New Roman" w:eastAsia="Times New Roman" w:hAnsi="Times New Roman" w:cs="Times New Roman"/>
          <w:sz w:val="24"/>
          <w:szCs w:val="24"/>
          <w:lang w:val="es-ES" w:eastAsia="es-PE"/>
        </w:rPr>
        <w:t xml:space="preserve"> </w:t>
      </w:r>
      <w:r w:rsidRPr="00283A36">
        <w:rPr>
          <w:rFonts w:ascii="Times New Roman" w:eastAsia="Times New Roman" w:hAnsi="Times New Roman" w:cs="Times New Roman"/>
          <w:i/>
          <w:sz w:val="24"/>
          <w:szCs w:val="24"/>
          <w:lang w:val="es-ES" w:eastAsia="es-PE"/>
        </w:rPr>
        <w:t>42</w:t>
      </w:r>
      <w:r w:rsidRPr="00283A36">
        <w:rPr>
          <w:rFonts w:ascii="Times New Roman" w:eastAsia="Times New Roman" w:hAnsi="Times New Roman" w:cs="Times New Roman"/>
          <w:sz w:val="24"/>
          <w:szCs w:val="24"/>
          <w:lang w:val="es-ES" w:eastAsia="es-PE"/>
        </w:rPr>
        <w:t xml:space="preserve">(2), 164-172. </w:t>
      </w:r>
      <w:proofErr w:type="spellStart"/>
      <w:r w:rsidRPr="00283A36">
        <w:rPr>
          <w:rFonts w:ascii="Times New Roman" w:eastAsia="Times New Roman" w:hAnsi="Times New Roman" w:cs="Times New Roman"/>
          <w:sz w:val="24"/>
          <w:szCs w:val="24"/>
          <w:lang w:val="es-ES" w:eastAsia="es-PE"/>
        </w:rPr>
        <w:t>Doi</w:t>
      </w:r>
      <w:proofErr w:type="spellEnd"/>
      <w:r w:rsidRPr="00283A36">
        <w:rPr>
          <w:rFonts w:ascii="Times New Roman" w:eastAsia="Times New Roman" w:hAnsi="Times New Roman" w:cs="Times New Roman"/>
          <w:sz w:val="24"/>
          <w:szCs w:val="24"/>
          <w:lang w:val="es-ES" w:eastAsia="es-PE"/>
        </w:rPr>
        <w:t>:</w:t>
      </w:r>
      <w:r w:rsidRPr="00283A36">
        <w:rPr>
          <w:rFonts w:ascii="Times New Roman" w:eastAsia="Times New Roman" w:hAnsi="Times New Roman" w:cs="Times New Roman"/>
          <w:i/>
          <w:iCs/>
          <w:sz w:val="24"/>
          <w:szCs w:val="24"/>
          <w:lang w:eastAsia="es-PE"/>
        </w:rPr>
        <w:t xml:space="preserve"> </w:t>
      </w:r>
      <w:r w:rsidRPr="00283A36">
        <w:rPr>
          <w:rFonts w:ascii="Times New Roman" w:eastAsia="Times New Roman" w:hAnsi="Times New Roman" w:cs="Times New Roman"/>
          <w:sz w:val="24"/>
          <w:szCs w:val="24"/>
          <w:lang w:eastAsia="es-PE"/>
        </w:rPr>
        <w:t>doi.org/10.4067/S0717-75182015000200008</w:t>
      </w:r>
    </w:p>
    <w:p w14:paraId="7F7FEBED" w14:textId="42A9A664" w:rsidR="000B7C42" w:rsidRPr="00E27778" w:rsidRDefault="000B7C42" w:rsidP="000B7C42">
      <w:pPr>
        <w:pStyle w:val="Sinespaciado"/>
        <w:spacing w:line="360" w:lineRule="auto"/>
        <w:ind w:left="567" w:hanging="567"/>
        <w:jc w:val="both"/>
        <w:rPr>
          <w:rFonts w:ascii="Times New Roman" w:hAnsi="Times New Roman" w:cs="Times New Roman"/>
          <w:sz w:val="24"/>
          <w:szCs w:val="24"/>
        </w:rPr>
      </w:pPr>
      <w:r w:rsidRPr="00283A36">
        <w:rPr>
          <w:rFonts w:ascii="Times New Roman" w:eastAsia="Times New Roman" w:hAnsi="Times New Roman" w:cs="Times New Roman"/>
          <w:color w:val="000000"/>
          <w:kern w:val="36"/>
          <w:sz w:val="24"/>
          <w:szCs w:val="24"/>
          <w:lang w:eastAsia="es-PE"/>
        </w:rPr>
        <w:lastRenderedPageBreak/>
        <w:t xml:space="preserve">Diario Oficial El Peruano (2017). </w:t>
      </w:r>
      <w:r w:rsidRPr="00283A36">
        <w:rPr>
          <w:rFonts w:ascii="Times New Roman" w:eastAsia="Times New Roman" w:hAnsi="Times New Roman" w:cs="Times New Roman"/>
          <w:i/>
          <w:color w:val="000000"/>
          <w:kern w:val="36"/>
          <w:sz w:val="24"/>
          <w:szCs w:val="24"/>
          <w:lang w:eastAsia="es-PE"/>
        </w:rPr>
        <w:t>Ley de promoción de la alimentación saludable para niños, niñas y adolescentes N° 30021</w:t>
      </w:r>
      <w:r w:rsidRPr="00283A36">
        <w:rPr>
          <w:rFonts w:ascii="Times New Roman" w:eastAsia="Times New Roman" w:hAnsi="Times New Roman" w:cs="Times New Roman"/>
          <w:color w:val="000000"/>
          <w:kern w:val="36"/>
          <w:sz w:val="24"/>
          <w:szCs w:val="24"/>
          <w:lang w:eastAsia="es-PE"/>
        </w:rPr>
        <w:t xml:space="preserve">. </w:t>
      </w:r>
      <w:r w:rsidRPr="00283A36">
        <w:rPr>
          <w:rFonts w:ascii="Times New Roman" w:hAnsi="Times New Roman" w:cs="Times New Roman"/>
          <w:bCs/>
          <w:sz w:val="24"/>
          <w:szCs w:val="24"/>
        </w:rPr>
        <w:t xml:space="preserve">Recuperado de </w:t>
      </w:r>
      <w:r w:rsidRPr="00E27778">
        <w:rPr>
          <w:rFonts w:ascii="Times New Roman" w:hAnsi="Times New Roman" w:cs="Times New Roman"/>
          <w:sz w:val="24"/>
          <w:szCs w:val="24"/>
        </w:rPr>
        <w:t>http://www.leyes.congreso.gob.pe/Documentos/Leyes/30021.pdf</w:t>
      </w:r>
    </w:p>
    <w:p w14:paraId="698ADAD5" w14:textId="77777777" w:rsidR="000B7C42" w:rsidRPr="00283A36" w:rsidRDefault="000B7C42" w:rsidP="000B7C42">
      <w:pPr>
        <w:pStyle w:val="Sinespaciado"/>
        <w:spacing w:line="360" w:lineRule="auto"/>
        <w:ind w:left="567" w:hanging="567"/>
        <w:jc w:val="both"/>
        <w:rPr>
          <w:rFonts w:ascii="Times New Roman" w:hAnsi="Times New Roman" w:cs="Times New Roman"/>
          <w:color w:val="000000"/>
          <w:sz w:val="24"/>
          <w:szCs w:val="24"/>
          <w:shd w:val="clear" w:color="auto" w:fill="FFFFFF"/>
        </w:rPr>
      </w:pPr>
      <w:r w:rsidRPr="00283A36">
        <w:rPr>
          <w:rFonts w:ascii="Times New Roman" w:hAnsi="Times New Roman" w:cs="Times New Roman"/>
          <w:sz w:val="24"/>
          <w:szCs w:val="24"/>
        </w:rPr>
        <w:t>Fajardo, E., Cama</w:t>
      </w:r>
      <w:r w:rsidR="00FC17F4">
        <w:rPr>
          <w:rFonts w:ascii="Times New Roman" w:hAnsi="Times New Roman" w:cs="Times New Roman"/>
          <w:sz w:val="24"/>
          <w:szCs w:val="24"/>
        </w:rPr>
        <w:t>rgo, Y., Buitrago, E., Peña, L. y</w:t>
      </w:r>
      <w:r w:rsidRPr="00283A36">
        <w:rPr>
          <w:rFonts w:ascii="Times New Roman" w:hAnsi="Times New Roman" w:cs="Times New Roman"/>
          <w:sz w:val="24"/>
          <w:szCs w:val="24"/>
        </w:rPr>
        <w:t xml:space="preserve"> Rodríguez, L. (2016). Estado nutricional y preferencias alimentarias de una población de estudiantes universitarios en Bogotá</w:t>
      </w:r>
      <w:r w:rsidRPr="00283A36">
        <w:rPr>
          <w:rFonts w:ascii="Times New Roman" w:hAnsi="Times New Roman" w:cs="Times New Roman"/>
          <w:i/>
          <w:sz w:val="24"/>
          <w:szCs w:val="24"/>
        </w:rPr>
        <w:t>. Revista Médica,</w:t>
      </w:r>
      <w:r w:rsidRPr="00283A36">
        <w:rPr>
          <w:rFonts w:ascii="Times New Roman" w:hAnsi="Times New Roman" w:cs="Times New Roman"/>
          <w:sz w:val="24"/>
          <w:szCs w:val="24"/>
        </w:rPr>
        <w:t xml:space="preserve"> </w:t>
      </w:r>
      <w:r w:rsidRPr="00283A36">
        <w:rPr>
          <w:rFonts w:ascii="Times New Roman" w:hAnsi="Times New Roman" w:cs="Times New Roman"/>
          <w:i/>
          <w:sz w:val="24"/>
          <w:szCs w:val="24"/>
        </w:rPr>
        <w:t>24</w:t>
      </w:r>
      <w:r w:rsidRPr="00283A36">
        <w:rPr>
          <w:rFonts w:ascii="Times New Roman" w:hAnsi="Times New Roman" w:cs="Times New Roman"/>
          <w:sz w:val="24"/>
          <w:szCs w:val="24"/>
        </w:rPr>
        <w:t xml:space="preserve">(2), 58-65. </w:t>
      </w:r>
      <w:proofErr w:type="spellStart"/>
      <w:r w:rsidRPr="00283A36">
        <w:rPr>
          <w:rFonts w:ascii="Times New Roman" w:hAnsi="Times New Roman" w:cs="Times New Roman"/>
          <w:sz w:val="24"/>
          <w:szCs w:val="24"/>
        </w:rPr>
        <w:t>Doi</w:t>
      </w:r>
      <w:proofErr w:type="spellEnd"/>
      <w:r w:rsidRPr="00283A36">
        <w:rPr>
          <w:rFonts w:ascii="Times New Roman" w:hAnsi="Times New Roman" w:cs="Times New Roman"/>
          <w:sz w:val="24"/>
          <w:szCs w:val="24"/>
        </w:rPr>
        <w:t xml:space="preserve">: </w:t>
      </w:r>
      <w:r w:rsidRPr="00283A36">
        <w:rPr>
          <w:rFonts w:ascii="Times New Roman" w:hAnsi="Times New Roman" w:cs="Times New Roman"/>
          <w:color w:val="000000"/>
          <w:sz w:val="24"/>
          <w:szCs w:val="24"/>
          <w:shd w:val="clear" w:color="auto" w:fill="FFFFFF"/>
        </w:rPr>
        <w:t>doi.org/10.18359/rmed.2641</w:t>
      </w:r>
    </w:p>
    <w:p w14:paraId="0EFA0169" w14:textId="77777777" w:rsidR="000B7C42" w:rsidRPr="00283A36" w:rsidRDefault="000B7C42" w:rsidP="000B7C42">
      <w:pPr>
        <w:pStyle w:val="Sinespaciado"/>
        <w:spacing w:line="360" w:lineRule="auto"/>
        <w:ind w:left="567" w:hanging="567"/>
        <w:jc w:val="both"/>
        <w:rPr>
          <w:rFonts w:ascii="Times New Roman" w:hAnsi="Times New Roman" w:cs="Times New Roman"/>
          <w:sz w:val="24"/>
          <w:szCs w:val="24"/>
          <w:lang w:val="es-ES" w:eastAsia="es-PE"/>
        </w:rPr>
      </w:pPr>
      <w:r w:rsidRPr="00283A36">
        <w:rPr>
          <w:rFonts w:ascii="Times New Roman" w:hAnsi="Times New Roman" w:cs="Times New Roman"/>
          <w:sz w:val="24"/>
          <w:szCs w:val="24"/>
          <w:lang w:val="es-ES" w:eastAsia="es-PE"/>
        </w:rPr>
        <w:t xml:space="preserve">Fleitas, D., García, E. y Zambrano, D. (2015). Estado nutricional y rendimiento académico en estudiantes de la Facultad de Enfermería de la Universidad Laica Eloy Alfaro de Manabí. </w:t>
      </w:r>
      <w:r w:rsidRPr="00283A36">
        <w:rPr>
          <w:rFonts w:ascii="Times New Roman" w:hAnsi="Times New Roman" w:cs="Times New Roman"/>
          <w:i/>
          <w:sz w:val="24"/>
          <w:szCs w:val="24"/>
          <w:lang w:val="es-ES" w:eastAsia="es-PE"/>
        </w:rPr>
        <w:t>Revista Electrónica de Formación y Calidad Educativa (</w:t>
      </w:r>
      <w:proofErr w:type="spellStart"/>
      <w:r w:rsidRPr="00283A36">
        <w:rPr>
          <w:rFonts w:ascii="Times New Roman" w:hAnsi="Times New Roman" w:cs="Times New Roman"/>
          <w:i/>
          <w:sz w:val="24"/>
          <w:szCs w:val="24"/>
          <w:lang w:val="es-ES" w:eastAsia="es-PE"/>
        </w:rPr>
        <w:t>REFCalE</w:t>
      </w:r>
      <w:proofErr w:type="spellEnd"/>
      <w:r w:rsidRPr="00283A36">
        <w:rPr>
          <w:rFonts w:ascii="Times New Roman" w:hAnsi="Times New Roman" w:cs="Times New Roman"/>
          <w:i/>
          <w:sz w:val="24"/>
          <w:szCs w:val="24"/>
          <w:lang w:val="es-ES" w:eastAsia="es-PE"/>
        </w:rPr>
        <w:t>),</w:t>
      </w:r>
      <w:r w:rsidRPr="00283A36">
        <w:rPr>
          <w:rFonts w:ascii="Times New Roman" w:hAnsi="Times New Roman" w:cs="Times New Roman"/>
          <w:sz w:val="24"/>
          <w:szCs w:val="24"/>
          <w:lang w:val="es-ES" w:eastAsia="es-PE"/>
        </w:rPr>
        <w:t xml:space="preserve"> </w:t>
      </w:r>
      <w:r w:rsidRPr="00283A36">
        <w:rPr>
          <w:rFonts w:ascii="Times New Roman" w:hAnsi="Times New Roman" w:cs="Times New Roman"/>
          <w:i/>
          <w:sz w:val="24"/>
          <w:szCs w:val="24"/>
          <w:lang w:val="es-ES" w:eastAsia="es-PE"/>
        </w:rPr>
        <w:t>3</w:t>
      </w:r>
      <w:r w:rsidRPr="00283A36">
        <w:rPr>
          <w:rFonts w:ascii="Times New Roman" w:hAnsi="Times New Roman" w:cs="Times New Roman"/>
          <w:sz w:val="24"/>
          <w:szCs w:val="24"/>
          <w:lang w:val="es-ES" w:eastAsia="es-PE"/>
        </w:rPr>
        <w:t>(3), 43-58.</w:t>
      </w:r>
    </w:p>
    <w:p w14:paraId="2814DF6E" w14:textId="77777777" w:rsidR="000B7C42" w:rsidRPr="00283A36" w:rsidRDefault="000B7C42" w:rsidP="000B7C42">
      <w:pPr>
        <w:pStyle w:val="Sinespaciado"/>
        <w:spacing w:line="360" w:lineRule="auto"/>
        <w:ind w:left="567" w:hanging="567"/>
        <w:jc w:val="both"/>
        <w:rPr>
          <w:rFonts w:ascii="Times New Roman" w:eastAsia="Times New Roman" w:hAnsi="Times New Roman" w:cs="Times New Roman"/>
          <w:sz w:val="24"/>
          <w:szCs w:val="24"/>
          <w:lang w:val="es-ES" w:eastAsia="es-ES"/>
        </w:rPr>
      </w:pPr>
      <w:r w:rsidRPr="00283A36">
        <w:rPr>
          <w:rFonts w:ascii="Times New Roman" w:hAnsi="Times New Roman" w:cs="Times New Roman"/>
          <w:bCs/>
          <w:sz w:val="24"/>
          <w:szCs w:val="24"/>
          <w:shd w:val="clear" w:color="auto" w:fill="FFFFFF"/>
        </w:rPr>
        <w:t xml:space="preserve">González, C., Díaz, Y., Mendizábal, A., Medina, E. y Morales, J. (2014). Prevalencia de obesidad y perfil lipídico alterado en jóvenes universitarios. </w:t>
      </w:r>
      <w:r w:rsidRPr="00283A36">
        <w:rPr>
          <w:rFonts w:ascii="Times New Roman" w:hAnsi="Times New Roman" w:cs="Times New Roman"/>
          <w:bCs/>
          <w:i/>
          <w:sz w:val="24"/>
          <w:szCs w:val="24"/>
          <w:shd w:val="clear" w:color="auto" w:fill="FFFFFF"/>
        </w:rPr>
        <w:t>N</w:t>
      </w:r>
      <w:proofErr w:type="spellStart"/>
      <w:r w:rsidRPr="00283A36">
        <w:rPr>
          <w:rFonts w:ascii="Times New Roman" w:eastAsia="Times New Roman" w:hAnsi="Times New Roman" w:cs="Times New Roman"/>
          <w:bCs/>
          <w:i/>
          <w:sz w:val="24"/>
          <w:szCs w:val="24"/>
          <w:lang w:val="es-ES" w:eastAsia="es-ES"/>
        </w:rPr>
        <w:t>utrición</w:t>
      </w:r>
      <w:proofErr w:type="spellEnd"/>
      <w:r w:rsidRPr="00283A36">
        <w:rPr>
          <w:rFonts w:ascii="Times New Roman" w:eastAsia="Times New Roman" w:hAnsi="Times New Roman" w:cs="Times New Roman"/>
          <w:bCs/>
          <w:i/>
          <w:sz w:val="24"/>
          <w:szCs w:val="24"/>
          <w:lang w:val="es-ES" w:eastAsia="es-ES"/>
        </w:rPr>
        <w:t xml:space="preserve"> Hospitalaria</w:t>
      </w:r>
      <w:r w:rsidRPr="00283A36">
        <w:rPr>
          <w:rFonts w:ascii="Times New Roman" w:eastAsia="Times New Roman" w:hAnsi="Times New Roman" w:cs="Times New Roman"/>
          <w:bCs/>
          <w:sz w:val="24"/>
          <w:szCs w:val="24"/>
          <w:lang w:val="es-ES" w:eastAsia="es-ES"/>
        </w:rPr>
        <w:t>, </w:t>
      </w:r>
      <w:r w:rsidRPr="00283A36">
        <w:rPr>
          <w:rFonts w:ascii="Times New Roman" w:eastAsia="Times New Roman" w:hAnsi="Times New Roman" w:cs="Times New Roman"/>
          <w:bCs/>
          <w:i/>
          <w:sz w:val="24"/>
          <w:szCs w:val="24"/>
          <w:lang w:val="es-ES" w:eastAsia="es-ES"/>
        </w:rPr>
        <w:t>29</w:t>
      </w:r>
      <w:r w:rsidRPr="00283A36">
        <w:rPr>
          <w:rFonts w:ascii="Times New Roman" w:eastAsia="Times New Roman" w:hAnsi="Times New Roman" w:cs="Times New Roman"/>
          <w:bCs/>
          <w:sz w:val="24"/>
          <w:szCs w:val="24"/>
          <w:lang w:val="es-ES" w:eastAsia="es-ES"/>
        </w:rPr>
        <w:t xml:space="preserve">(2), 315-321. </w:t>
      </w:r>
      <w:proofErr w:type="spellStart"/>
      <w:r w:rsidRPr="00283A36">
        <w:rPr>
          <w:rFonts w:ascii="Times New Roman" w:eastAsia="Times New Roman" w:hAnsi="Times New Roman" w:cs="Times New Roman"/>
          <w:bCs/>
          <w:sz w:val="24"/>
          <w:szCs w:val="24"/>
          <w:lang w:val="es-ES" w:eastAsia="es-ES"/>
        </w:rPr>
        <w:t>Doi</w:t>
      </w:r>
      <w:proofErr w:type="spellEnd"/>
      <w:r w:rsidRPr="00283A36">
        <w:rPr>
          <w:rFonts w:ascii="Times New Roman" w:eastAsia="Times New Roman" w:hAnsi="Times New Roman" w:cs="Times New Roman"/>
          <w:bCs/>
          <w:sz w:val="24"/>
          <w:szCs w:val="24"/>
          <w:lang w:val="es-ES" w:eastAsia="es-ES"/>
        </w:rPr>
        <w:t xml:space="preserve">: </w:t>
      </w:r>
      <w:r w:rsidRPr="00283A36">
        <w:rPr>
          <w:rFonts w:ascii="Times New Roman" w:eastAsia="Times New Roman" w:hAnsi="Times New Roman" w:cs="Times New Roman"/>
          <w:sz w:val="24"/>
          <w:szCs w:val="24"/>
          <w:lang w:val="es-ES" w:eastAsia="es-ES"/>
        </w:rPr>
        <w:t xml:space="preserve">doi.org/10.3305/nh.2014.29.2.7054 </w:t>
      </w:r>
    </w:p>
    <w:p w14:paraId="43CC40F9" w14:textId="1D954D65" w:rsidR="000B7C42" w:rsidRPr="00283A36" w:rsidRDefault="000B7C42" w:rsidP="000B7C42">
      <w:pPr>
        <w:pStyle w:val="Sinespaciado"/>
        <w:spacing w:line="360" w:lineRule="auto"/>
        <w:ind w:left="567" w:hanging="567"/>
        <w:jc w:val="both"/>
        <w:rPr>
          <w:rStyle w:val="Hipervnculo"/>
          <w:rFonts w:ascii="Times New Roman" w:hAnsi="Times New Roman" w:cs="Times New Roman"/>
          <w:color w:val="0000FF"/>
          <w:sz w:val="24"/>
          <w:szCs w:val="24"/>
          <w:u w:val="none"/>
          <w:lang w:val="es-ES"/>
        </w:rPr>
      </w:pPr>
      <w:r w:rsidRPr="00283A36">
        <w:rPr>
          <w:rFonts w:ascii="Times New Roman" w:hAnsi="Times New Roman" w:cs="Times New Roman"/>
          <w:sz w:val="24"/>
          <w:szCs w:val="24"/>
        </w:rPr>
        <w:t xml:space="preserve">Instituto Nacional de Salud [INS] (2012). </w:t>
      </w:r>
      <w:r w:rsidRPr="00283A36">
        <w:rPr>
          <w:rFonts w:ascii="Times New Roman" w:hAnsi="Times New Roman" w:cs="Times New Roman"/>
          <w:i/>
          <w:sz w:val="24"/>
          <w:szCs w:val="24"/>
        </w:rPr>
        <w:t xml:space="preserve">Requerimientos de energía para la población peruana. </w:t>
      </w:r>
      <w:r w:rsidRPr="00283A36">
        <w:rPr>
          <w:rFonts w:ascii="Times New Roman" w:eastAsia="Calibri" w:hAnsi="Times New Roman" w:cs="Times New Roman"/>
          <w:color w:val="000000"/>
          <w:sz w:val="24"/>
          <w:szCs w:val="24"/>
          <w:shd w:val="clear" w:color="auto" w:fill="FFFFFF"/>
          <w:lang w:val="es-ES" w:eastAsia="en-US"/>
        </w:rPr>
        <w:t>Lima-Perú.</w:t>
      </w:r>
      <w:r w:rsidRPr="00283A36">
        <w:rPr>
          <w:rFonts w:ascii="Times New Roman" w:hAnsi="Times New Roman" w:cs="Times New Roman"/>
          <w:bCs/>
          <w:sz w:val="24"/>
          <w:szCs w:val="24"/>
        </w:rPr>
        <w:t xml:space="preserve"> Recuperado de </w:t>
      </w:r>
      <w:r w:rsidRPr="00E27778">
        <w:rPr>
          <w:rFonts w:ascii="Times New Roman" w:hAnsi="Times New Roman" w:cs="Times New Roman"/>
          <w:sz w:val="24"/>
          <w:szCs w:val="24"/>
          <w:lang w:val="es-ES"/>
        </w:rPr>
        <w:t>http://web.ins.gob.pe/sites/default/files/Archivos/cenan/deprydan/lamejorreceta/Requerimiento%20de%20energ%C3%ADa%20para%20la%20poblaci%C3%B3n%20peruana.pdf</w:t>
      </w:r>
      <w:r w:rsidRPr="00283A36">
        <w:rPr>
          <w:rStyle w:val="Hipervnculo"/>
          <w:rFonts w:ascii="Times New Roman" w:hAnsi="Times New Roman" w:cs="Times New Roman"/>
          <w:color w:val="0000FF"/>
          <w:sz w:val="24"/>
          <w:szCs w:val="24"/>
          <w:lang w:val="es-ES"/>
        </w:rPr>
        <w:t>.</w:t>
      </w:r>
    </w:p>
    <w:p w14:paraId="0DE56B46" w14:textId="77777777" w:rsidR="000B7C42" w:rsidRPr="00283A36" w:rsidRDefault="000B7C42" w:rsidP="000B7C42">
      <w:pPr>
        <w:pStyle w:val="Sinespaciado"/>
        <w:spacing w:line="360" w:lineRule="auto"/>
        <w:ind w:left="567" w:hanging="567"/>
        <w:jc w:val="both"/>
        <w:rPr>
          <w:rFonts w:ascii="Times New Roman" w:hAnsi="Times New Roman" w:cs="Times New Roman"/>
          <w:sz w:val="24"/>
          <w:szCs w:val="24"/>
          <w:lang w:val="es-ES" w:eastAsia="es-PE"/>
        </w:rPr>
      </w:pPr>
      <w:r w:rsidRPr="00283A36">
        <w:rPr>
          <w:rFonts w:ascii="Times New Roman" w:hAnsi="Times New Roman" w:cs="Times New Roman"/>
          <w:sz w:val="24"/>
          <w:szCs w:val="24"/>
          <w:lang w:val="es-ES" w:eastAsia="es-PE"/>
        </w:rPr>
        <w:t xml:space="preserve">Landeros, P., Gómez, Z., </w:t>
      </w:r>
      <w:proofErr w:type="spellStart"/>
      <w:r w:rsidRPr="00283A36">
        <w:rPr>
          <w:rFonts w:ascii="Times New Roman" w:hAnsi="Times New Roman" w:cs="Times New Roman"/>
          <w:sz w:val="24"/>
          <w:szCs w:val="24"/>
          <w:lang w:val="es-ES" w:eastAsia="es-PE"/>
        </w:rPr>
        <w:t>Rimoldi</w:t>
      </w:r>
      <w:proofErr w:type="spellEnd"/>
      <w:r w:rsidRPr="00283A36">
        <w:rPr>
          <w:rFonts w:ascii="Times New Roman" w:hAnsi="Times New Roman" w:cs="Times New Roman"/>
          <w:sz w:val="24"/>
          <w:szCs w:val="24"/>
          <w:lang w:val="es-ES" w:eastAsia="es-PE"/>
        </w:rPr>
        <w:t xml:space="preserve">, M., </w:t>
      </w:r>
      <w:r w:rsidR="00FC17F4">
        <w:rPr>
          <w:rFonts w:ascii="Times New Roman" w:hAnsi="Times New Roman" w:cs="Times New Roman"/>
          <w:sz w:val="24"/>
          <w:szCs w:val="24"/>
          <w:lang w:val="es-ES" w:eastAsia="es-PE"/>
        </w:rPr>
        <w:t>Parada</w:t>
      </w:r>
      <w:r w:rsidRPr="00283A36">
        <w:rPr>
          <w:rFonts w:ascii="Times New Roman" w:hAnsi="Times New Roman" w:cs="Times New Roman"/>
          <w:sz w:val="24"/>
          <w:szCs w:val="24"/>
          <w:lang w:val="es-ES" w:eastAsia="es-PE"/>
        </w:rPr>
        <w:t xml:space="preserve">, G. y Núñez, A. (2018). Índice de masa corporal y rendimiento académico en estudiantes universitarios. </w:t>
      </w:r>
      <w:r w:rsidRPr="00283A36">
        <w:rPr>
          <w:rFonts w:ascii="Times New Roman" w:hAnsi="Times New Roman" w:cs="Times New Roman"/>
          <w:i/>
          <w:sz w:val="24"/>
          <w:szCs w:val="24"/>
          <w:lang w:val="es-ES" w:eastAsia="es-PE"/>
        </w:rPr>
        <w:t>Revista de Salud Pública y Nutrición</w:t>
      </w:r>
      <w:r w:rsidRPr="00283A36">
        <w:rPr>
          <w:rFonts w:ascii="Times New Roman" w:hAnsi="Times New Roman" w:cs="Times New Roman"/>
          <w:sz w:val="24"/>
          <w:szCs w:val="24"/>
          <w:lang w:val="es-ES" w:eastAsia="es-PE"/>
        </w:rPr>
        <w:t xml:space="preserve">, </w:t>
      </w:r>
      <w:r w:rsidRPr="00283A36">
        <w:rPr>
          <w:rFonts w:ascii="Times New Roman" w:hAnsi="Times New Roman" w:cs="Times New Roman"/>
          <w:i/>
          <w:sz w:val="24"/>
          <w:szCs w:val="24"/>
          <w:lang w:val="es-ES" w:eastAsia="es-PE"/>
        </w:rPr>
        <w:t>17</w:t>
      </w:r>
      <w:r w:rsidRPr="00283A36">
        <w:rPr>
          <w:rFonts w:ascii="Times New Roman" w:hAnsi="Times New Roman" w:cs="Times New Roman"/>
          <w:sz w:val="24"/>
          <w:szCs w:val="24"/>
          <w:lang w:val="es-ES" w:eastAsia="es-PE"/>
        </w:rPr>
        <w:t>(4), 34-40.</w:t>
      </w:r>
    </w:p>
    <w:p w14:paraId="3551159A" w14:textId="77777777" w:rsidR="000B7C42" w:rsidRPr="00283A36" w:rsidRDefault="000B7C42" w:rsidP="000B7C42">
      <w:pPr>
        <w:pStyle w:val="Sinespaciado"/>
        <w:spacing w:line="360" w:lineRule="auto"/>
        <w:ind w:left="567" w:hanging="567"/>
        <w:jc w:val="both"/>
        <w:rPr>
          <w:rFonts w:ascii="Times New Roman" w:eastAsia="Times New Roman" w:hAnsi="Times New Roman" w:cs="Times New Roman"/>
          <w:sz w:val="24"/>
          <w:szCs w:val="24"/>
          <w:lang w:eastAsia="es-PE"/>
        </w:rPr>
      </w:pPr>
      <w:r w:rsidRPr="00283A36">
        <w:rPr>
          <w:rFonts w:ascii="Times New Roman" w:hAnsi="Times New Roman" w:cs="Times New Roman"/>
          <w:sz w:val="24"/>
          <w:szCs w:val="24"/>
        </w:rPr>
        <w:t xml:space="preserve">Lozano, J., Vela. J. y Quiñones, D., (2013). </w:t>
      </w:r>
      <w:r w:rsidRPr="00283A36">
        <w:rPr>
          <w:rFonts w:ascii="Times New Roman" w:eastAsia="Calibri" w:hAnsi="Times New Roman" w:cs="Times New Roman"/>
          <w:sz w:val="24"/>
          <w:szCs w:val="24"/>
        </w:rPr>
        <w:t xml:space="preserve">Anemia en estudiantes de medicina de la Universidad Ricardo Palma. </w:t>
      </w:r>
      <w:r w:rsidRPr="00283A36">
        <w:rPr>
          <w:rFonts w:ascii="Times New Roman" w:eastAsia="Calibri" w:hAnsi="Times New Roman" w:cs="Times New Roman"/>
          <w:i/>
          <w:sz w:val="24"/>
          <w:szCs w:val="24"/>
        </w:rPr>
        <w:t xml:space="preserve">Revista de la Facultad de Medicina Humana de la Universidad Ricardo Palma, </w:t>
      </w:r>
      <w:r w:rsidRPr="00283A36">
        <w:rPr>
          <w:rFonts w:ascii="Times New Roman" w:hAnsi="Times New Roman" w:cs="Times New Roman"/>
          <w:i/>
          <w:sz w:val="24"/>
          <w:szCs w:val="24"/>
        </w:rPr>
        <w:t>13</w:t>
      </w:r>
      <w:r w:rsidRPr="00283A36">
        <w:rPr>
          <w:rFonts w:ascii="Times New Roman" w:hAnsi="Times New Roman" w:cs="Times New Roman"/>
          <w:sz w:val="24"/>
          <w:szCs w:val="24"/>
        </w:rPr>
        <w:t>(2), 26-30.</w:t>
      </w:r>
    </w:p>
    <w:p w14:paraId="02B67F21"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proofErr w:type="spellStart"/>
      <w:r w:rsidRPr="00283A36">
        <w:rPr>
          <w:rFonts w:ascii="Times New Roman" w:hAnsi="Times New Roman" w:cs="Times New Roman"/>
          <w:sz w:val="24"/>
          <w:szCs w:val="24"/>
        </w:rPr>
        <w:t>Menecier</w:t>
      </w:r>
      <w:proofErr w:type="spellEnd"/>
      <w:r w:rsidRPr="00283A36">
        <w:rPr>
          <w:rFonts w:ascii="Times New Roman" w:hAnsi="Times New Roman" w:cs="Times New Roman"/>
          <w:sz w:val="24"/>
          <w:szCs w:val="24"/>
        </w:rPr>
        <w:t xml:space="preserve">, N. y </w:t>
      </w:r>
      <w:proofErr w:type="spellStart"/>
      <w:r w:rsidRPr="00283A36">
        <w:rPr>
          <w:rFonts w:ascii="Times New Roman" w:hAnsi="Times New Roman" w:cs="Times New Roman"/>
          <w:sz w:val="24"/>
          <w:szCs w:val="24"/>
        </w:rPr>
        <w:t>Lomaglio</w:t>
      </w:r>
      <w:proofErr w:type="spellEnd"/>
      <w:r w:rsidRPr="00283A36">
        <w:rPr>
          <w:rFonts w:ascii="Times New Roman" w:hAnsi="Times New Roman" w:cs="Times New Roman"/>
          <w:sz w:val="24"/>
          <w:szCs w:val="24"/>
        </w:rPr>
        <w:t xml:space="preserve">, D. (2018). Indicadores bioquímicos de riesgo </w:t>
      </w:r>
      <w:proofErr w:type="spellStart"/>
      <w:r w:rsidRPr="00283A36">
        <w:rPr>
          <w:rFonts w:ascii="Times New Roman" w:hAnsi="Times New Roman" w:cs="Times New Roman"/>
          <w:sz w:val="24"/>
          <w:szCs w:val="24"/>
        </w:rPr>
        <w:t>cardiometabólico</w:t>
      </w:r>
      <w:proofErr w:type="spellEnd"/>
      <w:r w:rsidRPr="00283A36">
        <w:rPr>
          <w:rFonts w:ascii="Times New Roman" w:hAnsi="Times New Roman" w:cs="Times New Roman"/>
          <w:sz w:val="24"/>
          <w:szCs w:val="24"/>
        </w:rPr>
        <w:t xml:space="preserve">, exceso de peso y presión arterial en estudiantes universitarios. Catamarca, Argentina. </w:t>
      </w:r>
      <w:r w:rsidRPr="00283A36">
        <w:rPr>
          <w:rFonts w:ascii="Times New Roman" w:hAnsi="Times New Roman" w:cs="Times New Roman"/>
          <w:i/>
          <w:sz w:val="24"/>
          <w:szCs w:val="24"/>
        </w:rPr>
        <w:t>Nutrición Clínica y Dietética Hospitalaria,</w:t>
      </w:r>
      <w:r w:rsidRPr="00283A36">
        <w:rPr>
          <w:rFonts w:ascii="Times New Roman" w:hAnsi="Times New Roman" w:cs="Times New Roman"/>
          <w:sz w:val="24"/>
          <w:szCs w:val="24"/>
        </w:rPr>
        <w:t xml:space="preserve"> </w:t>
      </w:r>
      <w:r w:rsidRPr="00283A36">
        <w:rPr>
          <w:rFonts w:ascii="Times New Roman" w:hAnsi="Times New Roman" w:cs="Times New Roman"/>
          <w:i/>
          <w:sz w:val="24"/>
          <w:szCs w:val="24"/>
        </w:rPr>
        <w:t>38</w:t>
      </w:r>
      <w:r w:rsidRPr="00283A36">
        <w:rPr>
          <w:rFonts w:ascii="Times New Roman" w:hAnsi="Times New Roman" w:cs="Times New Roman"/>
          <w:sz w:val="24"/>
          <w:szCs w:val="24"/>
        </w:rPr>
        <w:t xml:space="preserve">(2), 57-63. </w:t>
      </w:r>
      <w:proofErr w:type="spellStart"/>
      <w:r w:rsidRPr="00283A36">
        <w:rPr>
          <w:rFonts w:ascii="Times New Roman" w:hAnsi="Times New Roman" w:cs="Times New Roman"/>
          <w:sz w:val="24"/>
          <w:szCs w:val="24"/>
        </w:rPr>
        <w:t>Doi</w:t>
      </w:r>
      <w:proofErr w:type="spellEnd"/>
      <w:r w:rsidRPr="00283A36">
        <w:rPr>
          <w:rFonts w:ascii="Times New Roman" w:hAnsi="Times New Roman" w:cs="Times New Roman"/>
          <w:sz w:val="24"/>
          <w:szCs w:val="24"/>
        </w:rPr>
        <w:t>: 10.12873/382menecier</w:t>
      </w:r>
    </w:p>
    <w:p w14:paraId="2E37C1B9"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r w:rsidRPr="00283A36">
        <w:rPr>
          <w:rFonts w:ascii="Times New Roman" w:eastAsia="Times New Roman" w:hAnsi="Times New Roman" w:cs="Times New Roman"/>
          <w:sz w:val="24"/>
          <w:szCs w:val="24"/>
          <w:lang w:val="es-ES" w:eastAsia="es-PE"/>
        </w:rPr>
        <w:t xml:space="preserve">Moreira, D., Dueñas, M. y Moré, A. (2018). El estilo de vida y su correlación con el índice de masa corporal en estudiantes de segundo año de la comunidad de la Universidad de Ciencias Informáticas. </w:t>
      </w:r>
      <w:r w:rsidRPr="00283A36">
        <w:rPr>
          <w:rFonts w:ascii="Times New Roman" w:eastAsia="Times New Roman" w:hAnsi="Times New Roman" w:cs="Times New Roman"/>
          <w:i/>
          <w:sz w:val="24"/>
          <w:szCs w:val="24"/>
          <w:lang w:val="es-ES" w:eastAsia="es-PE"/>
        </w:rPr>
        <w:t>Olympia</w:t>
      </w:r>
      <w:r w:rsidRPr="00283A36">
        <w:rPr>
          <w:rFonts w:ascii="Times New Roman" w:eastAsia="Times New Roman" w:hAnsi="Times New Roman" w:cs="Times New Roman"/>
          <w:sz w:val="24"/>
          <w:szCs w:val="24"/>
          <w:lang w:val="es-ES" w:eastAsia="es-PE"/>
        </w:rPr>
        <w:t xml:space="preserve">, </w:t>
      </w:r>
      <w:r w:rsidRPr="00283A36">
        <w:rPr>
          <w:rFonts w:ascii="Times New Roman" w:eastAsia="Times New Roman" w:hAnsi="Times New Roman" w:cs="Times New Roman"/>
          <w:i/>
          <w:sz w:val="24"/>
          <w:szCs w:val="24"/>
          <w:lang w:val="es-ES" w:eastAsia="es-PE"/>
        </w:rPr>
        <w:t>15</w:t>
      </w:r>
      <w:r w:rsidRPr="00283A36">
        <w:rPr>
          <w:rFonts w:ascii="Times New Roman" w:eastAsia="Times New Roman" w:hAnsi="Times New Roman" w:cs="Times New Roman"/>
          <w:sz w:val="24"/>
          <w:szCs w:val="24"/>
          <w:lang w:val="es-ES" w:eastAsia="es-PE"/>
        </w:rPr>
        <w:t xml:space="preserve">(50), 108-118. </w:t>
      </w:r>
    </w:p>
    <w:p w14:paraId="2C0F9A8C" w14:textId="7FF3FC96" w:rsidR="000B7C42" w:rsidRPr="00E27778" w:rsidRDefault="000B7C42" w:rsidP="000B7C42">
      <w:pPr>
        <w:spacing w:after="0" w:line="360" w:lineRule="auto"/>
        <w:ind w:left="567" w:hanging="567"/>
        <w:jc w:val="both"/>
        <w:rPr>
          <w:rFonts w:ascii="Times New Roman" w:hAnsi="Times New Roman" w:cs="Times New Roman"/>
          <w:bCs/>
          <w:sz w:val="24"/>
          <w:szCs w:val="24"/>
        </w:rPr>
      </w:pPr>
      <w:r w:rsidRPr="00283A36">
        <w:rPr>
          <w:rFonts w:ascii="Times New Roman" w:hAnsi="Times New Roman" w:cs="Times New Roman"/>
          <w:bCs/>
          <w:sz w:val="24"/>
          <w:szCs w:val="24"/>
        </w:rPr>
        <w:t xml:space="preserve">Moreno, C. (2017). </w:t>
      </w:r>
      <w:r w:rsidRPr="00283A36">
        <w:rPr>
          <w:rFonts w:ascii="Times New Roman" w:hAnsi="Times New Roman" w:cs="Times New Roman"/>
          <w:bCs/>
          <w:i/>
          <w:sz w:val="24"/>
          <w:szCs w:val="24"/>
        </w:rPr>
        <w:t>Factores que influyen en la actividad física y en los hábitos alimentarios de los estudiantes universitarios</w:t>
      </w:r>
      <w:r w:rsidRPr="00283A36">
        <w:rPr>
          <w:rFonts w:ascii="Times New Roman" w:hAnsi="Times New Roman" w:cs="Times New Roman"/>
          <w:bCs/>
          <w:sz w:val="24"/>
          <w:szCs w:val="24"/>
        </w:rPr>
        <w:t xml:space="preserve"> (tesis de doctorado). Universidad de las Islas Baleares. Recuperado de</w:t>
      </w:r>
      <w:r w:rsidRPr="00283A36">
        <w:t xml:space="preserve"> </w:t>
      </w:r>
      <w:r w:rsidRPr="00E27778">
        <w:rPr>
          <w:rFonts w:ascii="Times New Roman" w:hAnsi="Times New Roman" w:cs="Times New Roman"/>
          <w:bCs/>
          <w:sz w:val="24"/>
          <w:szCs w:val="24"/>
        </w:rPr>
        <w:t>https://www.unisaludables.es/media/docs/TESIS/Tesis_Carlo_1.pdf</w:t>
      </w:r>
    </w:p>
    <w:p w14:paraId="6DA8AA26"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proofErr w:type="spellStart"/>
      <w:r w:rsidRPr="00283A36">
        <w:rPr>
          <w:rFonts w:ascii="Times New Roman" w:hAnsi="Times New Roman" w:cs="Times New Roman"/>
          <w:sz w:val="24"/>
          <w:szCs w:val="24"/>
        </w:rPr>
        <w:lastRenderedPageBreak/>
        <w:t>Obradors</w:t>
      </w:r>
      <w:proofErr w:type="spellEnd"/>
      <w:r w:rsidRPr="00283A36">
        <w:rPr>
          <w:rFonts w:ascii="Times New Roman" w:hAnsi="Times New Roman" w:cs="Times New Roman"/>
          <w:sz w:val="24"/>
          <w:szCs w:val="24"/>
        </w:rPr>
        <w:t xml:space="preserve">, N., Ariza, C. y Muntaner, C. (2014). Consumo de riesgo de alcohol y factores asociados en adolescentes de 15 a 16 años de la Cataluña Central: diferencias entre ámbito rural y urbano. </w:t>
      </w:r>
      <w:r w:rsidRPr="00283A36">
        <w:rPr>
          <w:rFonts w:ascii="Times New Roman" w:hAnsi="Times New Roman" w:cs="Times New Roman"/>
          <w:i/>
          <w:sz w:val="24"/>
          <w:szCs w:val="24"/>
        </w:rPr>
        <w:t>Gaceta Sanitaria</w:t>
      </w:r>
      <w:r w:rsidRPr="00283A36">
        <w:rPr>
          <w:rFonts w:ascii="Times New Roman" w:hAnsi="Times New Roman" w:cs="Times New Roman"/>
          <w:sz w:val="24"/>
          <w:szCs w:val="24"/>
        </w:rPr>
        <w:t xml:space="preserve">, </w:t>
      </w:r>
      <w:r w:rsidRPr="00283A36">
        <w:rPr>
          <w:rFonts w:ascii="Times New Roman" w:hAnsi="Times New Roman" w:cs="Times New Roman"/>
          <w:i/>
          <w:sz w:val="24"/>
          <w:szCs w:val="24"/>
        </w:rPr>
        <w:t>28</w:t>
      </w:r>
      <w:r w:rsidRPr="00283A36">
        <w:rPr>
          <w:rFonts w:ascii="Times New Roman" w:hAnsi="Times New Roman" w:cs="Times New Roman"/>
          <w:sz w:val="24"/>
          <w:szCs w:val="24"/>
        </w:rPr>
        <w:t xml:space="preserve">(5), 381-385. </w:t>
      </w:r>
    </w:p>
    <w:p w14:paraId="7A9463F8" w14:textId="44DE9967" w:rsidR="000B7C42" w:rsidRPr="00E27778" w:rsidRDefault="000B7C42" w:rsidP="000B7C42">
      <w:pPr>
        <w:spacing w:after="0" w:line="360" w:lineRule="auto"/>
        <w:ind w:left="567" w:hanging="567"/>
        <w:jc w:val="both"/>
        <w:rPr>
          <w:rFonts w:ascii="Times New Roman" w:eastAsia="Times New Roman" w:hAnsi="Times New Roman" w:cs="Times New Roman"/>
          <w:sz w:val="24"/>
          <w:szCs w:val="24"/>
          <w:lang w:val="es-ES" w:eastAsia="es-PE"/>
        </w:rPr>
      </w:pPr>
      <w:r w:rsidRPr="00283A36">
        <w:rPr>
          <w:rFonts w:ascii="Times New Roman" w:hAnsi="Times New Roman" w:cs="Times New Roman"/>
          <w:sz w:val="24"/>
          <w:szCs w:val="24"/>
          <w:shd w:val="clear" w:color="auto" w:fill="FFFFFF"/>
        </w:rPr>
        <w:t xml:space="preserve">Organización de las Naciones Unidas para la Alimentación y la Agricultura (FAO) (2017). </w:t>
      </w:r>
      <w:r w:rsidRPr="00283A36">
        <w:rPr>
          <w:rFonts w:ascii="Times New Roman" w:hAnsi="Times New Roman" w:cs="Times New Roman"/>
          <w:bCs/>
          <w:i/>
          <w:sz w:val="24"/>
          <w:szCs w:val="24"/>
        </w:rPr>
        <w:t>Panorama de la seguridad alimentaria y nutricional en América Latina y el Caribe</w:t>
      </w:r>
      <w:r w:rsidRPr="00283A36">
        <w:rPr>
          <w:rFonts w:ascii="Times New Roman" w:hAnsi="Times New Roman" w:cs="Times New Roman"/>
          <w:bCs/>
          <w:sz w:val="24"/>
          <w:szCs w:val="24"/>
        </w:rPr>
        <w:t>.</w:t>
      </w:r>
      <w:r w:rsidRPr="00283A36">
        <w:rPr>
          <w:rFonts w:ascii="Times New Roman" w:eastAsia="FuturaStd-Light" w:hAnsi="Times New Roman" w:cs="Times New Roman"/>
          <w:sz w:val="24"/>
          <w:szCs w:val="24"/>
        </w:rPr>
        <w:t xml:space="preserve"> </w:t>
      </w:r>
      <w:r w:rsidRPr="00283A36">
        <w:rPr>
          <w:rFonts w:ascii="Times New Roman" w:hAnsi="Times New Roman" w:cs="Times New Roman"/>
          <w:sz w:val="24"/>
          <w:szCs w:val="24"/>
          <w:shd w:val="clear" w:color="auto" w:fill="FFFFFF"/>
        </w:rPr>
        <w:t>Roma-Italia.</w:t>
      </w:r>
      <w:r w:rsidRPr="00283A36">
        <w:rPr>
          <w:rFonts w:ascii="Times New Roman" w:eastAsia="Times New Roman" w:hAnsi="Times New Roman" w:cs="Times New Roman"/>
          <w:sz w:val="24"/>
          <w:szCs w:val="24"/>
          <w:lang w:val="es-ES" w:eastAsia="es-PE"/>
        </w:rPr>
        <w:t xml:space="preserve"> Recuperado de </w:t>
      </w:r>
      <w:r w:rsidRPr="00E27778">
        <w:rPr>
          <w:rFonts w:ascii="Times New Roman" w:eastAsia="Times New Roman" w:hAnsi="Times New Roman" w:cs="Times New Roman"/>
          <w:sz w:val="24"/>
          <w:szCs w:val="24"/>
          <w:lang w:val="es-ES" w:eastAsia="es-PE"/>
        </w:rPr>
        <w:t>http://www.fao.org/3/a-i7914s.pdf</w:t>
      </w:r>
    </w:p>
    <w:p w14:paraId="29CC1E27"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r w:rsidRPr="00283A36">
        <w:rPr>
          <w:rFonts w:ascii="Times New Roman" w:eastAsia="FuturaStd-Light" w:hAnsi="Times New Roman" w:cs="Times New Roman"/>
          <w:sz w:val="24"/>
          <w:szCs w:val="24"/>
        </w:rPr>
        <w:t>Organización Mundial de la Salud [OMS]</w:t>
      </w:r>
      <w:r w:rsidRPr="00283A36">
        <w:rPr>
          <w:rFonts w:ascii="Times New Roman" w:eastAsia="FuturaStd-Light" w:hAnsi="Times New Roman" w:cs="Times New Roman"/>
          <w:sz w:val="24"/>
          <w:szCs w:val="24"/>
          <w:lang w:val="es-VE"/>
        </w:rPr>
        <w:t xml:space="preserve"> (2000). </w:t>
      </w:r>
      <w:r w:rsidRPr="00283A36">
        <w:rPr>
          <w:rFonts w:ascii="Times New Roman" w:eastAsia="FuturaStd-Light" w:hAnsi="Times New Roman" w:cs="Times New Roman"/>
          <w:i/>
          <w:sz w:val="24"/>
          <w:szCs w:val="24"/>
          <w:lang w:val="en-US"/>
        </w:rPr>
        <w:t>Obesity: Preventing and managing the global epidemic.</w:t>
      </w:r>
      <w:r w:rsidRPr="00283A36">
        <w:rPr>
          <w:rFonts w:ascii="Times New Roman" w:eastAsia="FuturaStd-Light" w:hAnsi="Times New Roman" w:cs="Times New Roman"/>
          <w:sz w:val="24"/>
          <w:szCs w:val="24"/>
          <w:lang w:val="en-US"/>
        </w:rPr>
        <w:t xml:space="preserve"> </w:t>
      </w:r>
      <w:r w:rsidRPr="00283A36">
        <w:rPr>
          <w:rFonts w:ascii="Times New Roman" w:hAnsi="Times New Roman" w:cs="Times New Roman"/>
          <w:sz w:val="24"/>
          <w:szCs w:val="24"/>
          <w:shd w:val="clear" w:color="auto" w:fill="FFFFFF"/>
        </w:rPr>
        <w:t>Geneva</w:t>
      </w:r>
      <w:r w:rsidRPr="00283A36">
        <w:rPr>
          <w:rFonts w:ascii="Times New Roman" w:hAnsi="Times New Roman" w:cs="Times New Roman"/>
          <w:sz w:val="24"/>
          <w:szCs w:val="24"/>
        </w:rPr>
        <w:t xml:space="preserve">. </w:t>
      </w:r>
    </w:p>
    <w:p w14:paraId="16AD77CA" w14:textId="77777777" w:rsidR="000B7C42" w:rsidRPr="00283A36" w:rsidRDefault="000B7C42" w:rsidP="000B7C42">
      <w:pPr>
        <w:spacing w:after="0" w:line="360" w:lineRule="auto"/>
        <w:ind w:left="567" w:hanging="567"/>
        <w:jc w:val="both"/>
        <w:rPr>
          <w:rFonts w:ascii="Times New Roman" w:eastAsia="FuturaStd-Light" w:hAnsi="Times New Roman" w:cs="Times New Roman"/>
          <w:sz w:val="24"/>
          <w:szCs w:val="24"/>
        </w:rPr>
      </w:pPr>
      <w:r w:rsidRPr="00283A36">
        <w:rPr>
          <w:rFonts w:ascii="Times New Roman" w:eastAsia="FuturaStd-Light" w:hAnsi="Times New Roman" w:cs="Times New Roman"/>
          <w:sz w:val="24"/>
          <w:szCs w:val="24"/>
        </w:rPr>
        <w:t xml:space="preserve">Organización Mundial de la Salud [OMS] (2015). </w:t>
      </w:r>
      <w:r w:rsidRPr="00283A36">
        <w:rPr>
          <w:rFonts w:ascii="Times New Roman" w:eastAsia="FuturaStd-Light" w:hAnsi="Times New Roman" w:cs="Times New Roman"/>
          <w:i/>
          <w:sz w:val="24"/>
          <w:szCs w:val="24"/>
        </w:rPr>
        <w:t>Alimentación sana. Nota descriptiva Nº 394</w:t>
      </w:r>
      <w:r w:rsidRPr="00283A36">
        <w:rPr>
          <w:rFonts w:ascii="Times New Roman" w:eastAsia="FuturaStd-Light" w:hAnsi="Times New Roman" w:cs="Times New Roman"/>
          <w:sz w:val="24"/>
          <w:szCs w:val="24"/>
        </w:rPr>
        <w:t xml:space="preserve">. Ginebra. </w:t>
      </w:r>
    </w:p>
    <w:p w14:paraId="17D94E03" w14:textId="77777777" w:rsidR="000B7C42" w:rsidRPr="00283A36" w:rsidRDefault="000B7C42" w:rsidP="000B7C42">
      <w:pPr>
        <w:spacing w:after="0" w:line="360" w:lineRule="auto"/>
        <w:ind w:left="567" w:hanging="567"/>
        <w:jc w:val="both"/>
        <w:rPr>
          <w:rFonts w:ascii="Times New Roman" w:eastAsia="FuturaStd-Light" w:hAnsi="Times New Roman" w:cs="Times New Roman"/>
          <w:sz w:val="24"/>
          <w:szCs w:val="24"/>
        </w:rPr>
      </w:pPr>
      <w:r w:rsidRPr="00283A36">
        <w:rPr>
          <w:rFonts w:ascii="Times New Roman" w:eastAsia="FuturaStd-Light" w:hAnsi="Times New Roman" w:cs="Times New Roman"/>
          <w:sz w:val="24"/>
          <w:szCs w:val="24"/>
        </w:rPr>
        <w:t xml:space="preserve">Organización Mundial de la Salud [OMS] (2017). </w:t>
      </w:r>
      <w:r w:rsidRPr="00283A36">
        <w:rPr>
          <w:rFonts w:ascii="Times New Roman" w:eastAsia="FuturaStd-Light" w:hAnsi="Times New Roman" w:cs="Times New Roman"/>
          <w:i/>
          <w:sz w:val="24"/>
          <w:szCs w:val="24"/>
        </w:rPr>
        <w:t>Malnutrición. Nota descriptiva</w:t>
      </w:r>
      <w:r w:rsidRPr="00283A36">
        <w:rPr>
          <w:rFonts w:ascii="Times New Roman" w:eastAsia="FuturaStd-Light" w:hAnsi="Times New Roman" w:cs="Times New Roman"/>
          <w:sz w:val="24"/>
          <w:szCs w:val="24"/>
        </w:rPr>
        <w:t>. Ginebra</w:t>
      </w:r>
    </w:p>
    <w:p w14:paraId="06928376" w14:textId="575A17C4" w:rsidR="000B7C42" w:rsidRDefault="000B7C42" w:rsidP="000B7C42">
      <w:pPr>
        <w:spacing w:after="0" w:line="360" w:lineRule="auto"/>
        <w:ind w:left="567" w:hanging="567"/>
        <w:jc w:val="both"/>
        <w:rPr>
          <w:rFonts w:ascii="Times New Roman" w:hAnsi="Times New Roman" w:cs="Times New Roman"/>
          <w:sz w:val="24"/>
          <w:szCs w:val="24"/>
          <w:lang w:val="es-ES" w:eastAsia="es-PE"/>
        </w:rPr>
      </w:pPr>
      <w:r w:rsidRPr="00223EE5">
        <w:rPr>
          <w:rFonts w:ascii="Times New Roman" w:hAnsi="Times New Roman" w:cs="Times New Roman"/>
          <w:sz w:val="24"/>
          <w:szCs w:val="24"/>
          <w:lang w:val="es-ES" w:eastAsia="es-PE"/>
        </w:rPr>
        <w:t xml:space="preserve">Organización Mundial de la Salud </w:t>
      </w:r>
      <w:r w:rsidRPr="00223EE5">
        <w:rPr>
          <w:rFonts w:ascii="Times New Roman" w:eastAsia="FuturaStd-Light" w:hAnsi="Times New Roman" w:cs="Times New Roman"/>
          <w:sz w:val="24"/>
          <w:szCs w:val="24"/>
        </w:rPr>
        <w:t>[OMS]</w:t>
      </w:r>
      <w:r w:rsidRPr="00223EE5">
        <w:rPr>
          <w:rFonts w:ascii="Times New Roman" w:hAnsi="Times New Roman" w:cs="Times New Roman"/>
          <w:sz w:val="24"/>
          <w:szCs w:val="24"/>
          <w:lang w:val="es-ES" w:eastAsia="es-PE"/>
        </w:rPr>
        <w:t xml:space="preserve"> (2018</w:t>
      </w:r>
      <w:r w:rsidR="00223EE5" w:rsidRPr="00223EE5">
        <w:rPr>
          <w:rFonts w:ascii="Times New Roman" w:hAnsi="Times New Roman" w:cs="Times New Roman"/>
          <w:sz w:val="24"/>
          <w:szCs w:val="24"/>
          <w:vertAlign w:val="subscript"/>
          <w:lang w:val="es-ES" w:eastAsia="es-PE"/>
        </w:rPr>
        <w:t>a</w:t>
      </w:r>
      <w:r w:rsidRPr="00223EE5">
        <w:rPr>
          <w:rFonts w:ascii="Times New Roman" w:hAnsi="Times New Roman" w:cs="Times New Roman"/>
          <w:sz w:val="24"/>
          <w:szCs w:val="24"/>
          <w:lang w:val="es-ES" w:eastAsia="es-PE"/>
        </w:rPr>
        <w:t xml:space="preserve">). </w:t>
      </w:r>
      <w:r w:rsidRPr="00223EE5">
        <w:rPr>
          <w:rFonts w:ascii="Times New Roman" w:hAnsi="Times New Roman" w:cs="Times New Roman"/>
          <w:i/>
          <w:sz w:val="24"/>
          <w:szCs w:val="24"/>
          <w:lang w:val="es-ES" w:eastAsia="es-PE"/>
        </w:rPr>
        <w:t>Alimentación saludable. Nota descriptiva</w:t>
      </w:r>
      <w:r w:rsidRPr="00223EE5">
        <w:rPr>
          <w:rFonts w:ascii="Times New Roman" w:hAnsi="Times New Roman" w:cs="Times New Roman"/>
          <w:sz w:val="24"/>
          <w:szCs w:val="24"/>
          <w:lang w:val="es-ES" w:eastAsia="es-PE"/>
        </w:rPr>
        <w:t>. Ginebra.</w:t>
      </w:r>
    </w:p>
    <w:p w14:paraId="364EA175" w14:textId="2E859145" w:rsidR="00867D32" w:rsidRDefault="00867D32" w:rsidP="00867D32">
      <w:pPr>
        <w:spacing w:after="0" w:line="360" w:lineRule="auto"/>
        <w:ind w:left="567" w:hanging="567"/>
        <w:jc w:val="both"/>
        <w:rPr>
          <w:rFonts w:ascii="Times New Roman" w:hAnsi="Times New Roman" w:cs="Times New Roman"/>
          <w:i/>
          <w:color w:val="000000"/>
          <w:sz w:val="24"/>
          <w:szCs w:val="24"/>
          <w:shd w:val="clear" w:color="auto" w:fill="FFFFFF"/>
        </w:rPr>
      </w:pPr>
      <w:r w:rsidRPr="006E7123">
        <w:rPr>
          <w:rFonts w:ascii="Times New Roman" w:hAnsi="Times New Roman" w:cs="Times New Roman"/>
          <w:color w:val="000000"/>
          <w:sz w:val="24"/>
          <w:szCs w:val="24"/>
          <w:shd w:val="clear" w:color="auto" w:fill="FFFFFF"/>
        </w:rPr>
        <w:t>Organizac</w:t>
      </w:r>
      <w:r w:rsidRPr="00283A36">
        <w:rPr>
          <w:rFonts w:ascii="Times New Roman" w:hAnsi="Times New Roman" w:cs="Times New Roman"/>
          <w:color w:val="000000"/>
          <w:sz w:val="24"/>
          <w:szCs w:val="24"/>
          <w:shd w:val="clear" w:color="auto" w:fill="FFFFFF"/>
        </w:rPr>
        <w:t xml:space="preserve">ión Mundial de la Salud </w:t>
      </w:r>
      <w:r w:rsidRPr="00283A36">
        <w:rPr>
          <w:rFonts w:ascii="Times New Roman" w:eastAsia="FuturaStd-Light" w:hAnsi="Times New Roman" w:cs="Times New Roman"/>
          <w:sz w:val="24"/>
          <w:szCs w:val="24"/>
        </w:rPr>
        <w:t>[OMS]</w:t>
      </w:r>
      <w:r w:rsidRPr="00283A36">
        <w:rPr>
          <w:rFonts w:ascii="Times New Roman" w:hAnsi="Times New Roman" w:cs="Times New Roman"/>
          <w:color w:val="000000"/>
          <w:sz w:val="24"/>
          <w:szCs w:val="24"/>
          <w:shd w:val="clear" w:color="auto" w:fill="FFFFFF"/>
        </w:rPr>
        <w:t xml:space="preserve"> (2018</w:t>
      </w:r>
      <w:r>
        <w:rPr>
          <w:rFonts w:ascii="Times New Roman" w:hAnsi="Times New Roman" w:cs="Times New Roman"/>
          <w:color w:val="000000"/>
          <w:sz w:val="24"/>
          <w:szCs w:val="24"/>
          <w:shd w:val="clear" w:color="auto" w:fill="FFFFFF"/>
          <w:vertAlign w:val="subscript"/>
        </w:rPr>
        <w:t>b</w:t>
      </w:r>
      <w:r w:rsidRPr="00283A36">
        <w:rPr>
          <w:rFonts w:ascii="Times New Roman" w:hAnsi="Times New Roman" w:cs="Times New Roman"/>
          <w:color w:val="000000"/>
          <w:sz w:val="24"/>
          <w:szCs w:val="24"/>
          <w:shd w:val="clear" w:color="auto" w:fill="FFFFFF"/>
        </w:rPr>
        <w:t>)</w:t>
      </w:r>
      <w:r w:rsidRPr="00283A36">
        <w:rPr>
          <w:rFonts w:ascii="Times New Roman" w:hAnsi="Times New Roman" w:cs="Times New Roman"/>
          <w:i/>
          <w:color w:val="000000"/>
          <w:sz w:val="24"/>
          <w:szCs w:val="24"/>
          <w:shd w:val="clear" w:color="auto" w:fill="FFFFFF"/>
        </w:rPr>
        <w:t xml:space="preserve">. Obesidad y sobrepeso. Nota descriptiva. </w:t>
      </w:r>
      <w:r w:rsidRPr="00283A36">
        <w:rPr>
          <w:rFonts w:ascii="Times New Roman" w:hAnsi="Times New Roman" w:cs="Times New Roman"/>
          <w:color w:val="000000"/>
          <w:sz w:val="24"/>
          <w:szCs w:val="24"/>
          <w:shd w:val="clear" w:color="auto" w:fill="FFFFFF"/>
        </w:rPr>
        <w:t>Ginebra.</w:t>
      </w:r>
      <w:r w:rsidRPr="00283A36">
        <w:rPr>
          <w:rFonts w:ascii="Times New Roman" w:hAnsi="Times New Roman" w:cs="Times New Roman"/>
          <w:i/>
          <w:color w:val="000000"/>
          <w:sz w:val="24"/>
          <w:szCs w:val="24"/>
          <w:shd w:val="clear" w:color="auto" w:fill="FFFFFF"/>
        </w:rPr>
        <w:t xml:space="preserve"> </w:t>
      </w:r>
    </w:p>
    <w:p w14:paraId="5522DCA1" w14:textId="317407E4" w:rsidR="00D40C2E" w:rsidRPr="00D40C2E" w:rsidRDefault="00D40C2E" w:rsidP="00D40C2E">
      <w:pPr>
        <w:spacing w:after="0" w:line="360" w:lineRule="auto"/>
        <w:ind w:left="567" w:hanging="567"/>
        <w:jc w:val="both"/>
        <w:rPr>
          <w:rFonts w:ascii="Times New Roman" w:eastAsia="FuturaStd-Light" w:hAnsi="Times New Roman" w:cs="Times New Roman"/>
          <w:sz w:val="24"/>
          <w:szCs w:val="24"/>
        </w:rPr>
      </w:pPr>
      <w:r w:rsidRPr="00D40C2E">
        <w:rPr>
          <w:rFonts w:ascii="Times New Roman" w:eastAsia="FuturaStd-Light" w:hAnsi="Times New Roman" w:cs="Times New Roman"/>
          <w:sz w:val="24"/>
          <w:szCs w:val="24"/>
        </w:rPr>
        <w:t>Organización</w:t>
      </w:r>
      <w:r w:rsidRPr="00283A36">
        <w:rPr>
          <w:rFonts w:ascii="Times New Roman" w:eastAsia="FuturaStd-Light" w:hAnsi="Times New Roman" w:cs="Times New Roman"/>
          <w:sz w:val="24"/>
          <w:szCs w:val="24"/>
        </w:rPr>
        <w:t xml:space="preserve"> Mundial de la Salud [OMS] (2018</w:t>
      </w:r>
      <w:r>
        <w:rPr>
          <w:rFonts w:ascii="Times New Roman" w:eastAsia="FuturaStd-Light" w:hAnsi="Times New Roman" w:cs="Times New Roman"/>
          <w:sz w:val="24"/>
          <w:szCs w:val="24"/>
          <w:vertAlign w:val="subscript"/>
        </w:rPr>
        <w:t>c</w:t>
      </w:r>
      <w:r w:rsidRPr="00283A36">
        <w:rPr>
          <w:rFonts w:ascii="Times New Roman" w:eastAsia="FuturaStd-Light" w:hAnsi="Times New Roman" w:cs="Times New Roman"/>
          <w:sz w:val="24"/>
          <w:szCs w:val="24"/>
        </w:rPr>
        <w:t xml:space="preserve">). </w:t>
      </w:r>
      <w:r w:rsidRPr="00283A36">
        <w:rPr>
          <w:rFonts w:ascii="Times New Roman" w:eastAsia="FuturaStd-Light" w:hAnsi="Times New Roman" w:cs="Times New Roman"/>
          <w:i/>
          <w:sz w:val="24"/>
          <w:szCs w:val="24"/>
        </w:rPr>
        <w:t>Malnutrición. Nota descriptiva</w:t>
      </w:r>
      <w:r w:rsidRPr="00283A36">
        <w:rPr>
          <w:rFonts w:ascii="Times New Roman" w:eastAsia="FuturaStd-Light" w:hAnsi="Times New Roman" w:cs="Times New Roman"/>
          <w:sz w:val="24"/>
          <w:szCs w:val="24"/>
        </w:rPr>
        <w:t xml:space="preserve">. Ginebra. </w:t>
      </w:r>
    </w:p>
    <w:p w14:paraId="4277BE06" w14:textId="77777777" w:rsidR="000B7C42" w:rsidRPr="00283A36" w:rsidRDefault="000B7C42" w:rsidP="000B7C42">
      <w:pPr>
        <w:spacing w:after="0" w:line="360" w:lineRule="auto"/>
        <w:ind w:left="567" w:hanging="567"/>
        <w:jc w:val="both"/>
        <w:rPr>
          <w:rFonts w:ascii="Times New Roman" w:hAnsi="Times New Roman" w:cs="Times New Roman"/>
          <w:sz w:val="24"/>
          <w:szCs w:val="24"/>
          <w:lang w:val="en-US"/>
        </w:rPr>
      </w:pPr>
      <w:r w:rsidRPr="00283A36">
        <w:rPr>
          <w:rFonts w:ascii="Times New Roman" w:hAnsi="Times New Roman" w:cs="Times New Roman"/>
          <w:sz w:val="24"/>
          <w:szCs w:val="24"/>
        </w:rPr>
        <w:t xml:space="preserve">Ortega, D., Lozada, E., Barraza, U., Rivera, M., Reynoso, J., Ramírez, F. y Ruvalcaba, J. (2018). Estado nutricional y factores de riesgo para anemia en estudiantes de medicina. </w:t>
      </w:r>
      <w:r w:rsidRPr="00283A36">
        <w:rPr>
          <w:rFonts w:ascii="Times New Roman" w:hAnsi="Times New Roman" w:cs="Times New Roman"/>
          <w:i/>
          <w:sz w:val="24"/>
          <w:szCs w:val="24"/>
          <w:lang w:val="en-US"/>
        </w:rPr>
        <w:t>Journal of Negative &amp; no Positive Result,</w:t>
      </w:r>
      <w:r w:rsidRPr="00283A36">
        <w:rPr>
          <w:rFonts w:ascii="Times New Roman" w:hAnsi="Times New Roman" w:cs="Times New Roman"/>
          <w:sz w:val="24"/>
          <w:szCs w:val="24"/>
          <w:lang w:val="en-US"/>
        </w:rPr>
        <w:t xml:space="preserve"> </w:t>
      </w:r>
      <w:r w:rsidRPr="00283A36">
        <w:rPr>
          <w:rFonts w:ascii="Times New Roman" w:hAnsi="Times New Roman" w:cs="Times New Roman"/>
          <w:i/>
          <w:sz w:val="24"/>
          <w:szCs w:val="24"/>
          <w:lang w:val="en-US"/>
        </w:rPr>
        <w:t>3</w:t>
      </w:r>
      <w:r w:rsidRPr="00283A36">
        <w:rPr>
          <w:rFonts w:ascii="Times New Roman" w:hAnsi="Times New Roman" w:cs="Times New Roman"/>
          <w:sz w:val="24"/>
          <w:szCs w:val="24"/>
          <w:lang w:val="en-US"/>
        </w:rPr>
        <w:t>(5), 328-336. Doi: 10.19230/jonnpr.2392</w:t>
      </w:r>
    </w:p>
    <w:p w14:paraId="06C1CEA4" w14:textId="77777777" w:rsidR="000B7C42" w:rsidRPr="00283A36" w:rsidRDefault="000B7C42" w:rsidP="000B7C42">
      <w:pPr>
        <w:spacing w:after="0" w:line="360" w:lineRule="auto"/>
        <w:ind w:left="567" w:hanging="567"/>
        <w:jc w:val="both"/>
        <w:rPr>
          <w:rFonts w:ascii="Times New Roman" w:eastAsia="Times New Roman" w:hAnsi="Times New Roman" w:cs="Times New Roman"/>
          <w:sz w:val="24"/>
          <w:szCs w:val="24"/>
          <w:lang w:val="es-ES" w:eastAsia="es-ES"/>
        </w:rPr>
      </w:pPr>
      <w:r w:rsidRPr="006031AA">
        <w:rPr>
          <w:rFonts w:ascii="Times New Roman" w:hAnsi="Times New Roman" w:cs="Times New Roman"/>
          <w:bCs/>
          <w:sz w:val="24"/>
          <w:szCs w:val="24"/>
          <w:shd w:val="clear" w:color="auto" w:fill="FFFFFF"/>
          <w:lang w:val="es-VE"/>
        </w:rPr>
        <w:t xml:space="preserve">Pi, R., Vidal, P., </w:t>
      </w:r>
      <w:proofErr w:type="spellStart"/>
      <w:r w:rsidRPr="006031AA">
        <w:rPr>
          <w:rFonts w:ascii="Times New Roman" w:hAnsi="Times New Roman" w:cs="Times New Roman"/>
          <w:bCs/>
          <w:sz w:val="24"/>
          <w:szCs w:val="24"/>
          <w:shd w:val="clear" w:color="auto" w:fill="FFFFFF"/>
          <w:lang w:val="es-VE"/>
        </w:rPr>
        <w:t>Brassesco</w:t>
      </w:r>
      <w:proofErr w:type="spellEnd"/>
      <w:r w:rsidRPr="006031AA">
        <w:rPr>
          <w:rFonts w:ascii="Times New Roman" w:hAnsi="Times New Roman" w:cs="Times New Roman"/>
          <w:bCs/>
          <w:sz w:val="24"/>
          <w:szCs w:val="24"/>
          <w:shd w:val="clear" w:color="auto" w:fill="FFFFFF"/>
          <w:lang w:val="es-VE"/>
        </w:rPr>
        <w:t>, B., Viola, L. y Aballay, L.</w:t>
      </w:r>
      <w:r w:rsidRPr="006031AA">
        <w:rPr>
          <w:rFonts w:ascii="Times New Roman" w:hAnsi="Times New Roman" w:cs="Times New Roman"/>
          <w:sz w:val="24"/>
          <w:szCs w:val="24"/>
          <w:lang w:val="es-VE"/>
        </w:rPr>
        <w:t xml:space="preserve"> (2015). </w:t>
      </w:r>
      <w:r w:rsidRPr="00283A36">
        <w:rPr>
          <w:rFonts w:ascii="Times New Roman" w:hAnsi="Times New Roman" w:cs="Times New Roman"/>
          <w:sz w:val="24"/>
          <w:szCs w:val="24"/>
        </w:rPr>
        <w:t xml:space="preserve">Estado nutricional en estudiantes universitarios: su relación con el número de ingestas alimentarias diarias y el consumo de macronutrientes. </w:t>
      </w:r>
      <w:r w:rsidRPr="00283A36">
        <w:rPr>
          <w:rFonts w:ascii="Times New Roman" w:hAnsi="Times New Roman" w:cs="Times New Roman"/>
          <w:i/>
          <w:sz w:val="24"/>
          <w:szCs w:val="24"/>
        </w:rPr>
        <w:t>Nutrición Hospitalaria</w:t>
      </w:r>
      <w:r w:rsidRPr="00283A36">
        <w:rPr>
          <w:rFonts w:ascii="Times New Roman" w:hAnsi="Times New Roman" w:cs="Times New Roman"/>
          <w:sz w:val="24"/>
          <w:szCs w:val="24"/>
        </w:rPr>
        <w:t xml:space="preserve">, </w:t>
      </w:r>
      <w:r w:rsidRPr="00283A36">
        <w:rPr>
          <w:rFonts w:ascii="Times New Roman" w:eastAsia="Malgun Gothic" w:hAnsi="Times New Roman" w:cs="Times New Roman"/>
          <w:i/>
          <w:sz w:val="24"/>
          <w:szCs w:val="24"/>
          <w:shd w:val="clear" w:color="auto" w:fill="FFFFFF"/>
        </w:rPr>
        <w:t>31</w:t>
      </w:r>
      <w:r w:rsidRPr="00283A36">
        <w:rPr>
          <w:rFonts w:ascii="Times New Roman" w:eastAsia="Malgun Gothic" w:hAnsi="Times New Roman" w:cs="Times New Roman"/>
          <w:sz w:val="24"/>
          <w:szCs w:val="24"/>
          <w:shd w:val="clear" w:color="auto" w:fill="FFFFFF"/>
        </w:rPr>
        <w:t xml:space="preserve">(4), 1748-1756. </w:t>
      </w:r>
      <w:proofErr w:type="spellStart"/>
      <w:r w:rsidRPr="00283A36">
        <w:rPr>
          <w:rFonts w:ascii="Times New Roman" w:eastAsia="Malgun Gothic" w:hAnsi="Times New Roman" w:cs="Times New Roman"/>
          <w:sz w:val="24"/>
          <w:szCs w:val="24"/>
          <w:shd w:val="clear" w:color="auto" w:fill="FFFFFF"/>
        </w:rPr>
        <w:t>Doi</w:t>
      </w:r>
      <w:proofErr w:type="spellEnd"/>
      <w:r w:rsidRPr="00283A36">
        <w:rPr>
          <w:rFonts w:ascii="Times New Roman" w:eastAsia="Malgun Gothic" w:hAnsi="Times New Roman" w:cs="Times New Roman"/>
          <w:sz w:val="24"/>
          <w:szCs w:val="24"/>
          <w:shd w:val="clear" w:color="auto" w:fill="FFFFFF"/>
        </w:rPr>
        <w:t xml:space="preserve">: </w:t>
      </w:r>
      <w:r w:rsidRPr="00283A36">
        <w:rPr>
          <w:rFonts w:ascii="Times New Roman" w:eastAsia="Times New Roman" w:hAnsi="Times New Roman" w:cs="Times New Roman"/>
          <w:sz w:val="24"/>
          <w:szCs w:val="24"/>
          <w:lang w:val="es-ES" w:eastAsia="es-ES"/>
        </w:rPr>
        <w:t>doi.org/10.3305/nh.2015.31.4.8399</w:t>
      </w:r>
    </w:p>
    <w:p w14:paraId="5421109D" w14:textId="5298833D" w:rsidR="000B7C42" w:rsidRPr="00283A36" w:rsidRDefault="000B7C42" w:rsidP="000B7C42">
      <w:pPr>
        <w:spacing w:after="0" w:line="360" w:lineRule="auto"/>
        <w:ind w:left="567" w:hanging="567"/>
        <w:jc w:val="both"/>
        <w:rPr>
          <w:rFonts w:ascii="Times New Roman" w:eastAsia="Times New Roman" w:hAnsi="Times New Roman" w:cs="Times New Roman"/>
          <w:sz w:val="24"/>
          <w:szCs w:val="24"/>
          <w:lang w:val="es-ES" w:eastAsia="es-ES"/>
        </w:rPr>
      </w:pPr>
      <w:r w:rsidRPr="00283A36">
        <w:rPr>
          <w:rFonts w:ascii="Times New Roman" w:hAnsi="Times New Roman" w:cs="Times New Roman"/>
          <w:sz w:val="24"/>
          <w:szCs w:val="24"/>
          <w:lang w:val="es-ES" w:eastAsia="es-PE"/>
        </w:rPr>
        <w:t xml:space="preserve">Pinto, L. (2019). </w:t>
      </w:r>
      <w:r w:rsidRPr="00283A36">
        <w:rPr>
          <w:rFonts w:ascii="Times New Roman" w:hAnsi="Times New Roman" w:cs="Times New Roman"/>
          <w:i/>
          <w:sz w:val="24"/>
          <w:szCs w:val="24"/>
          <w:lang w:val="es-ES" w:eastAsia="es-PE"/>
        </w:rPr>
        <w:t>Hábitos alimenticios y su influencia en la composición corporal en estudiantes universitarios de la carrera de dietética y nutrición de la Universidad de Guayaquil</w:t>
      </w:r>
      <w:r w:rsidRPr="00283A36">
        <w:rPr>
          <w:rFonts w:ascii="Times New Roman" w:hAnsi="Times New Roman" w:cs="Times New Roman"/>
          <w:sz w:val="24"/>
          <w:szCs w:val="24"/>
          <w:lang w:val="es-ES" w:eastAsia="es-PE"/>
        </w:rPr>
        <w:t xml:space="preserve"> (tesis de maestría). Escuela Politécnica de Chimborazo. </w:t>
      </w:r>
      <w:r w:rsidRPr="00283A36">
        <w:rPr>
          <w:rFonts w:ascii="Times New Roman" w:hAnsi="Times New Roman" w:cs="Times New Roman"/>
          <w:bCs/>
          <w:sz w:val="24"/>
          <w:szCs w:val="24"/>
        </w:rPr>
        <w:t xml:space="preserve">Recuperado de </w:t>
      </w:r>
      <w:r w:rsidRPr="00E27778">
        <w:rPr>
          <w:rFonts w:ascii="Times New Roman" w:hAnsi="Times New Roman" w:cs="Times New Roman"/>
          <w:sz w:val="24"/>
          <w:szCs w:val="24"/>
          <w:lang w:val="es-ES" w:eastAsia="es-PE"/>
        </w:rPr>
        <w:t>http://dspace.espoch.edu.ec/handle/123456789/10817</w:t>
      </w:r>
    </w:p>
    <w:p w14:paraId="1387493B"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r w:rsidRPr="00283A36">
        <w:rPr>
          <w:rFonts w:ascii="Times New Roman" w:hAnsi="Times New Roman" w:cs="Times New Roman"/>
          <w:sz w:val="24"/>
          <w:szCs w:val="24"/>
        </w:rPr>
        <w:t xml:space="preserve">Rodríguez, H., Restrepo, L. y </w:t>
      </w:r>
      <w:proofErr w:type="spellStart"/>
      <w:r w:rsidR="009301B1">
        <w:rPr>
          <w:rFonts w:ascii="Times New Roman" w:hAnsi="Times New Roman" w:cs="Times New Roman"/>
          <w:sz w:val="24"/>
          <w:szCs w:val="24"/>
        </w:rPr>
        <w:t>Deossa</w:t>
      </w:r>
      <w:proofErr w:type="spellEnd"/>
      <w:r w:rsidR="009301B1">
        <w:rPr>
          <w:rFonts w:ascii="Times New Roman" w:hAnsi="Times New Roman" w:cs="Times New Roman"/>
          <w:sz w:val="24"/>
          <w:szCs w:val="24"/>
        </w:rPr>
        <w:t>, G</w:t>
      </w:r>
      <w:r w:rsidRPr="00283A36">
        <w:rPr>
          <w:rFonts w:ascii="Times New Roman" w:hAnsi="Times New Roman" w:cs="Times New Roman"/>
          <w:sz w:val="24"/>
          <w:szCs w:val="24"/>
        </w:rPr>
        <w:t>. (</w:t>
      </w:r>
      <w:r w:rsidRPr="00283A36">
        <w:rPr>
          <w:rFonts w:ascii="Times New Roman" w:eastAsia="Helvetica-Narrow" w:hAnsi="Times New Roman" w:cs="Times New Roman"/>
          <w:sz w:val="24"/>
          <w:szCs w:val="24"/>
        </w:rPr>
        <w:t xml:space="preserve">2015). Conocimientos y prácticas sobre alimentación, salud y ejercicio en universitarios de Medellín-Colombia. </w:t>
      </w:r>
      <w:r w:rsidRPr="00283A36">
        <w:rPr>
          <w:rFonts w:ascii="Times New Roman" w:hAnsi="Times New Roman" w:cs="Times New Roman"/>
          <w:bCs/>
          <w:i/>
          <w:sz w:val="24"/>
          <w:szCs w:val="24"/>
        </w:rPr>
        <w:t>Perspectivas en Nutrición Humana</w:t>
      </w:r>
      <w:r w:rsidRPr="00283A36">
        <w:rPr>
          <w:rFonts w:ascii="Times New Roman" w:hAnsi="Times New Roman" w:cs="Times New Roman"/>
          <w:bCs/>
          <w:sz w:val="24"/>
          <w:szCs w:val="24"/>
        </w:rPr>
        <w:t xml:space="preserve">, </w:t>
      </w:r>
      <w:r w:rsidRPr="00283A36">
        <w:rPr>
          <w:rFonts w:ascii="Times New Roman" w:hAnsi="Times New Roman" w:cs="Times New Roman"/>
          <w:bCs/>
          <w:i/>
          <w:sz w:val="24"/>
          <w:szCs w:val="24"/>
        </w:rPr>
        <w:t>17</w:t>
      </w:r>
      <w:r w:rsidRPr="00283A36">
        <w:rPr>
          <w:rFonts w:ascii="Times New Roman" w:hAnsi="Times New Roman" w:cs="Times New Roman"/>
          <w:bCs/>
          <w:sz w:val="24"/>
          <w:szCs w:val="24"/>
        </w:rPr>
        <w:t>(1), 36-54.</w:t>
      </w:r>
      <w:r w:rsidRPr="00283A36">
        <w:rPr>
          <w:rFonts w:ascii="Times New Roman" w:hAnsi="Times New Roman" w:cs="Times New Roman"/>
          <w:b/>
          <w:bCs/>
          <w:sz w:val="24"/>
          <w:szCs w:val="24"/>
        </w:rPr>
        <w:t xml:space="preserve"> </w:t>
      </w:r>
      <w:proofErr w:type="spellStart"/>
      <w:r w:rsidRPr="00283A36">
        <w:rPr>
          <w:rFonts w:ascii="Times New Roman" w:hAnsi="Times New Roman" w:cs="Times New Roman"/>
          <w:sz w:val="24"/>
          <w:szCs w:val="24"/>
        </w:rPr>
        <w:t>Doi</w:t>
      </w:r>
      <w:proofErr w:type="spellEnd"/>
      <w:r w:rsidRPr="00283A36">
        <w:rPr>
          <w:rFonts w:ascii="Times New Roman" w:hAnsi="Times New Roman" w:cs="Times New Roman"/>
          <w:sz w:val="24"/>
          <w:szCs w:val="24"/>
        </w:rPr>
        <w:t>: 10.17533/udea.penh.v17n1a04</w:t>
      </w:r>
    </w:p>
    <w:p w14:paraId="48110904"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r w:rsidRPr="00283A36">
        <w:rPr>
          <w:rFonts w:ascii="Times New Roman" w:hAnsi="Times New Roman" w:cs="Times New Roman"/>
          <w:sz w:val="24"/>
          <w:szCs w:val="24"/>
          <w:lang w:val="es-ES" w:eastAsia="es-PE"/>
        </w:rPr>
        <w:lastRenderedPageBreak/>
        <w:t xml:space="preserve">Salvador, N., </w:t>
      </w:r>
      <w:proofErr w:type="spellStart"/>
      <w:r w:rsidR="009301B1">
        <w:rPr>
          <w:rFonts w:ascii="Times New Roman" w:hAnsi="Times New Roman" w:cs="Times New Roman"/>
          <w:sz w:val="24"/>
          <w:szCs w:val="24"/>
          <w:lang w:val="es-ES" w:eastAsia="es-PE"/>
        </w:rPr>
        <w:t>Bruneau</w:t>
      </w:r>
      <w:proofErr w:type="spellEnd"/>
      <w:r w:rsidRPr="00283A36">
        <w:rPr>
          <w:rFonts w:ascii="Times New Roman" w:hAnsi="Times New Roman" w:cs="Times New Roman"/>
          <w:sz w:val="24"/>
          <w:szCs w:val="24"/>
          <w:lang w:val="es-ES" w:eastAsia="es-PE"/>
        </w:rPr>
        <w:t>, J.</w:t>
      </w:r>
      <w:r w:rsidR="009301B1">
        <w:rPr>
          <w:rFonts w:ascii="Times New Roman" w:hAnsi="Times New Roman" w:cs="Times New Roman"/>
          <w:sz w:val="24"/>
          <w:szCs w:val="24"/>
          <w:lang w:val="es-ES" w:eastAsia="es-PE"/>
        </w:rPr>
        <w:t xml:space="preserve"> </w:t>
      </w:r>
      <w:r w:rsidRPr="00283A36">
        <w:rPr>
          <w:rFonts w:ascii="Times New Roman" w:hAnsi="Times New Roman" w:cs="Times New Roman"/>
          <w:sz w:val="24"/>
          <w:szCs w:val="24"/>
          <w:lang w:val="es-ES" w:eastAsia="es-PE"/>
        </w:rPr>
        <w:t xml:space="preserve">y Godoy, E. (2019). Estado nutricional, ingesta alimentaria y niveles de glucosa en sangre en estudiantes universitarios de Pedagogía de Educación Física. </w:t>
      </w:r>
      <w:r w:rsidRPr="00283A36">
        <w:rPr>
          <w:rFonts w:ascii="Times New Roman" w:hAnsi="Times New Roman" w:cs="Times New Roman"/>
          <w:i/>
          <w:sz w:val="24"/>
          <w:szCs w:val="24"/>
          <w:lang w:val="es-ES" w:eastAsia="es-PE"/>
        </w:rPr>
        <w:t xml:space="preserve">Desafíos, </w:t>
      </w:r>
      <w:r w:rsidRPr="00283A36">
        <w:rPr>
          <w:rFonts w:ascii="Times New Roman" w:hAnsi="Times New Roman" w:cs="Times New Roman"/>
          <w:sz w:val="24"/>
          <w:szCs w:val="24"/>
          <w:lang w:val="es-ES" w:eastAsia="es-PE"/>
        </w:rPr>
        <w:t>36 (segundo semestre), 510-514.</w:t>
      </w:r>
    </w:p>
    <w:p w14:paraId="5093BB37" w14:textId="77777777" w:rsidR="000B7C42" w:rsidRPr="00283A36" w:rsidRDefault="000B7C42" w:rsidP="000B7C42">
      <w:pPr>
        <w:spacing w:after="0" w:line="360" w:lineRule="auto"/>
        <w:ind w:left="567" w:hanging="567"/>
        <w:jc w:val="both"/>
        <w:rPr>
          <w:rFonts w:ascii="Times New Roman" w:hAnsi="Times New Roman" w:cs="Times New Roman"/>
          <w:sz w:val="24"/>
          <w:szCs w:val="24"/>
          <w:lang w:val="es-ES"/>
        </w:rPr>
      </w:pPr>
      <w:r w:rsidRPr="00283A36">
        <w:rPr>
          <w:rFonts w:ascii="Times New Roman" w:hAnsi="Times New Roman" w:cs="Times New Roman"/>
          <w:bCs/>
          <w:sz w:val="24"/>
          <w:szCs w:val="24"/>
        </w:rPr>
        <w:t>San Román, S., Zurita, F., Martínez, A., Padial, R., Chacón, R. y Linares, M. (2018). Adherencia a la dieta mediterránea en estudiantes universitarios del sur de España según factores sociales, académicos y religiosos.</w:t>
      </w:r>
      <w:r w:rsidRPr="00283A36">
        <w:rPr>
          <w:rFonts w:ascii="Times New Roman" w:hAnsi="Times New Roman" w:cs="Times New Roman"/>
          <w:bCs/>
          <w:color w:val="A7A7A7"/>
          <w:sz w:val="24"/>
          <w:szCs w:val="24"/>
        </w:rPr>
        <w:t xml:space="preserve"> </w:t>
      </w:r>
      <w:r w:rsidRPr="00283A36">
        <w:rPr>
          <w:rFonts w:ascii="Times New Roman" w:hAnsi="Times New Roman" w:cs="Times New Roman"/>
          <w:bCs/>
          <w:i/>
          <w:sz w:val="24"/>
          <w:szCs w:val="24"/>
          <w:lang w:val="es-ES"/>
        </w:rPr>
        <w:t>Revista Española de Nutrición Humana y Dietética,</w:t>
      </w:r>
      <w:r w:rsidRPr="00283A36">
        <w:rPr>
          <w:rFonts w:ascii="Times New Roman" w:hAnsi="Times New Roman" w:cs="Times New Roman"/>
          <w:bCs/>
          <w:sz w:val="24"/>
          <w:szCs w:val="24"/>
          <w:lang w:val="es-ES"/>
        </w:rPr>
        <w:t xml:space="preserve"> </w:t>
      </w:r>
      <w:r w:rsidRPr="00283A36">
        <w:rPr>
          <w:rFonts w:ascii="Times New Roman" w:hAnsi="Times New Roman" w:cs="Times New Roman"/>
          <w:bCs/>
          <w:i/>
          <w:sz w:val="24"/>
          <w:szCs w:val="24"/>
          <w:lang w:val="es-ES"/>
        </w:rPr>
        <w:t>22</w:t>
      </w:r>
      <w:r w:rsidRPr="00283A36">
        <w:rPr>
          <w:rFonts w:ascii="Times New Roman" w:hAnsi="Times New Roman" w:cs="Times New Roman"/>
          <w:bCs/>
          <w:sz w:val="24"/>
          <w:szCs w:val="24"/>
          <w:lang w:val="es-ES"/>
        </w:rPr>
        <w:t>(2), 2-17.</w:t>
      </w:r>
      <w:r w:rsidRPr="00283A36">
        <w:rPr>
          <w:rFonts w:ascii="Times New Roman" w:hAnsi="Times New Roman" w:cs="Times New Roman"/>
          <w:sz w:val="24"/>
          <w:szCs w:val="24"/>
          <w:lang w:val="es-ES"/>
        </w:rPr>
        <w:t xml:space="preserve"> </w:t>
      </w:r>
      <w:proofErr w:type="spellStart"/>
      <w:r w:rsidRPr="00283A36">
        <w:rPr>
          <w:rFonts w:ascii="Times New Roman" w:hAnsi="Times New Roman" w:cs="Times New Roman"/>
          <w:bCs/>
          <w:sz w:val="24"/>
          <w:szCs w:val="24"/>
          <w:lang w:val="es-ES"/>
        </w:rPr>
        <w:t>Doi</w:t>
      </w:r>
      <w:proofErr w:type="spellEnd"/>
      <w:r w:rsidRPr="00283A36">
        <w:rPr>
          <w:rFonts w:ascii="Times New Roman" w:hAnsi="Times New Roman" w:cs="Times New Roman"/>
          <w:bCs/>
          <w:sz w:val="24"/>
          <w:szCs w:val="24"/>
          <w:lang w:val="es-ES"/>
        </w:rPr>
        <w:t>: 10.14306/renhyd.22.2.446</w:t>
      </w:r>
    </w:p>
    <w:p w14:paraId="4E8201E0" w14:textId="77777777" w:rsidR="000B7C42" w:rsidRPr="00283A36" w:rsidRDefault="000B7C42" w:rsidP="000B7C42">
      <w:pPr>
        <w:spacing w:after="0" w:line="360" w:lineRule="auto"/>
        <w:ind w:left="567" w:hanging="567"/>
        <w:jc w:val="both"/>
        <w:rPr>
          <w:rFonts w:ascii="Times New Roman" w:hAnsi="Times New Roman" w:cs="Times New Roman"/>
          <w:sz w:val="24"/>
          <w:szCs w:val="24"/>
        </w:rPr>
      </w:pPr>
      <w:r w:rsidRPr="00283A36">
        <w:rPr>
          <w:rFonts w:ascii="Times New Roman" w:hAnsi="Times New Roman" w:cs="Times New Roman"/>
          <w:sz w:val="24"/>
          <w:szCs w:val="24"/>
        </w:rPr>
        <w:t xml:space="preserve">Sánchez, V. y Aguilar, A. (2015). Hábitos alimentarios y conductas relacionadas con la salud en una población universitaria. </w:t>
      </w:r>
      <w:r w:rsidRPr="00283A36">
        <w:rPr>
          <w:rFonts w:ascii="Times New Roman" w:hAnsi="Times New Roman" w:cs="Times New Roman"/>
          <w:i/>
          <w:sz w:val="24"/>
          <w:szCs w:val="24"/>
        </w:rPr>
        <w:t>Nutrición Hospitalaria,</w:t>
      </w:r>
      <w:r w:rsidRPr="00283A36">
        <w:rPr>
          <w:rFonts w:ascii="Times New Roman" w:hAnsi="Times New Roman" w:cs="Times New Roman"/>
          <w:sz w:val="24"/>
          <w:szCs w:val="24"/>
        </w:rPr>
        <w:t xml:space="preserve"> </w:t>
      </w:r>
      <w:r w:rsidRPr="00283A36">
        <w:rPr>
          <w:rFonts w:ascii="Times New Roman" w:hAnsi="Times New Roman" w:cs="Times New Roman"/>
          <w:i/>
          <w:sz w:val="24"/>
          <w:szCs w:val="24"/>
        </w:rPr>
        <w:t>31</w:t>
      </w:r>
      <w:r w:rsidRPr="00283A36">
        <w:rPr>
          <w:rFonts w:ascii="Times New Roman" w:hAnsi="Times New Roman" w:cs="Times New Roman"/>
          <w:sz w:val="24"/>
          <w:szCs w:val="24"/>
        </w:rPr>
        <w:t>(1), 449-457. Doi:10.3305/nh.2015.31.1.7412</w:t>
      </w:r>
    </w:p>
    <w:p w14:paraId="6C8EC07E" w14:textId="77777777" w:rsidR="000B7C42" w:rsidRDefault="000B7C42" w:rsidP="000B7C42">
      <w:pPr>
        <w:spacing w:after="0" w:line="360" w:lineRule="auto"/>
        <w:ind w:left="567" w:hanging="567"/>
        <w:jc w:val="both"/>
        <w:rPr>
          <w:rFonts w:ascii="Times New Roman" w:hAnsi="Times New Roman" w:cs="Times New Roman"/>
          <w:iCs/>
          <w:sz w:val="24"/>
          <w:szCs w:val="24"/>
        </w:rPr>
      </w:pPr>
      <w:r w:rsidRPr="00283A36">
        <w:rPr>
          <w:rFonts w:ascii="Times New Roman" w:hAnsi="Times New Roman" w:cs="Times New Roman"/>
          <w:sz w:val="24"/>
          <w:szCs w:val="24"/>
        </w:rPr>
        <w:t>Sánchez, V., Aguilar, A., González, F., Esquius, L. y Vaqué, C.</w:t>
      </w:r>
      <w:r w:rsidRPr="00283A36">
        <w:rPr>
          <w:rFonts w:ascii="Times New Roman" w:hAnsi="Times New Roman" w:cs="Times New Roman"/>
          <w:bCs/>
          <w:sz w:val="24"/>
          <w:szCs w:val="24"/>
        </w:rPr>
        <w:t xml:space="preserve"> (2017). Evolución en los conocimientos sobre alimentación: una intervención educativa en estudiantes universitarios. </w:t>
      </w:r>
      <w:r w:rsidRPr="00283A36">
        <w:rPr>
          <w:rFonts w:ascii="Times New Roman" w:hAnsi="Times New Roman" w:cs="Times New Roman"/>
          <w:i/>
          <w:iCs/>
          <w:sz w:val="24"/>
          <w:szCs w:val="24"/>
        </w:rPr>
        <w:t>Revista Chilena de Nutrición</w:t>
      </w:r>
      <w:r w:rsidRPr="00283A36">
        <w:rPr>
          <w:rFonts w:ascii="Times New Roman" w:hAnsi="Times New Roman" w:cs="Times New Roman"/>
          <w:iCs/>
          <w:sz w:val="24"/>
          <w:szCs w:val="24"/>
        </w:rPr>
        <w:t xml:space="preserve">, </w:t>
      </w:r>
      <w:r w:rsidRPr="00283A36">
        <w:rPr>
          <w:rFonts w:ascii="Times New Roman" w:hAnsi="Times New Roman" w:cs="Times New Roman"/>
          <w:i/>
          <w:iCs/>
          <w:sz w:val="24"/>
          <w:szCs w:val="24"/>
        </w:rPr>
        <w:t>44</w:t>
      </w:r>
      <w:r w:rsidRPr="00283A36">
        <w:rPr>
          <w:rFonts w:ascii="Times New Roman" w:hAnsi="Times New Roman" w:cs="Times New Roman"/>
          <w:iCs/>
          <w:sz w:val="24"/>
          <w:szCs w:val="24"/>
        </w:rPr>
        <w:t xml:space="preserve">(1), 19-27. </w:t>
      </w:r>
      <w:proofErr w:type="spellStart"/>
      <w:r w:rsidRPr="00283A36">
        <w:rPr>
          <w:rFonts w:ascii="Times New Roman" w:hAnsi="Times New Roman" w:cs="Times New Roman"/>
          <w:iCs/>
          <w:sz w:val="24"/>
          <w:szCs w:val="24"/>
        </w:rPr>
        <w:t>Doi</w:t>
      </w:r>
      <w:proofErr w:type="spellEnd"/>
      <w:r w:rsidRPr="00283A36">
        <w:rPr>
          <w:rFonts w:ascii="Times New Roman" w:hAnsi="Times New Roman" w:cs="Times New Roman"/>
          <w:iCs/>
          <w:sz w:val="24"/>
          <w:szCs w:val="24"/>
        </w:rPr>
        <w:t xml:space="preserve"> 10.4067/S0717-75182017000100003</w:t>
      </w:r>
    </w:p>
    <w:p w14:paraId="3B7BA4F9" w14:textId="77777777" w:rsidR="000B7C42" w:rsidRDefault="000B7C42" w:rsidP="000B7C42">
      <w:pPr>
        <w:pStyle w:val="Sinespaciado"/>
        <w:spacing w:line="360" w:lineRule="auto"/>
        <w:ind w:left="567" w:hanging="567"/>
        <w:jc w:val="both"/>
        <w:rPr>
          <w:rFonts w:ascii="Times New Roman" w:hAnsi="Times New Roman" w:cs="Times New Roman"/>
          <w:color w:val="231F20"/>
          <w:sz w:val="24"/>
          <w:szCs w:val="24"/>
          <w:shd w:val="clear" w:color="auto" w:fill="FFFFFF"/>
        </w:rPr>
      </w:pPr>
      <w:r w:rsidRPr="00E27778">
        <w:rPr>
          <w:rFonts w:ascii="Times New Roman" w:hAnsi="Times New Roman" w:cs="Times New Roman"/>
          <w:sz w:val="24"/>
          <w:szCs w:val="24"/>
          <w:lang w:val="es-ES" w:eastAsia="es-PE"/>
        </w:rPr>
        <w:t xml:space="preserve">Yaguachi, R., Reyes, M. y Poveda, C. (2018). Influencia de los estilos de vida en el estado nutricional de los estudiantes universitarios. </w:t>
      </w:r>
      <w:r w:rsidRPr="00E27778">
        <w:rPr>
          <w:rFonts w:ascii="Times New Roman" w:hAnsi="Times New Roman" w:cs="Times New Roman"/>
          <w:i/>
          <w:sz w:val="24"/>
          <w:szCs w:val="24"/>
          <w:lang w:val="es-ES" w:eastAsia="es-PE"/>
        </w:rPr>
        <w:t>Perspectivas en Nutrición Humana</w:t>
      </w:r>
      <w:r w:rsidRPr="00E27778">
        <w:rPr>
          <w:rFonts w:ascii="Times New Roman" w:hAnsi="Times New Roman" w:cs="Times New Roman"/>
          <w:sz w:val="24"/>
          <w:szCs w:val="24"/>
          <w:lang w:val="es-ES" w:eastAsia="es-PE"/>
        </w:rPr>
        <w:t xml:space="preserve">, </w:t>
      </w:r>
      <w:r w:rsidRPr="00E27778">
        <w:rPr>
          <w:rFonts w:ascii="Times New Roman" w:hAnsi="Times New Roman" w:cs="Times New Roman"/>
          <w:i/>
          <w:sz w:val="24"/>
          <w:szCs w:val="24"/>
          <w:lang w:val="es-ES" w:eastAsia="es-PE"/>
        </w:rPr>
        <w:t>20</w:t>
      </w:r>
      <w:r w:rsidRPr="00E27778">
        <w:rPr>
          <w:rFonts w:ascii="Times New Roman" w:hAnsi="Times New Roman" w:cs="Times New Roman"/>
          <w:sz w:val="24"/>
          <w:szCs w:val="24"/>
          <w:lang w:val="es-ES" w:eastAsia="es-PE"/>
        </w:rPr>
        <w:t>(2), 145-156.</w:t>
      </w:r>
      <w:r w:rsidRPr="00E27778">
        <w:rPr>
          <w:rFonts w:ascii="Times New Roman" w:hAnsi="Times New Roman" w:cs="Times New Roman"/>
          <w:color w:val="231F20"/>
          <w:sz w:val="24"/>
          <w:szCs w:val="24"/>
          <w:shd w:val="clear" w:color="auto" w:fill="FFFFFF"/>
        </w:rPr>
        <w:t xml:space="preserve"> </w:t>
      </w:r>
      <w:proofErr w:type="spellStart"/>
      <w:r w:rsidRPr="00E27778">
        <w:rPr>
          <w:rFonts w:ascii="Times New Roman" w:hAnsi="Times New Roman" w:cs="Times New Roman"/>
          <w:color w:val="231F20"/>
          <w:sz w:val="24"/>
          <w:szCs w:val="24"/>
          <w:shd w:val="clear" w:color="auto" w:fill="FFFFFF"/>
        </w:rPr>
        <w:t>Doi</w:t>
      </w:r>
      <w:proofErr w:type="spellEnd"/>
      <w:r w:rsidRPr="00E27778">
        <w:rPr>
          <w:rFonts w:ascii="Times New Roman" w:hAnsi="Times New Roman" w:cs="Times New Roman"/>
          <w:color w:val="231F20"/>
          <w:sz w:val="24"/>
          <w:szCs w:val="24"/>
          <w:shd w:val="clear" w:color="auto" w:fill="FFFFFF"/>
        </w:rPr>
        <w:t>: 10.17533/udea.penh.v20n2a03</w:t>
      </w:r>
    </w:p>
    <w:p w14:paraId="1174C066" w14:textId="77777777" w:rsidR="00AD2706" w:rsidRDefault="00AD2706">
      <w:pPr>
        <w:pStyle w:val="Sinespaciado"/>
        <w:spacing w:line="360" w:lineRule="auto"/>
        <w:ind w:left="567" w:hanging="567"/>
        <w:jc w:val="both"/>
        <w:rPr>
          <w:rFonts w:ascii="Times New Roman" w:hAnsi="Times New Roman" w:cs="Times New Roman"/>
          <w:color w:val="231F20"/>
          <w:sz w:val="24"/>
          <w:szCs w:val="24"/>
          <w:shd w:val="clear" w:color="auto" w:fill="FFFFFF"/>
        </w:rPr>
      </w:pPr>
    </w:p>
    <w:p w14:paraId="4705B7A9" w14:textId="49052A5D" w:rsidR="00AD2706" w:rsidRDefault="00AD2706">
      <w:pPr>
        <w:pStyle w:val="Sinespaciado"/>
        <w:spacing w:line="360" w:lineRule="auto"/>
        <w:ind w:left="567" w:hanging="567"/>
        <w:jc w:val="both"/>
        <w:rPr>
          <w:rFonts w:ascii="Times New Roman" w:hAnsi="Times New Roman" w:cs="Times New Roman"/>
          <w:sz w:val="24"/>
          <w:szCs w:val="24"/>
          <w:lang w:val="es-ES" w:eastAsia="es-PE"/>
        </w:rPr>
      </w:pPr>
    </w:p>
    <w:p w14:paraId="6637045B" w14:textId="67AEF757"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3E53AE1B" w14:textId="2B4B120F"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7A009187" w14:textId="02DBDE35"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47E85BF7" w14:textId="381CDBDD"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462B828E" w14:textId="0E3C5030"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3ADD09AB" w14:textId="4CC8C2DB"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4CE82E50" w14:textId="0A6F03F8"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5FF7FD8F" w14:textId="47C74731"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43030063" w14:textId="77777777"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438B70F3" w14:textId="5778EEB9"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556B14E2" w14:textId="080D0E9A"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77F5DE04" w14:textId="2E5348DF"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4C1F71F2" w14:textId="6D633012"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1138169B" w14:textId="2FC7F9B9"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25C3F7A4" w14:textId="6A00025A"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p w14:paraId="1D67243E" w14:textId="18E6276E"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tbl>
      <w:tblPr>
        <w:tblStyle w:val="Tablaconcuadrcula"/>
        <w:tblW w:w="0" w:type="auto"/>
        <w:tblInd w:w="817" w:type="dxa"/>
        <w:tblLook w:val="04A0" w:firstRow="1" w:lastRow="0" w:firstColumn="1" w:lastColumn="0" w:noHBand="0" w:noVBand="1"/>
      </w:tblPr>
      <w:tblGrid>
        <w:gridCol w:w="3402"/>
        <w:gridCol w:w="5245"/>
      </w:tblGrid>
      <w:tr w:rsidR="005242D2" w:rsidRPr="005242D2" w14:paraId="3BCF7C77" w14:textId="77777777" w:rsidTr="00E85D19">
        <w:tc>
          <w:tcPr>
            <w:tcW w:w="3402" w:type="dxa"/>
          </w:tcPr>
          <w:p w14:paraId="223FC819"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Rol de contribución </w:t>
            </w:r>
          </w:p>
          <w:p w14:paraId="03EC1E75" w14:textId="77777777" w:rsidR="005242D2" w:rsidRPr="005242D2" w:rsidRDefault="005242D2" w:rsidP="00E85D19">
            <w:pPr>
              <w:rPr>
                <w:rFonts w:ascii="Times New Roman" w:hAnsi="Times New Roman" w:cs="Times New Roman"/>
                <w:b/>
                <w:bCs/>
                <w:sz w:val="24"/>
                <w:szCs w:val="24"/>
                <w:lang w:val="es-MX"/>
              </w:rPr>
            </w:pPr>
          </w:p>
        </w:tc>
        <w:tc>
          <w:tcPr>
            <w:tcW w:w="5245" w:type="dxa"/>
          </w:tcPr>
          <w:p w14:paraId="14592AE6"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Autor (es)</w:t>
            </w:r>
          </w:p>
        </w:tc>
      </w:tr>
      <w:tr w:rsidR="005242D2" w:rsidRPr="005242D2" w14:paraId="73692686" w14:textId="77777777" w:rsidTr="00E85D19">
        <w:tc>
          <w:tcPr>
            <w:tcW w:w="3402" w:type="dxa"/>
          </w:tcPr>
          <w:p w14:paraId="21E6C2F0"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Conceptualización</w:t>
            </w:r>
          </w:p>
        </w:tc>
        <w:tc>
          <w:tcPr>
            <w:tcW w:w="5245" w:type="dxa"/>
          </w:tcPr>
          <w:p w14:paraId="2CD145A2"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Silvia Reyes y María Oyola </w:t>
            </w:r>
          </w:p>
        </w:tc>
      </w:tr>
      <w:tr w:rsidR="005242D2" w:rsidRPr="005242D2" w14:paraId="1B88ADB8" w14:textId="77777777" w:rsidTr="00E85D19">
        <w:tc>
          <w:tcPr>
            <w:tcW w:w="3402" w:type="dxa"/>
          </w:tcPr>
          <w:p w14:paraId="23F7D83F"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Metodología </w:t>
            </w:r>
          </w:p>
        </w:tc>
        <w:tc>
          <w:tcPr>
            <w:tcW w:w="5245" w:type="dxa"/>
          </w:tcPr>
          <w:p w14:paraId="762F9C36"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Silvia Reyes (principal), María Oyola </w:t>
            </w:r>
          </w:p>
        </w:tc>
      </w:tr>
      <w:tr w:rsidR="005242D2" w:rsidRPr="005242D2" w14:paraId="29FAB2E3" w14:textId="77777777" w:rsidTr="00E85D19">
        <w:tc>
          <w:tcPr>
            <w:tcW w:w="3402" w:type="dxa"/>
          </w:tcPr>
          <w:p w14:paraId="657D271C"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Software</w:t>
            </w:r>
          </w:p>
        </w:tc>
        <w:tc>
          <w:tcPr>
            <w:tcW w:w="5245" w:type="dxa"/>
          </w:tcPr>
          <w:p w14:paraId="0D525104"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No aplica </w:t>
            </w:r>
          </w:p>
        </w:tc>
      </w:tr>
      <w:tr w:rsidR="005242D2" w:rsidRPr="005242D2" w14:paraId="3A795A30" w14:textId="77777777" w:rsidTr="00E85D19">
        <w:tc>
          <w:tcPr>
            <w:tcW w:w="3402" w:type="dxa"/>
          </w:tcPr>
          <w:p w14:paraId="11AD7D4B"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Validación </w:t>
            </w:r>
          </w:p>
        </w:tc>
        <w:tc>
          <w:tcPr>
            <w:tcW w:w="5245" w:type="dxa"/>
          </w:tcPr>
          <w:p w14:paraId="47AC5D05"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Silvia Reyes (principal), María Oyola (apoyo) </w:t>
            </w:r>
          </w:p>
        </w:tc>
      </w:tr>
      <w:tr w:rsidR="005242D2" w:rsidRPr="005242D2" w14:paraId="0B6801F9" w14:textId="77777777" w:rsidTr="00E85D19">
        <w:tc>
          <w:tcPr>
            <w:tcW w:w="3402" w:type="dxa"/>
          </w:tcPr>
          <w:p w14:paraId="5C85C751"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Análisis formal </w:t>
            </w:r>
          </w:p>
        </w:tc>
        <w:tc>
          <w:tcPr>
            <w:tcW w:w="5245" w:type="dxa"/>
          </w:tcPr>
          <w:p w14:paraId="133C4D23"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(principal), María Oyola (apoyo)</w:t>
            </w:r>
          </w:p>
        </w:tc>
      </w:tr>
      <w:tr w:rsidR="005242D2" w:rsidRPr="005242D2" w14:paraId="4EF55933" w14:textId="77777777" w:rsidTr="00E85D19">
        <w:tc>
          <w:tcPr>
            <w:tcW w:w="3402" w:type="dxa"/>
          </w:tcPr>
          <w:p w14:paraId="30206129"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Investigación </w:t>
            </w:r>
          </w:p>
        </w:tc>
        <w:tc>
          <w:tcPr>
            <w:tcW w:w="5245" w:type="dxa"/>
          </w:tcPr>
          <w:p w14:paraId="653C221B"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y María Oyola (iguales)</w:t>
            </w:r>
          </w:p>
        </w:tc>
      </w:tr>
      <w:tr w:rsidR="005242D2" w:rsidRPr="005242D2" w14:paraId="1D29FEFD" w14:textId="77777777" w:rsidTr="00E85D19">
        <w:tc>
          <w:tcPr>
            <w:tcW w:w="3402" w:type="dxa"/>
          </w:tcPr>
          <w:p w14:paraId="356BC8E1"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Recursos </w:t>
            </w:r>
          </w:p>
        </w:tc>
        <w:tc>
          <w:tcPr>
            <w:tcW w:w="5245" w:type="dxa"/>
          </w:tcPr>
          <w:p w14:paraId="030620EE"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Provisión por la institución </w:t>
            </w:r>
          </w:p>
        </w:tc>
      </w:tr>
      <w:tr w:rsidR="005242D2" w:rsidRPr="005242D2" w14:paraId="74D18C92" w14:textId="77777777" w:rsidTr="00E85D19">
        <w:tc>
          <w:tcPr>
            <w:tcW w:w="3402" w:type="dxa"/>
          </w:tcPr>
          <w:p w14:paraId="6F27F00C"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Curación de datos </w:t>
            </w:r>
          </w:p>
        </w:tc>
        <w:tc>
          <w:tcPr>
            <w:tcW w:w="5245" w:type="dxa"/>
          </w:tcPr>
          <w:p w14:paraId="6A30FFC8"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y María Oyola (iguales)</w:t>
            </w:r>
          </w:p>
        </w:tc>
      </w:tr>
      <w:tr w:rsidR="005242D2" w:rsidRPr="005242D2" w14:paraId="0592FD47" w14:textId="77777777" w:rsidTr="00E85D19">
        <w:tc>
          <w:tcPr>
            <w:tcW w:w="3402" w:type="dxa"/>
          </w:tcPr>
          <w:p w14:paraId="260AB2FA"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Escritura - Preparación del borrador original</w:t>
            </w:r>
          </w:p>
        </w:tc>
        <w:tc>
          <w:tcPr>
            <w:tcW w:w="5245" w:type="dxa"/>
          </w:tcPr>
          <w:p w14:paraId="0380F711"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(principal) y María Oyola (apoyo)</w:t>
            </w:r>
          </w:p>
        </w:tc>
      </w:tr>
      <w:tr w:rsidR="005242D2" w:rsidRPr="005242D2" w14:paraId="24F28FF6" w14:textId="77777777" w:rsidTr="00E85D19">
        <w:tc>
          <w:tcPr>
            <w:tcW w:w="3402" w:type="dxa"/>
          </w:tcPr>
          <w:p w14:paraId="730B45D0"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Escritura - Revisión y edición</w:t>
            </w:r>
          </w:p>
        </w:tc>
        <w:tc>
          <w:tcPr>
            <w:tcW w:w="5245" w:type="dxa"/>
          </w:tcPr>
          <w:p w14:paraId="12821F2C"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Silvia Reyes y María Oyola (iguales) </w:t>
            </w:r>
          </w:p>
        </w:tc>
      </w:tr>
      <w:tr w:rsidR="005242D2" w:rsidRPr="005242D2" w14:paraId="436E77F6" w14:textId="77777777" w:rsidTr="00E85D19">
        <w:tc>
          <w:tcPr>
            <w:tcW w:w="3402" w:type="dxa"/>
          </w:tcPr>
          <w:p w14:paraId="088993F5"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Visualización </w:t>
            </w:r>
          </w:p>
        </w:tc>
        <w:tc>
          <w:tcPr>
            <w:tcW w:w="5245" w:type="dxa"/>
          </w:tcPr>
          <w:p w14:paraId="20FDCB56"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y María Oyola (iguales)</w:t>
            </w:r>
          </w:p>
        </w:tc>
      </w:tr>
      <w:tr w:rsidR="005242D2" w:rsidRPr="005242D2" w14:paraId="042FD503" w14:textId="77777777" w:rsidTr="00E85D19">
        <w:tc>
          <w:tcPr>
            <w:tcW w:w="3402" w:type="dxa"/>
          </w:tcPr>
          <w:p w14:paraId="7FFCEA69"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 xml:space="preserve">Supervisión </w:t>
            </w:r>
          </w:p>
        </w:tc>
        <w:tc>
          <w:tcPr>
            <w:tcW w:w="5245" w:type="dxa"/>
          </w:tcPr>
          <w:p w14:paraId="24B9BA61"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(principal) y María Oyola (apoyo)</w:t>
            </w:r>
          </w:p>
        </w:tc>
      </w:tr>
      <w:tr w:rsidR="005242D2" w:rsidRPr="005242D2" w14:paraId="4E7A8E35" w14:textId="77777777" w:rsidTr="00E85D19">
        <w:tc>
          <w:tcPr>
            <w:tcW w:w="3402" w:type="dxa"/>
          </w:tcPr>
          <w:p w14:paraId="3A0B894A"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Administración de Proyectos</w:t>
            </w:r>
          </w:p>
        </w:tc>
        <w:tc>
          <w:tcPr>
            <w:tcW w:w="5245" w:type="dxa"/>
          </w:tcPr>
          <w:p w14:paraId="679EB45F"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Silvia Reyes (principal) y María Oyola (apoyo)</w:t>
            </w:r>
          </w:p>
        </w:tc>
      </w:tr>
      <w:tr w:rsidR="005242D2" w:rsidRPr="005242D2" w14:paraId="0854F518" w14:textId="77777777" w:rsidTr="00E85D19">
        <w:tc>
          <w:tcPr>
            <w:tcW w:w="3402" w:type="dxa"/>
          </w:tcPr>
          <w:p w14:paraId="4EAE5E18" w14:textId="77777777" w:rsidR="005242D2" w:rsidRPr="005242D2" w:rsidRDefault="005242D2" w:rsidP="00E85D19">
            <w:pPr>
              <w:rPr>
                <w:rFonts w:ascii="Times New Roman" w:hAnsi="Times New Roman" w:cs="Times New Roman"/>
                <w:b/>
                <w:bCs/>
                <w:sz w:val="24"/>
                <w:szCs w:val="24"/>
                <w:lang w:val="es-MX"/>
              </w:rPr>
            </w:pPr>
            <w:r w:rsidRPr="005242D2">
              <w:rPr>
                <w:rFonts w:ascii="Times New Roman" w:hAnsi="Times New Roman" w:cs="Times New Roman"/>
                <w:b/>
                <w:bCs/>
                <w:sz w:val="24"/>
                <w:szCs w:val="24"/>
                <w:lang w:val="es-MX"/>
              </w:rPr>
              <w:t>Adquisición de fondos</w:t>
            </w:r>
          </w:p>
        </w:tc>
        <w:tc>
          <w:tcPr>
            <w:tcW w:w="5245" w:type="dxa"/>
          </w:tcPr>
          <w:p w14:paraId="125CAC91" w14:textId="77777777" w:rsidR="005242D2" w:rsidRPr="005242D2" w:rsidRDefault="005242D2" w:rsidP="00E85D19">
            <w:pPr>
              <w:rPr>
                <w:rFonts w:ascii="Times New Roman" w:hAnsi="Times New Roman" w:cs="Times New Roman"/>
                <w:sz w:val="24"/>
                <w:szCs w:val="24"/>
                <w:lang w:val="es-MX"/>
              </w:rPr>
            </w:pPr>
            <w:r w:rsidRPr="005242D2">
              <w:rPr>
                <w:rFonts w:ascii="Times New Roman" w:hAnsi="Times New Roman" w:cs="Times New Roman"/>
                <w:sz w:val="24"/>
                <w:szCs w:val="24"/>
                <w:lang w:val="es-MX"/>
              </w:rPr>
              <w:t xml:space="preserve">No aplica </w:t>
            </w:r>
          </w:p>
        </w:tc>
      </w:tr>
    </w:tbl>
    <w:p w14:paraId="7A406D79" w14:textId="77777777" w:rsidR="005242D2" w:rsidRDefault="005242D2">
      <w:pPr>
        <w:pStyle w:val="Sinespaciado"/>
        <w:spacing w:line="360" w:lineRule="auto"/>
        <w:ind w:left="567" w:hanging="567"/>
        <w:jc w:val="both"/>
        <w:rPr>
          <w:rFonts w:ascii="Times New Roman" w:hAnsi="Times New Roman" w:cs="Times New Roman"/>
          <w:sz w:val="24"/>
          <w:szCs w:val="24"/>
          <w:lang w:val="es-ES" w:eastAsia="es-PE"/>
        </w:rPr>
      </w:pPr>
    </w:p>
    <w:sectPr w:rsidR="005242D2" w:rsidSect="005242D2">
      <w:headerReference w:type="default" r:id="rId12"/>
      <w:footerReference w:type="default" r:id="rId13"/>
      <w:pgSz w:w="12240" w:h="15840"/>
      <w:pgMar w:top="1418" w:right="1418" w:bottom="1135"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656B" w14:textId="77777777" w:rsidR="002F144D" w:rsidRDefault="002F144D">
      <w:pPr>
        <w:spacing w:after="0" w:line="240" w:lineRule="auto"/>
      </w:pPr>
      <w:r>
        <w:separator/>
      </w:r>
    </w:p>
  </w:endnote>
  <w:endnote w:type="continuationSeparator" w:id="0">
    <w:p w14:paraId="38B3C007" w14:textId="77777777" w:rsidR="002F144D" w:rsidRDefault="002F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Narrow">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uturaStd-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195349"/>
      <w:docPartObj>
        <w:docPartGallery w:val="AutoText"/>
      </w:docPartObj>
    </w:sdtPr>
    <w:sdtEndPr/>
    <w:sdtContent>
      <w:p w14:paraId="1A4C9AD7" w14:textId="63D59721" w:rsidR="0093792A" w:rsidRDefault="005242D2">
        <w:pPr>
          <w:pStyle w:val="Piedepgina"/>
          <w:jc w:val="center"/>
        </w:pPr>
        <w:r>
          <w:rPr>
            <w:noProof/>
          </w:rPr>
          <w:drawing>
            <wp:inline distT="0" distB="0" distL="0" distR="0" wp14:anchorId="1413B478" wp14:editId="52FF0D26">
              <wp:extent cx="1600200" cy="419100"/>
              <wp:effectExtent l="0" t="0" r="0" b="0"/>
              <wp:docPr id="14" name="Imagen 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07278F">
          <w:t xml:space="preserve">           </w:t>
        </w:r>
        <w:r w:rsidR="0007278F" w:rsidRPr="00444826">
          <w:rPr>
            <w:rFonts w:cstheme="minorHAnsi"/>
            <w:b/>
          </w:rPr>
          <w:t xml:space="preserve">Vol. </w:t>
        </w:r>
        <w:r w:rsidR="0007278F">
          <w:rPr>
            <w:rFonts w:cstheme="minorHAnsi"/>
            <w:b/>
          </w:rPr>
          <w:t>9</w:t>
        </w:r>
        <w:r w:rsidR="0007278F" w:rsidRPr="00444826">
          <w:rPr>
            <w:rFonts w:cstheme="minorHAnsi"/>
            <w:b/>
          </w:rPr>
          <w:t>, Núm. 1</w:t>
        </w:r>
        <w:r w:rsidR="0007278F">
          <w:rPr>
            <w:rFonts w:cstheme="minorHAnsi"/>
            <w:b/>
          </w:rPr>
          <w:t>7</w:t>
        </w:r>
        <w:r w:rsidR="0007278F" w:rsidRPr="00444826">
          <w:rPr>
            <w:rFonts w:cstheme="minorHAnsi"/>
            <w:b/>
          </w:rPr>
          <w:t xml:space="preserve">                  </w:t>
        </w:r>
        <w:r w:rsidR="0007278F">
          <w:rPr>
            <w:rFonts w:cstheme="minorHAnsi"/>
            <w:b/>
          </w:rPr>
          <w:t>Enero – Junio 2020</w:t>
        </w:r>
        <w:r w:rsidR="0093792A">
          <w:t xml:space="preserve"> </w:t>
        </w:r>
      </w:p>
    </w:sdtContent>
  </w:sdt>
  <w:p w14:paraId="07DCD7E4" w14:textId="77777777" w:rsidR="0093792A" w:rsidRDefault="0093792A">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D807" w14:textId="77777777" w:rsidR="002F144D" w:rsidRDefault="002F144D">
      <w:pPr>
        <w:spacing w:after="0" w:line="240" w:lineRule="auto"/>
      </w:pPr>
      <w:r>
        <w:separator/>
      </w:r>
    </w:p>
  </w:footnote>
  <w:footnote w:type="continuationSeparator" w:id="0">
    <w:p w14:paraId="6BBD3EB8" w14:textId="77777777" w:rsidR="002F144D" w:rsidRDefault="002F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660811"/>
      <w:docPartObj>
        <w:docPartGallery w:val="AutoText"/>
      </w:docPartObj>
    </w:sdtPr>
    <w:sdtEndPr/>
    <w:sdtContent>
      <w:p w14:paraId="68739618" w14:textId="4EFA6A0B" w:rsidR="0093792A" w:rsidRDefault="0007278F" w:rsidP="0007278F">
        <w:pPr>
          <w:pStyle w:val="Encabezado"/>
          <w:jc w:val="center"/>
        </w:pPr>
        <w:r>
          <w:rPr>
            <w:noProof/>
            <w:lang w:val="es-ES" w:eastAsia="es-ES"/>
          </w:rPr>
          <w:drawing>
            <wp:inline distT="0" distB="0" distL="0" distR="0" wp14:anchorId="77C3104B" wp14:editId="11550775">
              <wp:extent cx="5610225" cy="666750"/>
              <wp:effectExtent l="0" t="0" r="952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sdtContent>
  </w:sdt>
  <w:p w14:paraId="355208C3" w14:textId="77777777" w:rsidR="0093792A" w:rsidRDefault="009379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B08DF"/>
    <w:multiLevelType w:val="hybridMultilevel"/>
    <w:tmpl w:val="0FE626A2"/>
    <w:lvl w:ilvl="0" w:tplc="0C0A000D">
      <w:start w:val="1"/>
      <w:numFmt w:val="bullet"/>
      <w:lvlText w:val=""/>
      <w:lvlJc w:val="left"/>
      <w:pPr>
        <w:ind w:left="2498" w:hanging="360"/>
      </w:pPr>
      <w:rPr>
        <w:rFonts w:ascii="Wingdings" w:hAnsi="Wingdings" w:hint="default"/>
      </w:rPr>
    </w:lvl>
    <w:lvl w:ilvl="1" w:tplc="0C0A0003" w:tentative="1">
      <w:start w:val="1"/>
      <w:numFmt w:val="bullet"/>
      <w:lvlText w:val="o"/>
      <w:lvlJc w:val="left"/>
      <w:pPr>
        <w:ind w:left="3218" w:hanging="360"/>
      </w:pPr>
      <w:rPr>
        <w:rFonts w:ascii="Courier New" w:hAnsi="Courier New" w:cs="Courier New" w:hint="default"/>
      </w:rPr>
    </w:lvl>
    <w:lvl w:ilvl="2" w:tplc="0C0A0005" w:tentative="1">
      <w:start w:val="1"/>
      <w:numFmt w:val="bullet"/>
      <w:lvlText w:val=""/>
      <w:lvlJc w:val="left"/>
      <w:pPr>
        <w:ind w:left="3938" w:hanging="360"/>
      </w:pPr>
      <w:rPr>
        <w:rFonts w:ascii="Wingdings" w:hAnsi="Wingdings" w:hint="default"/>
      </w:rPr>
    </w:lvl>
    <w:lvl w:ilvl="3" w:tplc="0C0A0001" w:tentative="1">
      <w:start w:val="1"/>
      <w:numFmt w:val="bullet"/>
      <w:lvlText w:val=""/>
      <w:lvlJc w:val="left"/>
      <w:pPr>
        <w:ind w:left="4658" w:hanging="360"/>
      </w:pPr>
      <w:rPr>
        <w:rFonts w:ascii="Symbol" w:hAnsi="Symbol" w:hint="default"/>
      </w:rPr>
    </w:lvl>
    <w:lvl w:ilvl="4" w:tplc="0C0A0003" w:tentative="1">
      <w:start w:val="1"/>
      <w:numFmt w:val="bullet"/>
      <w:lvlText w:val="o"/>
      <w:lvlJc w:val="left"/>
      <w:pPr>
        <w:ind w:left="5378" w:hanging="360"/>
      </w:pPr>
      <w:rPr>
        <w:rFonts w:ascii="Courier New" w:hAnsi="Courier New" w:cs="Courier New" w:hint="default"/>
      </w:rPr>
    </w:lvl>
    <w:lvl w:ilvl="5" w:tplc="0C0A0005" w:tentative="1">
      <w:start w:val="1"/>
      <w:numFmt w:val="bullet"/>
      <w:lvlText w:val=""/>
      <w:lvlJc w:val="left"/>
      <w:pPr>
        <w:ind w:left="6098" w:hanging="360"/>
      </w:pPr>
      <w:rPr>
        <w:rFonts w:ascii="Wingdings" w:hAnsi="Wingdings" w:hint="default"/>
      </w:rPr>
    </w:lvl>
    <w:lvl w:ilvl="6" w:tplc="0C0A0001" w:tentative="1">
      <w:start w:val="1"/>
      <w:numFmt w:val="bullet"/>
      <w:lvlText w:val=""/>
      <w:lvlJc w:val="left"/>
      <w:pPr>
        <w:ind w:left="6818" w:hanging="360"/>
      </w:pPr>
      <w:rPr>
        <w:rFonts w:ascii="Symbol" w:hAnsi="Symbol" w:hint="default"/>
      </w:rPr>
    </w:lvl>
    <w:lvl w:ilvl="7" w:tplc="0C0A0003" w:tentative="1">
      <w:start w:val="1"/>
      <w:numFmt w:val="bullet"/>
      <w:lvlText w:val="o"/>
      <w:lvlJc w:val="left"/>
      <w:pPr>
        <w:ind w:left="7538" w:hanging="360"/>
      </w:pPr>
      <w:rPr>
        <w:rFonts w:ascii="Courier New" w:hAnsi="Courier New" w:cs="Courier New" w:hint="default"/>
      </w:rPr>
    </w:lvl>
    <w:lvl w:ilvl="8" w:tplc="0C0A0005" w:tentative="1">
      <w:start w:val="1"/>
      <w:numFmt w:val="bullet"/>
      <w:lvlText w:val=""/>
      <w:lvlJc w:val="left"/>
      <w:pPr>
        <w:ind w:left="8258" w:hanging="360"/>
      </w:pPr>
      <w:rPr>
        <w:rFonts w:ascii="Wingdings" w:hAnsi="Wingdings" w:hint="default"/>
      </w:rPr>
    </w:lvl>
  </w:abstractNum>
  <w:abstractNum w:abstractNumId="1" w15:restartNumberingAfterBreak="0">
    <w:nsid w:val="395CB6D2"/>
    <w:multiLevelType w:val="hybridMultilevel"/>
    <w:tmpl w:val="FA4309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2306EE"/>
    <w:multiLevelType w:val="hybridMultilevel"/>
    <w:tmpl w:val="6770BF1A"/>
    <w:lvl w:ilvl="0" w:tplc="38EE6334">
      <w:start w:val="1"/>
      <w:numFmt w:val="upperRoman"/>
      <w:lvlText w:val="%1."/>
      <w:lvlJc w:val="right"/>
      <w:pPr>
        <w:ind w:left="360" w:hanging="360"/>
      </w:pPr>
      <w:rPr>
        <w:b/>
      </w:rPr>
    </w:lvl>
    <w:lvl w:ilvl="1" w:tplc="C43828B6">
      <w:start w:val="1"/>
      <w:numFmt w:val="lowerLetter"/>
      <w:lvlText w:val="%2."/>
      <w:lvlJc w:val="left"/>
      <w:pPr>
        <w:ind w:left="1014" w:hanging="360"/>
      </w:pPr>
      <w:rPr>
        <w:sz w:val="24"/>
        <w:szCs w:val="24"/>
      </w:rPr>
    </w:lvl>
    <w:lvl w:ilvl="2" w:tplc="280A0017">
      <w:start w:val="1"/>
      <w:numFmt w:val="lowerLetter"/>
      <w:lvlText w:val="%3)"/>
      <w:lvlJc w:val="left"/>
      <w:pPr>
        <w:ind w:left="1734" w:hanging="180"/>
      </w:pPr>
    </w:lvl>
    <w:lvl w:ilvl="3" w:tplc="280A000F">
      <w:start w:val="1"/>
      <w:numFmt w:val="decimal"/>
      <w:lvlText w:val="%4."/>
      <w:lvlJc w:val="left"/>
      <w:pPr>
        <w:ind w:left="2454" w:hanging="360"/>
      </w:pPr>
    </w:lvl>
    <w:lvl w:ilvl="4" w:tplc="280A0019">
      <w:start w:val="1"/>
      <w:numFmt w:val="lowerLetter"/>
      <w:lvlText w:val="%5."/>
      <w:lvlJc w:val="left"/>
      <w:pPr>
        <w:ind w:left="3174" w:hanging="360"/>
      </w:pPr>
    </w:lvl>
    <w:lvl w:ilvl="5" w:tplc="280A001B">
      <w:start w:val="1"/>
      <w:numFmt w:val="lowerRoman"/>
      <w:lvlText w:val="%6."/>
      <w:lvlJc w:val="right"/>
      <w:pPr>
        <w:ind w:left="3894" w:hanging="180"/>
      </w:pPr>
    </w:lvl>
    <w:lvl w:ilvl="6" w:tplc="280A000F">
      <w:start w:val="1"/>
      <w:numFmt w:val="decimal"/>
      <w:lvlText w:val="%7."/>
      <w:lvlJc w:val="left"/>
      <w:pPr>
        <w:ind w:left="4614" w:hanging="360"/>
      </w:pPr>
    </w:lvl>
    <w:lvl w:ilvl="7" w:tplc="280A0019">
      <w:start w:val="1"/>
      <w:numFmt w:val="lowerLetter"/>
      <w:lvlText w:val="%8."/>
      <w:lvlJc w:val="left"/>
      <w:pPr>
        <w:ind w:left="5334" w:hanging="360"/>
      </w:pPr>
    </w:lvl>
    <w:lvl w:ilvl="8" w:tplc="280A001B">
      <w:start w:val="1"/>
      <w:numFmt w:val="lowerRoman"/>
      <w:lvlText w:val="%9."/>
      <w:lvlJc w:val="right"/>
      <w:pPr>
        <w:ind w:left="6054" w:hanging="180"/>
      </w:pPr>
    </w:lvl>
  </w:abstractNum>
  <w:abstractNum w:abstractNumId="3" w15:restartNumberingAfterBreak="0">
    <w:nsid w:val="4A7959FF"/>
    <w:multiLevelType w:val="hybridMultilevel"/>
    <w:tmpl w:val="C53654B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555B5DA2"/>
    <w:multiLevelType w:val="hybridMultilevel"/>
    <w:tmpl w:val="E6E2F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91C578D"/>
    <w:multiLevelType w:val="hybridMultilevel"/>
    <w:tmpl w:val="3D1243BA"/>
    <w:lvl w:ilvl="0" w:tplc="3058F9AA">
      <w:start w:val="1"/>
      <w:numFmt w:val="decimal"/>
      <w:lvlText w:val="%1-"/>
      <w:lvlJc w:val="left"/>
      <w:pPr>
        <w:ind w:left="1778" w:hanging="360"/>
      </w:pPr>
      <w:rPr>
        <w:rFonts w:hint="default"/>
        <w:color w:val="auto"/>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6" w15:restartNumberingAfterBreak="0">
    <w:nsid w:val="6B6D0ED1"/>
    <w:multiLevelType w:val="hybridMultilevel"/>
    <w:tmpl w:val="4FCEF95C"/>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E8C08ECA">
      <w:numFmt w:val="bullet"/>
      <w:lvlText w:val="-"/>
      <w:lvlJc w:val="left"/>
      <w:pPr>
        <w:ind w:left="2340" w:hanging="360"/>
      </w:pPr>
      <w:rPr>
        <w:rFonts w:ascii="Arial" w:eastAsia="Times New Roman"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F014638"/>
    <w:multiLevelType w:val="multilevel"/>
    <w:tmpl w:val="6F014638"/>
    <w:lvl w:ilvl="0">
      <w:start w:val="1"/>
      <w:numFmt w:val="lowerLetter"/>
      <w:lvlText w:val="%1."/>
      <w:lvlJc w:val="left"/>
      <w:pPr>
        <w:ind w:left="1784" w:hanging="360"/>
      </w:pPr>
      <w:rPr>
        <w:rFonts w:hint="default"/>
      </w:rPr>
    </w:lvl>
    <w:lvl w:ilvl="1">
      <w:start w:val="1"/>
      <w:numFmt w:val="lowerLetter"/>
      <w:lvlText w:val="%2."/>
      <w:lvlJc w:val="left"/>
      <w:pPr>
        <w:ind w:left="2504" w:hanging="360"/>
      </w:pPr>
    </w:lvl>
    <w:lvl w:ilvl="2">
      <w:start w:val="1"/>
      <w:numFmt w:val="lowerRoman"/>
      <w:lvlText w:val="%3."/>
      <w:lvlJc w:val="right"/>
      <w:pPr>
        <w:ind w:left="3224" w:hanging="180"/>
      </w:pPr>
    </w:lvl>
    <w:lvl w:ilvl="3">
      <w:start w:val="1"/>
      <w:numFmt w:val="decimal"/>
      <w:lvlText w:val="%4."/>
      <w:lvlJc w:val="left"/>
      <w:pPr>
        <w:ind w:left="3944" w:hanging="360"/>
      </w:pPr>
    </w:lvl>
    <w:lvl w:ilvl="4">
      <w:start w:val="1"/>
      <w:numFmt w:val="lowerLetter"/>
      <w:lvlText w:val="%5."/>
      <w:lvlJc w:val="left"/>
      <w:pPr>
        <w:ind w:left="4664" w:hanging="360"/>
      </w:pPr>
    </w:lvl>
    <w:lvl w:ilvl="5">
      <w:start w:val="1"/>
      <w:numFmt w:val="lowerRoman"/>
      <w:lvlText w:val="%6."/>
      <w:lvlJc w:val="right"/>
      <w:pPr>
        <w:ind w:left="5384" w:hanging="180"/>
      </w:pPr>
    </w:lvl>
    <w:lvl w:ilvl="6">
      <w:start w:val="1"/>
      <w:numFmt w:val="decimal"/>
      <w:lvlText w:val="%7."/>
      <w:lvlJc w:val="left"/>
      <w:pPr>
        <w:ind w:left="6104" w:hanging="360"/>
      </w:pPr>
    </w:lvl>
    <w:lvl w:ilvl="7">
      <w:start w:val="1"/>
      <w:numFmt w:val="lowerLetter"/>
      <w:lvlText w:val="%8."/>
      <w:lvlJc w:val="left"/>
      <w:pPr>
        <w:ind w:left="6824" w:hanging="360"/>
      </w:pPr>
    </w:lvl>
    <w:lvl w:ilvl="8">
      <w:start w:val="1"/>
      <w:numFmt w:val="lowerRoman"/>
      <w:lvlText w:val="%9."/>
      <w:lvlJc w:val="right"/>
      <w:pPr>
        <w:ind w:left="7544" w:hanging="180"/>
      </w:pPr>
    </w:lvl>
  </w:abstractNum>
  <w:num w:numId="1">
    <w:abstractNumId w:val="7"/>
  </w:num>
  <w:num w:numId="2">
    <w:abstractNumId w:val="5"/>
  </w:num>
  <w:num w:numId="3">
    <w:abstractNumId w:val="0"/>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527"/>
    <w:rsid w:val="00000122"/>
    <w:rsid w:val="0000250F"/>
    <w:rsid w:val="000035BC"/>
    <w:rsid w:val="00004409"/>
    <w:rsid w:val="00005C93"/>
    <w:rsid w:val="00005EEF"/>
    <w:rsid w:val="000064FF"/>
    <w:rsid w:val="00006C4D"/>
    <w:rsid w:val="00007425"/>
    <w:rsid w:val="0000753B"/>
    <w:rsid w:val="00010F39"/>
    <w:rsid w:val="00012D91"/>
    <w:rsid w:val="00016182"/>
    <w:rsid w:val="00017A10"/>
    <w:rsid w:val="00021738"/>
    <w:rsid w:val="00023A3C"/>
    <w:rsid w:val="000271CD"/>
    <w:rsid w:val="0002757C"/>
    <w:rsid w:val="0003112B"/>
    <w:rsid w:val="000335D3"/>
    <w:rsid w:val="00033BB0"/>
    <w:rsid w:val="000403F7"/>
    <w:rsid w:val="000415B6"/>
    <w:rsid w:val="00045B4F"/>
    <w:rsid w:val="0005200C"/>
    <w:rsid w:val="00052AEB"/>
    <w:rsid w:val="0005736D"/>
    <w:rsid w:val="00057F2D"/>
    <w:rsid w:val="00065429"/>
    <w:rsid w:val="0006543F"/>
    <w:rsid w:val="00070F37"/>
    <w:rsid w:val="00071466"/>
    <w:rsid w:val="00071EC0"/>
    <w:rsid w:val="00072040"/>
    <w:rsid w:val="0007278F"/>
    <w:rsid w:val="00075340"/>
    <w:rsid w:val="00077257"/>
    <w:rsid w:val="00077562"/>
    <w:rsid w:val="00080CB5"/>
    <w:rsid w:val="00081BD5"/>
    <w:rsid w:val="00082160"/>
    <w:rsid w:val="00082BEE"/>
    <w:rsid w:val="00083A4B"/>
    <w:rsid w:val="00085B34"/>
    <w:rsid w:val="00090EFC"/>
    <w:rsid w:val="0009349F"/>
    <w:rsid w:val="00094639"/>
    <w:rsid w:val="00094FC8"/>
    <w:rsid w:val="00095F5D"/>
    <w:rsid w:val="00097BCD"/>
    <w:rsid w:val="000A1241"/>
    <w:rsid w:val="000A21AC"/>
    <w:rsid w:val="000A366B"/>
    <w:rsid w:val="000A5832"/>
    <w:rsid w:val="000A7ED0"/>
    <w:rsid w:val="000B2E84"/>
    <w:rsid w:val="000B5062"/>
    <w:rsid w:val="000B631F"/>
    <w:rsid w:val="000B73CF"/>
    <w:rsid w:val="000B7C42"/>
    <w:rsid w:val="000C2383"/>
    <w:rsid w:val="000C3AC2"/>
    <w:rsid w:val="000D01A0"/>
    <w:rsid w:val="000D08A6"/>
    <w:rsid w:val="000D09D5"/>
    <w:rsid w:val="000D35B6"/>
    <w:rsid w:val="000D64C1"/>
    <w:rsid w:val="000E14A4"/>
    <w:rsid w:val="000E1F4C"/>
    <w:rsid w:val="000E3412"/>
    <w:rsid w:val="000E3CD2"/>
    <w:rsid w:val="000E506C"/>
    <w:rsid w:val="000E6F1B"/>
    <w:rsid w:val="000E722E"/>
    <w:rsid w:val="000E7E6C"/>
    <w:rsid w:val="00103D22"/>
    <w:rsid w:val="0010445E"/>
    <w:rsid w:val="00111DAA"/>
    <w:rsid w:val="00117FAD"/>
    <w:rsid w:val="0012153D"/>
    <w:rsid w:val="00126293"/>
    <w:rsid w:val="00127C20"/>
    <w:rsid w:val="0013107C"/>
    <w:rsid w:val="00131425"/>
    <w:rsid w:val="00142FD3"/>
    <w:rsid w:val="001436E5"/>
    <w:rsid w:val="00146D03"/>
    <w:rsid w:val="00154956"/>
    <w:rsid w:val="00156333"/>
    <w:rsid w:val="00160DD1"/>
    <w:rsid w:val="0016214B"/>
    <w:rsid w:val="0016467B"/>
    <w:rsid w:val="00164E4A"/>
    <w:rsid w:val="00170C93"/>
    <w:rsid w:val="00170E51"/>
    <w:rsid w:val="00170F28"/>
    <w:rsid w:val="0017222E"/>
    <w:rsid w:val="00172A90"/>
    <w:rsid w:val="00173D44"/>
    <w:rsid w:val="00173F8C"/>
    <w:rsid w:val="00185AFE"/>
    <w:rsid w:val="00186AB4"/>
    <w:rsid w:val="001871D6"/>
    <w:rsid w:val="0019273D"/>
    <w:rsid w:val="00193373"/>
    <w:rsid w:val="00195B8D"/>
    <w:rsid w:val="00196347"/>
    <w:rsid w:val="001964FD"/>
    <w:rsid w:val="00197037"/>
    <w:rsid w:val="00197946"/>
    <w:rsid w:val="001A0450"/>
    <w:rsid w:val="001A08F1"/>
    <w:rsid w:val="001A231B"/>
    <w:rsid w:val="001A2DF9"/>
    <w:rsid w:val="001A3C3A"/>
    <w:rsid w:val="001A3E7E"/>
    <w:rsid w:val="001A5B4C"/>
    <w:rsid w:val="001B1212"/>
    <w:rsid w:val="001B1BD9"/>
    <w:rsid w:val="001B3544"/>
    <w:rsid w:val="001B4142"/>
    <w:rsid w:val="001C05BF"/>
    <w:rsid w:val="001C0D97"/>
    <w:rsid w:val="001C220D"/>
    <w:rsid w:val="001C3130"/>
    <w:rsid w:val="001C3200"/>
    <w:rsid w:val="001D05A7"/>
    <w:rsid w:val="001D1B4C"/>
    <w:rsid w:val="001D35C8"/>
    <w:rsid w:val="001D3A1C"/>
    <w:rsid w:val="001D61B0"/>
    <w:rsid w:val="001D7B0D"/>
    <w:rsid w:val="001E2031"/>
    <w:rsid w:val="001E6DBE"/>
    <w:rsid w:val="001E6E1E"/>
    <w:rsid w:val="001F1735"/>
    <w:rsid w:val="001F1A0B"/>
    <w:rsid w:val="001F51B6"/>
    <w:rsid w:val="00200F79"/>
    <w:rsid w:val="00204894"/>
    <w:rsid w:val="00207B5B"/>
    <w:rsid w:val="00207BBC"/>
    <w:rsid w:val="00210BFD"/>
    <w:rsid w:val="00211590"/>
    <w:rsid w:val="00211757"/>
    <w:rsid w:val="00220A78"/>
    <w:rsid w:val="0022205F"/>
    <w:rsid w:val="00223EE5"/>
    <w:rsid w:val="00225A49"/>
    <w:rsid w:val="00227FEF"/>
    <w:rsid w:val="0023007F"/>
    <w:rsid w:val="0023223B"/>
    <w:rsid w:val="00237B98"/>
    <w:rsid w:val="00251FA4"/>
    <w:rsid w:val="00252D35"/>
    <w:rsid w:val="002566F6"/>
    <w:rsid w:val="00256EB4"/>
    <w:rsid w:val="002655CA"/>
    <w:rsid w:val="002665E1"/>
    <w:rsid w:val="002666C7"/>
    <w:rsid w:val="002702A9"/>
    <w:rsid w:val="00272956"/>
    <w:rsid w:val="002748B1"/>
    <w:rsid w:val="00275774"/>
    <w:rsid w:val="00285B36"/>
    <w:rsid w:val="00293E9F"/>
    <w:rsid w:val="00295089"/>
    <w:rsid w:val="0029696E"/>
    <w:rsid w:val="00297002"/>
    <w:rsid w:val="0029792B"/>
    <w:rsid w:val="002A05D1"/>
    <w:rsid w:val="002A18F3"/>
    <w:rsid w:val="002A25C8"/>
    <w:rsid w:val="002A2A7F"/>
    <w:rsid w:val="002A2BBC"/>
    <w:rsid w:val="002A3565"/>
    <w:rsid w:val="002B553B"/>
    <w:rsid w:val="002B7788"/>
    <w:rsid w:val="002C0D83"/>
    <w:rsid w:val="002C776E"/>
    <w:rsid w:val="002D1B71"/>
    <w:rsid w:val="002D2C16"/>
    <w:rsid w:val="002D3217"/>
    <w:rsid w:val="002D4666"/>
    <w:rsid w:val="002D4D2A"/>
    <w:rsid w:val="002D50B5"/>
    <w:rsid w:val="002E4A16"/>
    <w:rsid w:val="002E6FFA"/>
    <w:rsid w:val="002E7832"/>
    <w:rsid w:val="002E794C"/>
    <w:rsid w:val="002F144D"/>
    <w:rsid w:val="002F21CC"/>
    <w:rsid w:val="002F3FF2"/>
    <w:rsid w:val="002F68FB"/>
    <w:rsid w:val="003009BE"/>
    <w:rsid w:val="003011BC"/>
    <w:rsid w:val="0030161A"/>
    <w:rsid w:val="00304BBA"/>
    <w:rsid w:val="00306905"/>
    <w:rsid w:val="0030770F"/>
    <w:rsid w:val="0031117B"/>
    <w:rsid w:val="00317174"/>
    <w:rsid w:val="003201DF"/>
    <w:rsid w:val="00322C64"/>
    <w:rsid w:val="00324D42"/>
    <w:rsid w:val="003274C2"/>
    <w:rsid w:val="00331599"/>
    <w:rsid w:val="003319B2"/>
    <w:rsid w:val="0033281C"/>
    <w:rsid w:val="003336BB"/>
    <w:rsid w:val="003345E7"/>
    <w:rsid w:val="00335A1C"/>
    <w:rsid w:val="00337E55"/>
    <w:rsid w:val="0034161E"/>
    <w:rsid w:val="003422EB"/>
    <w:rsid w:val="00343531"/>
    <w:rsid w:val="003563B6"/>
    <w:rsid w:val="003600B0"/>
    <w:rsid w:val="00360A89"/>
    <w:rsid w:val="0036122B"/>
    <w:rsid w:val="00361E29"/>
    <w:rsid w:val="00364D86"/>
    <w:rsid w:val="003666F2"/>
    <w:rsid w:val="00366AEB"/>
    <w:rsid w:val="00367616"/>
    <w:rsid w:val="003713B5"/>
    <w:rsid w:val="003719B3"/>
    <w:rsid w:val="00371E7F"/>
    <w:rsid w:val="00372527"/>
    <w:rsid w:val="003765BF"/>
    <w:rsid w:val="00376C24"/>
    <w:rsid w:val="00380B94"/>
    <w:rsid w:val="00381758"/>
    <w:rsid w:val="00394E6E"/>
    <w:rsid w:val="00396DAB"/>
    <w:rsid w:val="003A13D2"/>
    <w:rsid w:val="003A7AA5"/>
    <w:rsid w:val="003A7DF0"/>
    <w:rsid w:val="003B0FAD"/>
    <w:rsid w:val="003B295B"/>
    <w:rsid w:val="003B50CA"/>
    <w:rsid w:val="003B6974"/>
    <w:rsid w:val="003C75D0"/>
    <w:rsid w:val="003D0077"/>
    <w:rsid w:val="003D1F92"/>
    <w:rsid w:val="003D3504"/>
    <w:rsid w:val="003D432D"/>
    <w:rsid w:val="003D4CEA"/>
    <w:rsid w:val="003D511E"/>
    <w:rsid w:val="003D5691"/>
    <w:rsid w:val="003D688C"/>
    <w:rsid w:val="003D79A8"/>
    <w:rsid w:val="003E156F"/>
    <w:rsid w:val="003F036A"/>
    <w:rsid w:val="003F2D64"/>
    <w:rsid w:val="003F6155"/>
    <w:rsid w:val="003F7D96"/>
    <w:rsid w:val="00401343"/>
    <w:rsid w:val="00401C64"/>
    <w:rsid w:val="00402D80"/>
    <w:rsid w:val="00402E3E"/>
    <w:rsid w:val="00403658"/>
    <w:rsid w:val="00403A26"/>
    <w:rsid w:val="00406515"/>
    <w:rsid w:val="004066B6"/>
    <w:rsid w:val="00406FF4"/>
    <w:rsid w:val="00410128"/>
    <w:rsid w:val="00410756"/>
    <w:rsid w:val="00410E6A"/>
    <w:rsid w:val="00413B5B"/>
    <w:rsid w:val="00413C53"/>
    <w:rsid w:val="0041404F"/>
    <w:rsid w:val="00422DE4"/>
    <w:rsid w:val="00423EDC"/>
    <w:rsid w:val="004268DF"/>
    <w:rsid w:val="004275B1"/>
    <w:rsid w:val="00431786"/>
    <w:rsid w:val="0043306B"/>
    <w:rsid w:val="00433619"/>
    <w:rsid w:val="00433FEA"/>
    <w:rsid w:val="00440B21"/>
    <w:rsid w:val="0044161A"/>
    <w:rsid w:val="00441E19"/>
    <w:rsid w:val="00444D40"/>
    <w:rsid w:val="00452B25"/>
    <w:rsid w:val="00455FE9"/>
    <w:rsid w:val="00460F6E"/>
    <w:rsid w:val="0046196B"/>
    <w:rsid w:val="0046351A"/>
    <w:rsid w:val="00466089"/>
    <w:rsid w:val="00470144"/>
    <w:rsid w:val="00472037"/>
    <w:rsid w:val="00472D40"/>
    <w:rsid w:val="00477E48"/>
    <w:rsid w:val="00480D81"/>
    <w:rsid w:val="00483F44"/>
    <w:rsid w:val="004945B3"/>
    <w:rsid w:val="00494F3C"/>
    <w:rsid w:val="004A1250"/>
    <w:rsid w:val="004A28BB"/>
    <w:rsid w:val="004A6028"/>
    <w:rsid w:val="004B218E"/>
    <w:rsid w:val="004B263E"/>
    <w:rsid w:val="004B41D3"/>
    <w:rsid w:val="004B4531"/>
    <w:rsid w:val="004B7000"/>
    <w:rsid w:val="004C3069"/>
    <w:rsid w:val="004C4D4C"/>
    <w:rsid w:val="004C59C4"/>
    <w:rsid w:val="004D10DA"/>
    <w:rsid w:val="004D1F07"/>
    <w:rsid w:val="004D3D99"/>
    <w:rsid w:val="004D49A2"/>
    <w:rsid w:val="004D5855"/>
    <w:rsid w:val="004D6301"/>
    <w:rsid w:val="004D63FF"/>
    <w:rsid w:val="004E07D2"/>
    <w:rsid w:val="004E0E5D"/>
    <w:rsid w:val="004E19B5"/>
    <w:rsid w:val="004E2276"/>
    <w:rsid w:val="004E246C"/>
    <w:rsid w:val="004E2C9B"/>
    <w:rsid w:val="004E563F"/>
    <w:rsid w:val="004F1D98"/>
    <w:rsid w:val="004F38B9"/>
    <w:rsid w:val="004F5478"/>
    <w:rsid w:val="004F79C3"/>
    <w:rsid w:val="00500FDC"/>
    <w:rsid w:val="00501CFD"/>
    <w:rsid w:val="00504070"/>
    <w:rsid w:val="005045FA"/>
    <w:rsid w:val="005049F8"/>
    <w:rsid w:val="00510081"/>
    <w:rsid w:val="00510174"/>
    <w:rsid w:val="00510437"/>
    <w:rsid w:val="0051191B"/>
    <w:rsid w:val="00514E32"/>
    <w:rsid w:val="00515262"/>
    <w:rsid w:val="00515C19"/>
    <w:rsid w:val="005164F8"/>
    <w:rsid w:val="00516A39"/>
    <w:rsid w:val="00516A62"/>
    <w:rsid w:val="005202F9"/>
    <w:rsid w:val="005208BE"/>
    <w:rsid w:val="00521E87"/>
    <w:rsid w:val="00522829"/>
    <w:rsid w:val="005235D2"/>
    <w:rsid w:val="005242D2"/>
    <w:rsid w:val="00525954"/>
    <w:rsid w:val="00527AB6"/>
    <w:rsid w:val="00533243"/>
    <w:rsid w:val="00533FE3"/>
    <w:rsid w:val="00534FBF"/>
    <w:rsid w:val="0054016B"/>
    <w:rsid w:val="00544CDF"/>
    <w:rsid w:val="0055050D"/>
    <w:rsid w:val="00556595"/>
    <w:rsid w:val="00561028"/>
    <w:rsid w:val="00561063"/>
    <w:rsid w:val="005632EB"/>
    <w:rsid w:val="00565224"/>
    <w:rsid w:val="00572CCD"/>
    <w:rsid w:val="00574649"/>
    <w:rsid w:val="0057559C"/>
    <w:rsid w:val="00575A46"/>
    <w:rsid w:val="00575EBA"/>
    <w:rsid w:val="005819CC"/>
    <w:rsid w:val="00582361"/>
    <w:rsid w:val="0058258E"/>
    <w:rsid w:val="0058262E"/>
    <w:rsid w:val="005906D9"/>
    <w:rsid w:val="00593CC5"/>
    <w:rsid w:val="005951C9"/>
    <w:rsid w:val="00595886"/>
    <w:rsid w:val="00597901"/>
    <w:rsid w:val="005A1075"/>
    <w:rsid w:val="005A1DFF"/>
    <w:rsid w:val="005A1ED2"/>
    <w:rsid w:val="005A2B42"/>
    <w:rsid w:val="005A52D7"/>
    <w:rsid w:val="005C5B83"/>
    <w:rsid w:val="005C6020"/>
    <w:rsid w:val="005C6351"/>
    <w:rsid w:val="005D1ACC"/>
    <w:rsid w:val="005D2B7F"/>
    <w:rsid w:val="005D592B"/>
    <w:rsid w:val="005D7C48"/>
    <w:rsid w:val="005E50BA"/>
    <w:rsid w:val="005F24E1"/>
    <w:rsid w:val="005F636F"/>
    <w:rsid w:val="005F7E36"/>
    <w:rsid w:val="006002F6"/>
    <w:rsid w:val="006031AA"/>
    <w:rsid w:val="00603F2A"/>
    <w:rsid w:val="00604070"/>
    <w:rsid w:val="00606137"/>
    <w:rsid w:val="00607E43"/>
    <w:rsid w:val="00610471"/>
    <w:rsid w:val="00610ACC"/>
    <w:rsid w:val="00610B36"/>
    <w:rsid w:val="006112FA"/>
    <w:rsid w:val="00611C68"/>
    <w:rsid w:val="00612ACB"/>
    <w:rsid w:val="00617820"/>
    <w:rsid w:val="00621577"/>
    <w:rsid w:val="00623198"/>
    <w:rsid w:val="00624321"/>
    <w:rsid w:val="006311E2"/>
    <w:rsid w:val="0063473C"/>
    <w:rsid w:val="00634D67"/>
    <w:rsid w:val="00636697"/>
    <w:rsid w:val="006404FC"/>
    <w:rsid w:val="00645910"/>
    <w:rsid w:val="00650204"/>
    <w:rsid w:val="0065112E"/>
    <w:rsid w:val="00653687"/>
    <w:rsid w:val="00653A9C"/>
    <w:rsid w:val="006542FB"/>
    <w:rsid w:val="00655C92"/>
    <w:rsid w:val="00663F5C"/>
    <w:rsid w:val="00666A97"/>
    <w:rsid w:val="0067022B"/>
    <w:rsid w:val="00670413"/>
    <w:rsid w:val="0067067E"/>
    <w:rsid w:val="006711CA"/>
    <w:rsid w:val="006740CD"/>
    <w:rsid w:val="006753A3"/>
    <w:rsid w:val="006839E2"/>
    <w:rsid w:val="006872D8"/>
    <w:rsid w:val="006933E5"/>
    <w:rsid w:val="00695C85"/>
    <w:rsid w:val="006A0A58"/>
    <w:rsid w:val="006A1F96"/>
    <w:rsid w:val="006A4107"/>
    <w:rsid w:val="006A588D"/>
    <w:rsid w:val="006A7C3D"/>
    <w:rsid w:val="006B588B"/>
    <w:rsid w:val="006B7966"/>
    <w:rsid w:val="006C0052"/>
    <w:rsid w:val="006C018C"/>
    <w:rsid w:val="006C0A56"/>
    <w:rsid w:val="006C232F"/>
    <w:rsid w:val="006C2AC2"/>
    <w:rsid w:val="006C4695"/>
    <w:rsid w:val="006D0D7C"/>
    <w:rsid w:val="006D0E40"/>
    <w:rsid w:val="006D38A0"/>
    <w:rsid w:val="006E0F7A"/>
    <w:rsid w:val="006E2BEA"/>
    <w:rsid w:val="006E3CD4"/>
    <w:rsid w:val="006E3D31"/>
    <w:rsid w:val="006E7123"/>
    <w:rsid w:val="006F1C48"/>
    <w:rsid w:val="006F1CD5"/>
    <w:rsid w:val="006F24A5"/>
    <w:rsid w:val="006F2CFD"/>
    <w:rsid w:val="006F2D9F"/>
    <w:rsid w:val="006F30B7"/>
    <w:rsid w:val="006F48B7"/>
    <w:rsid w:val="006F5744"/>
    <w:rsid w:val="006F595F"/>
    <w:rsid w:val="006F7E45"/>
    <w:rsid w:val="00700073"/>
    <w:rsid w:val="00705931"/>
    <w:rsid w:val="00705D0E"/>
    <w:rsid w:val="007128D3"/>
    <w:rsid w:val="007130EF"/>
    <w:rsid w:val="00714431"/>
    <w:rsid w:val="007160DD"/>
    <w:rsid w:val="00717E65"/>
    <w:rsid w:val="00721FF9"/>
    <w:rsid w:val="00725AFE"/>
    <w:rsid w:val="00727138"/>
    <w:rsid w:val="00732617"/>
    <w:rsid w:val="0073263E"/>
    <w:rsid w:val="00733AE8"/>
    <w:rsid w:val="0074081D"/>
    <w:rsid w:val="00743530"/>
    <w:rsid w:val="0074378D"/>
    <w:rsid w:val="007458B5"/>
    <w:rsid w:val="007475D1"/>
    <w:rsid w:val="00750E72"/>
    <w:rsid w:val="007548BF"/>
    <w:rsid w:val="0075545D"/>
    <w:rsid w:val="007671E8"/>
    <w:rsid w:val="00770FF4"/>
    <w:rsid w:val="007711DC"/>
    <w:rsid w:val="00771244"/>
    <w:rsid w:val="0077483D"/>
    <w:rsid w:val="00782BF2"/>
    <w:rsid w:val="00783161"/>
    <w:rsid w:val="007834C5"/>
    <w:rsid w:val="00784560"/>
    <w:rsid w:val="00784652"/>
    <w:rsid w:val="0079029B"/>
    <w:rsid w:val="00792554"/>
    <w:rsid w:val="00793328"/>
    <w:rsid w:val="007A1FCB"/>
    <w:rsid w:val="007A336C"/>
    <w:rsid w:val="007A54D1"/>
    <w:rsid w:val="007A5D36"/>
    <w:rsid w:val="007A708D"/>
    <w:rsid w:val="007A7424"/>
    <w:rsid w:val="007B2751"/>
    <w:rsid w:val="007B3C68"/>
    <w:rsid w:val="007B452D"/>
    <w:rsid w:val="007B7688"/>
    <w:rsid w:val="007B781B"/>
    <w:rsid w:val="007B7F27"/>
    <w:rsid w:val="007C3505"/>
    <w:rsid w:val="007C46B9"/>
    <w:rsid w:val="007D0E8F"/>
    <w:rsid w:val="007D2662"/>
    <w:rsid w:val="007D2DE4"/>
    <w:rsid w:val="007D4982"/>
    <w:rsid w:val="007D55EA"/>
    <w:rsid w:val="007D6B6B"/>
    <w:rsid w:val="007D7446"/>
    <w:rsid w:val="007E0284"/>
    <w:rsid w:val="007E4DAD"/>
    <w:rsid w:val="007E5120"/>
    <w:rsid w:val="007F09DE"/>
    <w:rsid w:val="007F73A7"/>
    <w:rsid w:val="008031CF"/>
    <w:rsid w:val="00806EF2"/>
    <w:rsid w:val="00807393"/>
    <w:rsid w:val="008076E1"/>
    <w:rsid w:val="00812478"/>
    <w:rsid w:val="00814672"/>
    <w:rsid w:val="008177F6"/>
    <w:rsid w:val="00821476"/>
    <w:rsid w:val="008246B3"/>
    <w:rsid w:val="0083069F"/>
    <w:rsid w:val="00831342"/>
    <w:rsid w:val="00831745"/>
    <w:rsid w:val="00832145"/>
    <w:rsid w:val="008329E9"/>
    <w:rsid w:val="008333F9"/>
    <w:rsid w:val="00841E27"/>
    <w:rsid w:val="0084740B"/>
    <w:rsid w:val="008475EA"/>
    <w:rsid w:val="00847716"/>
    <w:rsid w:val="008477B2"/>
    <w:rsid w:val="00847B56"/>
    <w:rsid w:val="00852742"/>
    <w:rsid w:val="00856629"/>
    <w:rsid w:val="00856960"/>
    <w:rsid w:val="00860AE5"/>
    <w:rsid w:val="0086109A"/>
    <w:rsid w:val="00861A4B"/>
    <w:rsid w:val="00864BE9"/>
    <w:rsid w:val="00867D32"/>
    <w:rsid w:val="00871B18"/>
    <w:rsid w:val="00871F40"/>
    <w:rsid w:val="00873517"/>
    <w:rsid w:val="008775CC"/>
    <w:rsid w:val="00881874"/>
    <w:rsid w:val="00883CDF"/>
    <w:rsid w:val="00885D1F"/>
    <w:rsid w:val="00887C15"/>
    <w:rsid w:val="008920D2"/>
    <w:rsid w:val="00893DC2"/>
    <w:rsid w:val="008A03B2"/>
    <w:rsid w:val="008A45EC"/>
    <w:rsid w:val="008A5CBE"/>
    <w:rsid w:val="008A5D98"/>
    <w:rsid w:val="008A61B7"/>
    <w:rsid w:val="008A6F67"/>
    <w:rsid w:val="008A7B1B"/>
    <w:rsid w:val="008B09C9"/>
    <w:rsid w:val="008C2AFC"/>
    <w:rsid w:val="008C34A3"/>
    <w:rsid w:val="008C4743"/>
    <w:rsid w:val="008C5902"/>
    <w:rsid w:val="008C68BB"/>
    <w:rsid w:val="008C7E00"/>
    <w:rsid w:val="008D0DFF"/>
    <w:rsid w:val="008D4456"/>
    <w:rsid w:val="008D4BA2"/>
    <w:rsid w:val="008D55E8"/>
    <w:rsid w:val="008D7C90"/>
    <w:rsid w:val="008D7F07"/>
    <w:rsid w:val="008E34FA"/>
    <w:rsid w:val="008E4184"/>
    <w:rsid w:val="008E5D52"/>
    <w:rsid w:val="008F670E"/>
    <w:rsid w:val="008F6F00"/>
    <w:rsid w:val="008F7092"/>
    <w:rsid w:val="00900A17"/>
    <w:rsid w:val="00906ABA"/>
    <w:rsid w:val="00907A08"/>
    <w:rsid w:val="00911875"/>
    <w:rsid w:val="00913770"/>
    <w:rsid w:val="0091750D"/>
    <w:rsid w:val="009217D6"/>
    <w:rsid w:val="0092224A"/>
    <w:rsid w:val="009230E2"/>
    <w:rsid w:val="00925A78"/>
    <w:rsid w:val="009301B1"/>
    <w:rsid w:val="0093440C"/>
    <w:rsid w:val="009359C3"/>
    <w:rsid w:val="00935D1D"/>
    <w:rsid w:val="00936561"/>
    <w:rsid w:val="0093792A"/>
    <w:rsid w:val="00945C11"/>
    <w:rsid w:val="009469A1"/>
    <w:rsid w:val="00951F3E"/>
    <w:rsid w:val="009551C4"/>
    <w:rsid w:val="00956A31"/>
    <w:rsid w:val="00957980"/>
    <w:rsid w:val="00963372"/>
    <w:rsid w:val="009637EB"/>
    <w:rsid w:val="00964EFB"/>
    <w:rsid w:val="00971A0D"/>
    <w:rsid w:val="0097230F"/>
    <w:rsid w:val="0097242D"/>
    <w:rsid w:val="00972E6D"/>
    <w:rsid w:val="009734FB"/>
    <w:rsid w:val="00974D69"/>
    <w:rsid w:val="00976E66"/>
    <w:rsid w:val="00977C53"/>
    <w:rsid w:val="009814DD"/>
    <w:rsid w:val="00982403"/>
    <w:rsid w:val="00985DF0"/>
    <w:rsid w:val="009913AB"/>
    <w:rsid w:val="00995A9B"/>
    <w:rsid w:val="00995B22"/>
    <w:rsid w:val="00997A04"/>
    <w:rsid w:val="009A14A0"/>
    <w:rsid w:val="009A2076"/>
    <w:rsid w:val="009A2D24"/>
    <w:rsid w:val="009A36B6"/>
    <w:rsid w:val="009A71BF"/>
    <w:rsid w:val="009A7B60"/>
    <w:rsid w:val="009B7EE0"/>
    <w:rsid w:val="009C1761"/>
    <w:rsid w:val="009C3D8C"/>
    <w:rsid w:val="009C5E4F"/>
    <w:rsid w:val="009D1C1B"/>
    <w:rsid w:val="009D20D9"/>
    <w:rsid w:val="009D4B98"/>
    <w:rsid w:val="009E0187"/>
    <w:rsid w:val="009E03D5"/>
    <w:rsid w:val="009E37FD"/>
    <w:rsid w:val="009E5F53"/>
    <w:rsid w:val="009E7754"/>
    <w:rsid w:val="009F28E2"/>
    <w:rsid w:val="009F33CA"/>
    <w:rsid w:val="009F3711"/>
    <w:rsid w:val="009F3F7C"/>
    <w:rsid w:val="009F4CF3"/>
    <w:rsid w:val="009F4F19"/>
    <w:rsid w:val="009F56C9"/>
    <w:rsid w:val="009F7F0C"/>
    <w:rsid w:val="00A02681"/>
    <w:rsid w:val="00A07350"/>
    <w:rsid w:val="00A07B6D"/>
    <w:rsid w:val="00A07F4D"/>
    <w:rsid w:val="00A10C6A"/>
    <w:rsid w:val="00A172F9"/>
    <w:rsid w:val="00A179C4"/>
    <w:rsid w:val="00A25239"/>
    <w:rsid w:val="00A26A54"/>
    <w:rsid w:val="00A3147F"/>
    <w:rsid w:val="00A33166"/>
    <w:rsid w:val="00A40CE4"/>
    <w:rsid w:val="00A44260"/>
    <w:rsid w:val="00A4495F"/>
    <w:rsid w:val="00A45B18"/>
    <w:rsid w:val="00A472B7"/>
    <w:rsid w:val="00A503A0"/>
    <w:rsid w:val="00A52259"/>
    <w:rsid w:val="00A52589"/>
    <w:rsid w:val="00A53563"/>
    <w:rsid w:val="00A54473"/>
    <w:rsid w:val="00A56D31"/>
    <w:rsid w:val="00A7533D"/>
    <w:rsid w:val="00A80547"/>
    <w:rsid w:val="00A84855"/>
    <w:rsid w:val="00A855C9"/>
    <w:rsid w:val="00A85F85"/>
    <w:rsid w:val="00A92B60"/>
    <w:rsid w:val="00A93946"/>
    <w:rsid w:val="00A96636"/>
    <w:rsid w:val="00AA08A3"/>
    <w:rsid w:val="00AA161E"/>
    <w:rsid w:val="00AA3776"/>
    <w:rsid w:val="00AA4124"/>
    <w:rsid w:val="00AA701E"/>
    <w:rsid w:val="00AB525D"/>
    <w:rsid w:val="00AB5732"/>
    <w:rsid w:val="00AB6EC0"/>
    <w:rsid w:val="00AB718C"/>
    <w:rsid w:val="00AC46AA"/>
    <w:rsid w:val="00AC5B1E"/>
    <w:rsid w:val="00AC7D70"/>
    <w:rsid w:val="00AD2706"/>
    <w:rsid w:val="00AE0297"/>
    <w:rsid w:val="00AE223E"/>
    <w:rsid w:val="00AE231C"/>
    <w:rsid w:val="00AE4DEE"/>
    <w:rsid w:val="00AE54AB"/>
    <w:rsid w:val="00AE6B46"/>
    <w:rsid w:val="00AF1E5C"/>
    <w:rsid w:val="00AF798A"/>
    <w:rsid w:val="00B0046C"/>
    <w:rsid w:val="00B05871"/>
    <w:rsid w:val="00B07767"/>
    <w:rsid w:val="00B07E96"/>
    <w:rsid w:val="00B11501"/>
    <w:rsid w:val="00B12B9D"/>
    <w:rsid w:val="00B14764"/>
    <w:rsid w:val="00B169B0"/>
    <w:rsid w:val="00B17427"/>
    <w:rsid w:val="00B17914"/>
    <w:rsid w:val="00B212A6"/>
    <w:rsid w:val="00B22FA5"/>
    <w:rsid w:val="00B2387E"/>
    <w:rsid w:val="00B2741E"/>
    <w:rsid w:val="00B30130"/>
    <w:rsid w:val="00B31CB6"/>
    <w:rsid w:val="00B32A99"/>
    <w:rsid w:val="00B3471E"/>
    <w:rsid w:val="00B374FB"/>
    <w:rsid w:val="00B47715"/>
    <w:rsid w:val="00B47FB5"/>
    <w:rsid w:val="00B50DB4"/>
    <w:rsid w:val="00B5430E"/>
    <w:rsid w:val="00B5507D"/>
    <w:rsid w:val="00B55E3F"/>
    <w:rsid w:val="00B573B5"/>
    <w:rsid w:val="00B61412"/>
    <w:rsid w:val="00B6435A"/>
    <w:rsid w:val="00B64996"/>
    <w:rsid w:val="00B656BE"/>
    <w:rsid w:val="00B718F7"/>
    <w:rsid w:val="00B75DF2"/>
    <w:rsid w:val="00B77017"/>
    <w:rsid w:val="00B81B87"/>
    <w:rsid w:val="00B84D9F"/>
    <w:rsid w:val="00B90765"/>
    <w:rsid w:val="00BA1A95"/>
    <w:rsid w:val="00BA3361"/>
    <w:rsid w:val="00BA4D31"/>
    <w:rsid w:val="00BB5135"/>
    <w:rsid w:val="00BB656A"/>
    <w:rsid w:val="00BC221F"/>
    <w:rsid w:val="00BC4E79"/>
    <w:rsid w:val="00BC69AF"/>
    <w:rsid w:val="00BD3344"/>
    <w:rsid w:val="00BD334A"/>
    <w:rsid w:val="00BD4211"/>
    <w:rsid w:val="00BD6A1C"/>
    <w:rsid w:val="00BE1428"/>
    <w:rsid w:val="00BE2EE4"/>
    <w:rsid w:val="00BE3722"/>
    <w:rsid w:val="00BE770C"/>
    <w:rsid w:val="00BF0960"/>
    <w:rsid w:val="00BF15D3"/>
    <w:rsid w:val="00BF2BAB"/>
    <w:rsid w:val="00BF3B50"/>
    <w:rsid w:val="00C0280A"/>
    <w:rsid w:val="00C02DAD"/>
    <w:rsid w:val="00C0324F"/>
    <w:rsid w:val="00C041E2"/>
    <w:rsid w:val="00C04864"/>
    <w:rsid w:val="00C07F25"/>
    <w:rsid w:val="00C1589E"/>
    <w:rsid w:val="00C2036D"/>
    <w:rsid w:val="00C20585"/>
    <w:rsid w:val="00C21450"/>
    <w:rsid w:val="00C22D4A"/>
    <w:rsid w:val="00C24692"/>
    <w:rsid w:val="00C33A2C"/>
    <w:rsid w:val="00C33A90"/>
    <w:rsid w:val="00C34B39"/>
    <w:rsid w:val="00C46B97"/>
    <w:rsid w:val="00C46E8F"/>
    <w:rsid w:val="00C4741F"/>
    <w:rsid w:val="00C50B35"/>
    <w:rsid w:val="00C53882"/>
    <w:rsid w:val="00C55F72"/>
    <w:rsid w:val="00C5799F"/>
    <w:rsid w:val="00C60F6B"/>
    <w:rsid w:val="00C634A9"/>
    <w:rsid w:val="00C639D1"/>
    <w:rsid w:val="00C64B3B"/>
    <w:rsid w:val="00C65E46"/>
    <w:rsid w:val="00C668AE"/>
    <w:rsid w:val="00C67C00"/>
    <w:rsid w:val="00C7076D"/>
    <w:rsid w:val="00C727EE"/>
    <w:rsid w:val="00C83FF8"/>
    <w:rsid w:val="00C844F1"/>
    <w:rsid w:val="00C84DD6"/>
    <w:rsid w:val="00C850FD"/>
    <w:rsid w:val="00C86D25"/>
    <w:rsid w:val="00CA03A3"/>
    <w:rsid w:val="00CB1736"/>
    <w:rsid w:val="00CB17C3"/>
    <w:rsid w:val="00CB58AA"/>
    <w:rsid w:val="00CB5925"/>
    <w:rsid w:val="00CB5A01"/>
    <w:rsid w:val="00CB60BA"/>
    <w:rsid w:val="00CB659D"/>
    <w:rsid w:val="00CB6AA6"/>
    <w:rsid w:val="00CC56D6"/>
    <w:rsid w:val="00CC5BDC"/>
    <w:rsid w:val="00CC6154"/>
    <w:rsid w:val="00CC6E6A"/>
    <w:rsid w:val="00CD0656"/>
    <w:rsid w:val="00CD0C2B"/>
    <w:rsid w:val="00CD27B8"/>
    <w:rsid w:val="00CD4A3E"/>
    <w:rsid w:val="00CE09C8"/>
    <w:rsid w:val="00CE0B95"/>
    <w:rsid w:val="00CE1A58"/>
    <w:rsid w:val="00CE49C2"/>
    <w:rsid w:val="00CE4C04"/>
    <w:rsid w:val="00CF1928"/>
    <w:rsid w:val="00CF46D2"/>
    <w:rsid w:val="00CF4D90"/>
    <w:rsid w:val="00CF691D"/>
    <w:rsid w:val="00CF6ACA"/>
    <w:rsid w:val="00D01F82"/>
    <w:rsid w:val="00D03751"/>
    <w:rsid w:val="00D038D4"/>
    <w:rsid w:val="00D046F1"/>
    <w:rsid w:val="00D0738D"/>
    <w:rsid w:val="00D12717"/>
    <w:rsid w:val="00D15CF0"/>
    <w:rsid w:val="00D15D6D"/>
    <w:rsid w:val="00D1609B"/>
    <w:rsid w:val="00D23CEF"/>
    <w:rsid w:val="00D30A3D"/>
    <w:rsid w:val="00D31D0D"/>
    <w:rsid w:val="00D32BF6"/>
    <w:rsid w:val="00D33C65"/>
    <w:rsid w:val="00D35588"/>
    <w:rsid w:val="00D36558"/>
    <w:rsid w:val="00D40093"/>
    <w:rsid w:val="00D40B87"/>
    <w:rsid w:val="00D40C2E"/>
    <w:rsid w:val="00D425B7"/>
    <w:rsid w:val="00D42629"/>
    <w:rsid w:val="00D44EC9"/>
    <w:rsid w:val="00D4651B"/>
    <w:rsid w:val="00D466B3"/>
    <w:rsid w:val="00D47D57"/>
    <w:rsid w:val="00D50B26"/>
    <w:rsid w:val="00D5391F"/>
    <w:rsid w:val="00D5669A"/>
    <w:rsid w:val="00D56763"/>
    <w:rsid w:val="00D637BB"/>
    <w:rsid w:val="00D65462"/>
    <w:rsid w:val="00D667FC"/>
    <w:rsid w:val="00D72ADF"/>
    <w:rsid w:val="00D741B6"/>
    <w:rsid w:val="00D7603D"/>
    <w:rsid w:val="00D76279"/>
    <w:rsid w:val="00D77C17"/>
    <w:rsid w:val="00D835BC"/>
    <w:rsid w:val="00D85207"/>
    <w:rsid w:val="00D857C9"/>
    <w:rsid w:val="00D95F45"/>
    <w:rsid w:val="00DA13F3"/>
    <w:rsid w:val="00DA483C"/>
    <w:rsid w:val="00DB434C"/>
    <w:rsid w:val="00DB6476"/>
    <w:rsid w:val="00DB74DB"/>
    <w:rsid w:val="00DC02CC"/>
    <w:rsid w:val="00DC02E2"/>
    <w:rsid w:val="00DC1B71"/>
    <w:rsid w:val="00DC2873"/>
    <w:rsid w:val="00DC36B3"/>
    <w:rsid w:val="00DD0854"/>
    <w:rsid w:val="00DD1BC6"/>
    <w:rsid w:val="00DD2D42"/>
    <w:rsid w:val="00DE0EF8"/>
    <w:rsid w:val="00DE23F5"/>
    <w:rsid w:val="00DE533B"/>
    <w:rsid w:val="00DE6123"/>
    <w:rsid w:val="00DE7ACC"/>
    <w:rsid w:val="00DF31CC"/>
    <w:rsid w:val="00DF52A9"/>
    <w:rsid w:val="00DF6FA7"/>
    <w:rsid w:val="00E04320"/>
    <w:rsid w:val="00E079F4"/>
    <w:rsid w:val="00E07E08"/>
    <w:rsid w:val="00E07F2E"/>
    <w:rsid w:val="00E1267F"/>
    <w:rsid w:val="00E12AAD"/>
    <w:rsid w:val="00E15D2F"/>
    <w:rsid w:val="00E17544"/>
    <w:rsid w:val="00E178D4"/>
    <w:rsid w:val="00E17D46"/>
    <w:rsid w:val="00E20DFB"/>
    <w:rsid w:val="00E23D27"/>
    <w:rsid w:val="00E24625"/>
    <w:rsid w:val="00E24FAB"/>
    <w:rsid w:val="00E25A03"/>
    <w:rsid w:val="00E25C29"/>
    <w:rsid w:val="00E27778"/>
    <w:rsid w:val="00E2784A"/>
    <w:rsid w:val="00E31669"/>
    <w:rsid w:val="00E31F19"/>
    <w:rsid w:val="00E32CFD"/>
    <w:rsid w:val="00E34F40"/>
    <w:rsid w:val="00E3647F"/>
    <w:rsid w:val="00E4330C"/>
    <w:rsid w:val="00E43A24"/>
    <w:rsid w:val="00E54F6B"/>
    <w:rsid w:val="00E5795B"/>
    <w:rsid w:val="00E579A4"/>
    <w:rsid w:val="00E57DA5"/>
    <w:rsid w:val="00E61017"/>
    <w:rsid w:val="00E63099"/>
    <w:rsid w:val="00E71949"/>
    <w:rsid w:val="00E734F0"/>
    <w:rsid w:val="00E73E1D"/>
    <w:rsid w:val="00E74241"/>
    <w:rsid w:val="00E771A5"/>
    <w:rsid w:val="00E80E46"/>
    <w:rsid w:val="00E81EFD"/>
    <w:rsid w:val="00E907ED"/>
    <w:rsid w:val="00E92A11"/>
    <w:rsid w:val="00E9430E"/>
    <w:rsid w:val="00E94B0B"/>
    <w:rsid w:val="00E955FF"/>
    <w:rsid w:val="00EA2438"/>
    <w:rsid w:val="00EA3CAD"/>
    <w:rsid w:val="00EA5A6C"/>
    <w:rsid w:val="00EA67B6"/>
    <w:rsid w:val="00EA6CA9"/>
    <w:rsid w:val="00EB178B"/>
    <w:rsid w:val="00EB2276"/>
    <w:rsid w:val="00EB49B8"/>
    <w:rsid w:val="00EC2A9B"/>
    <w:rsid w:val="00ED3002"/>
    <w:rsid w:val="00EE02AD"/>
    <w:rsid w:val="00EE0FA4"/>
    <w:rsid w:val="00EE1FD3"/>
    <w:rsid w:val="00EE2316"/>
    <w:rsid w:val="00EE4757"/>
    <w:rsid w:val="00EE5A23"/>
    <w:rsid w:val="00EF2291"/>
    <w:rsid w:val="00EF22C5"/>
    <w:rsid w:val="00EF2669"/>
    <w:rsid w:val="00F00507"/>
    <w:rsid w:val="00F0130F"/>
    <w:rsid w:val="00F04367"/>
    <w:rsid w:val="00F04D55"/>
    <w:rsid w:val="00F071B9"/>
    <w:rsid w:val="00F07310"/>
    <w:rsid w:val="00F07504"/>
    <w:rsid w:val="00F07766"/>
    <w:rsid w:val="00F11A0B"/>
    <w:rsid w:val="00F12CC4"/>
    <w:rsid w:val="00F13328"/>
    <w:rsid w:val="00F14762"/>
    <w:rsid w:val="00F22B48"/>
    <w:rsid w:val="00F24432"/>
    <w:rsid w:val="00F30D7B"/>
    <w:rsid w:val="00F31A83"/>
    <w:rsid w:val="00F31AA9"/>
    <w:rsid w:val="00F33720"/>
    <w:rsid w:val="00F37311"/>
    <w:rsid w:val="00F37D63"/>
    <w:rsid w:val="00F403D4"/>
    <w:rsid w:val="00F40510"/>
    <w:rsid w:val="00F40591"/>
    <w:rsid w:val="00F41A01"/>
    <w:rsid w:val="00F46464"/>
    <w:rsid w:val="00F50E4F"/>
    <w:rsid w:val="00F51DF4"/>
    <w:rsid w:val="00F5425E"/>
    <w:rsid w:val="00F548DB"/>
    <w:rsid w:val="00F57B04"/>
    <w:rsid w:val="00F60748"/>
    <w:rsid w:val="00F61707"/>
    <w:rsid w:val="00F63AA8"/>
    <w:rsid w:val="00F6487F"/>
    <w:rsid w:val="00F66546"/>
    <w:rsid w:val="00F732A3"/>
    <w:rsid w:val="00F7484B"/>
    <w:rsid w:val="00F8192E"/>
    <w:rsid w:val="00F8329F"/>
    <w:rsid w:val="00F855C6"/>
    <w:rsid w:val="00F856AA"/>
    <w:rsid w:val="00F8576F"/>
    <w:rsid w:val="00F8648C"/>
    <w:rsid w:val="00F87D80"/>
    <w:rsid w:val="00F87E3E"/>
    <w:rsid w:val="00F92C13"/>
    <w:rsid w:val="00F92CF7"/>
    <w:rsid w:val="00F971F8"/>
    <w:rsid w:val="00F97937"/>
    <w:rsid w:val="00FA0871"/>
    <w:rsid w:val="00FA23D5"/>
    <w:rsid w:val="00FA279D"/>
    <w:rsid w:val="00FA2A6F"/>
    <w:rsid w:val="00FA4905"/>
    <w:rsid w:val="00FB2090"/>
    <w:rsid w:val="00FB2655"/>
    <w:rsid w:val="00FC1464"/>
    <w:rsid w:val="00FC17F4"/>
    <w:rsid w:val="00FC1C80"/>
    <w:rsid w:val="00FC2FEF"/>
    <w:rsid w:val="00FC5E5E"/>
    <w:rsid w:val="00FC6C3C"/>
    <w:rsid w:val="00FC721E"/>
    <w:rsid w:val="00FD28F0"/>
    <w:rsid w:val="00FD36F1"/>
    <w:rsid w:val="00FD5A52"/>
    <w:rsid w:val="00FD699A"/>
    <w:rsid w:val="00FE5608"/>
    <w:rsid w:val="00FE681E"/>
    <w:rsid w:val="00FE7A48"/>
    <w:rsid w:val="00FF02A5"/>
    <w:rsid w:val="00FF2887"/>
    <w:rsid w:val="00FF7775"/>
    <w:rsid w:val="37BB593F"/>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2C384C"/>
  <w15:docId w15:val="{02151D10-7D07-478E-AE1E-0B01F446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s-PE" w:eastAsia="ko-KR"/>
    </w:rPr>
  </w:style>
  <w:style w:type="paragraph" w:styleId="Ttulo1">
    <w:name w:val="heading 1"/>
    <w:basedOn w:val="Normal"/>
    <w:next w:val="Normal"/>
    <w:link w:val="Ttulo1Car"/>
    <w:uiPriority w:val="9"/>
    <w:qFormat/>
    <w:rsid w:val="00C850FD"/>
    <w:pPr>
      <w:spacing w:after="0" w:line="360" w:lineRule="auto"/>
      <w:jc w:val="center"/>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154956"/>
    <w:pPr>
      <w:spacing w:after="0" w:line="360" w:lineRule="auto"/>
      <w:ind w:right="-1"/>
      <w:jc w:val="center"/>
      <w:outlineLvl w:val="1"/>
    </w:pPr>
    <w:rPr>
      <w:rFonts w:ascii="Times New Roman" w:eastAsia="Times New Roman" w:hAnsi="Times New Roman" w:cs="Times New Roman"/>
      <w:b/>
      <w:sz w:val="28"/>
      <w:szCs w:val="24"/>
      <w:lang w:eastAsia="es-PE"/>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pPr>
      <w:spacing w:after="0" w:line="240" w:lineRule="auto"/>
    </w:pPr>
    <w:rPr>
      <w:rFonts w:ascii="Consolas" w:hAnsi="Consolas" w:cs="Consola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Pr>
      <w:color w:val="0000FF" w:themeColor="hyperlink"/>
      <w:u w:val="single"/>
    </w:rPr>
  </w:style>
  <w:style w:type="character" w:styleId="Nmerodelnea">
    <w:name w:val="line number"/>
    <w:basedOn w:val="Fuentedeprrafopredeter"/>
    <w:uiPriority w:val="99"/>
    <w:semiHidden/>
    <w:unhideWhenUsed/>
  </w:style>
  <w:style w:type="character" w:styleId="Textoennegrita">
    <w:name w:val="Strong"/>
    <w:basedOn w:val="Fuentedeprrafopredeter"/>
    <w:uiPriority w:val="22"/>
    <w:qFormat/>
    <w:rPr>
      <w:b/>
      <w:bCs/>
    </w:rPr>
  </w:style>
  <w:style w:type="table" w:styleId="Tablaconcuadrcula">
    <w:name w:val="Table Grid"/>
    <w:basedOn w:val="Tablanormal"/>
    <w:uiPriority w:val="5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99"/>
    <w:qFormat/>
    <w:pPr>
      <w:ind w:left="720"/>
      <w:contextualSpacing/>
    </w:pPr>
  </w:style>
  <w:style w:type="character" w:customStyle="1" w:styleId="apple-converted-space">
    <w:name w:val="apple-converted-space"/>
    <w:basedOn w:val="Fuentedeprrafopredete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table" w:customStyle="1" w:styleId="TableNormal1">
    <w:name w:val="Table Normal1"/>
    <w:uiPriority w:val="2"/>
    <w:semiHidden/>
    <w:unhideWhenUsed/>
    <w:qFormat/>
    <w:pPr>
      <w:widowControl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Default">
    <w:name w:val="Default"/>
    <w:pPr>
      <w:autoSpaceDE w:val="0"/>
      <w:autoSpaceDN w:val="0"/>
      <w:adjustRightInd w:val="0"/>
      <w:spacing w:after="0" w:line="240" w:lineRule="auto"/>
    </w:pPr>
    <w:rPr>
      <w:rFonts w:eastAsiaTheme="minorEastAsia"/>
      <w:color w:val="000000"/>
      <w:sz w:val="24"/>
      <w:szCs w:val="24"/>
      <w:lang w:val="es-PE" w:eastAsia="ko-KR"/>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elsevierstylesup">
    <w:name w:val="elsevierstylesup"/>
    <w:basedOn w:val="Fuentedeprrafopredeter"/>
  </w:style>
  <w:style w:type="character" w:customStyle="1" w:styleId="Ttulo1Car">
    <w:name w:val="Título 1 Car"/>
    <w:basedOn w:val="Fuentedeprrafopredeter"/>
    <w:link w:val="Ttulo1"/>
    <w:uiPriority w:val="9"/>
    <w:rsid w:val="00C850FD"/>
    <w:rPr>
      <w:rFonts w:eastAsiaTheme="minorEastAsia"/>
      <w:b/>
      <w:sz w:val="32"/>
      <w:szCs w:val="24"/>
      <w:lang w:val="es-PE" w:eastAsia="ko-KR"/>
    </w:rPr>
  </w:style>
  <w:style w:type="character" w:customStyle="1" w:styleId="HTMLconformatoprevioCar">
    <w:name w:val="HTML con formato previo Car"/>
    <w:basedOn w:val="Fuentedeprrafopredeter"/>
    <w:link w:val="HTMLconformatoprevio"/>
    <w:uiPriority w:val="99"/>
    <w:rPr>
      <w:rFonts w:ascii="Consolas" w:hAnsi="Consolas" w:cs="Consolas"/>
      <w:sz w:val="20"/>
      <w:szCs w:val="20"/>
    </w:rPr>
  </w:style>
  <w:style w:type="character" w:customStyle="1" w:styleId="PrrafodelistaCar">
    <w:name w:val="Párrafo de lista Car"/>
    <w:link w:val="Prrafodelista"/>
    <w:uiPriority w:val="34"/>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rPr>
  </w:style>
  <w:style w:type="paragraph" w:styleId="Sinespaciado">
    <w:name w:val="No Spacing"/>
    <w:uiPriority w:val="1"/>
    <w:qFormat/>
    <w:pPr>
      <w:spacing w:after="0" w:line="240" w:lineRule="auto"/>
    </w:pPr>
    <w:rPr>
      <w:rFonts w:asciiTheme="minorHAnsi" w:eastAsiaTheme="minorEastAsia" w:hAnsiTheme="minorHAnsi" w:cstheme="minorBidi"/>
      <w:sz w:val="22"/>
      <w:szCs w:val="22"/>
      <w:lang w:val="es-PE" w:eastAsia="ko-KR"/>
    </w:rPr>
  </w:style>
  <w:style w:type="character" w:customStyle="1" w:styleId="Ttulo2Car">
    <w:name w:val="Título 2 Car"/>
    <w:basedOn w:val="Fuentedeprrafopredeter"/>
    <w:link w:val="Ttulo2"/>
    <w:uiPriority w:val="9"/>
    <w:rsid w:val="00154956"/>
    <w:rPr>
      <w:rFonts w:eastAsia="Times New Roman"/>
      <w:b/>
      <w:sz w:val="28"/>
      <w:szCs w:val="24"/>
      <w:lang w:val="es-PE" w:eastAsia="es-PE"/>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styleId="Refdecomentario">
    <w:name w:val="annotation reference"/>
    <w:basedOn w:val="Fuentedeprrafopredeter"/>
    <w:uiPriority w:val="99"/>
    <w:semiHidden/>
    <w:unhideWhenUsed/>
    <w:rsid w:val="00154956"/>
    <w:rPr>
      <w:sz w:val="16"/>
      <w:szCs w:val="16"/>
    </w:rPr>
  </w:style>
  <w:style w:type="paragraph" w:styleId="Textocomentario">
    <w:name w:val="annotation text"/>
    <w:basedOn w:val="Normal"/>
    <w:link w:val="TextocomentarioCar"/>
    <w:uiPriority w:val="99"/>
    <w:unhideWhenUsed/>
    <w:rsid w:val="00154956"/>
    <w:pPr>
      <w:spacing w:line="240" w:lineRule="auto"/>
    </w:pPr>
    <w:rPr>
      <w:sz w:val="20"/>
      <w:szCs w:val="20"/>
    </w:rPr>
  </w:style>
  <w:style w:type="character" w:customStyle="1" w:styleId="TextocomentarioCar">
    <w:name w:val="Texto comentario Car"/>
    <w:basedOn w:val="Fuentedeprrafopredeter"/>
    <w:link w:val="Textocomentario"/>
    <w:uiPriority w:val="99"/>
    <w:rsid w:val="00154956"/>
    <w:rPr>
      <w:rFonts w:asciiTheme="minorHAnsi" w:eastAsiaTheme="minorEastAsia" w:hAnsiTheme="minorHAnsi" w:cstheme="minorBidi"/>
      <w:lang w:val="es-PE" w:eastAsia="ko-KR"/>
    </w:rPr>
  </w:style>
  <w:style w:type="paragraph" w:styleId="Asuntodelcomentario">
    <w:name w:val="annotation subject"/>
    <w:basedOn w:val="Textocomentario"/>
    <w:next w:val="Textocomentario"/>
    <w:link w:val="AsuntodelcomentarioCar"/>
    <w:uiPriority w:val="99"/>
    <w:semiHidden/>
    <w:unhideWhenUsed/>
    <w:rsid w:val="00154956"/>
    <w:rPr>
      <w:b/>
      <w:bCs/>
    </w:rPr>
  </w:style>
  <w:style w:type="character" w:customStyle="1" w:styleId="AsuntodelcomentarioCar">
    <w:name w:val="Asunto del comentario Car"/>
    <w:basedOn w:val="TextocomentarioCar"/>
    <w:link w:val="Asuntodelcomentario"/>
    <w:uiPriority w:val="99"/>
    <w:semiHidden/>
    <w:rsid w:val="00154956"/>
    <w:rPr>
      <w:rFonts w:asciiTheme="minorHAnsi" w:eastAsiaTheme="minorEastAsia" w:hAnsiTheme="minorHAnsi" w:cstheme="minorBidi"/>
      <w:b/>
      <w:bCs/>
      <w:lang w:val="es-PE" w:eastAsia="ko-KR"/>
    </w:rPr>
  </w:style>
  <w:style w:type="character" w:styleId="Mencinsinresolver">
    <w:name w:val="Unresolved Mention"/>
    <w:basedOn w:val="Fuentedeprrafopredeter"/>
    <w:uiPriority w:val="99"/>
    <w:semiHidden/>
    <w:unhideWhenUsed/>
    <w:rsid w:val="00883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50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79A40-E881-4F53-906B-BF450F34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21</Pages>
  <Words>6119</Words>
  <Characters>33660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REYES</dc:creator>
  <cp:lastModifiedBy>elsom</cp:lastModifiedBy>
  <cp:revision>221</cp:revision>
  <cp:lastPrinted>2018-09-27T20:12:00Z</cp:lastPrinted>
  <dcterms:created xsi:type="dcterms:W3CDTF">2019-10-28T13:21:00Z</dcterms:created>
  <dcterms:modified xsi:type="dcterms:W3CDTF">2020-03-19T18:24:00Z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