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11465" w14:textId="739EE70D" w:rsidR="00DB3E0A" w:rsidRPr="00B07A1D" w:rsidRDefault="00B07A1D" w:rsidP="00B07A1D">
      <w:pPr>
        <w:spacing w:before="240"/>
        <w:jc w:val="right"/>
        <w:rPr>
          <w:rFonts w:ascii="Times New Roman" w:eastAsia="Times New Roman" w:hAnsi="Times New Roman" w:cs="Times New Roman"/>
          <w:b/>
          <w:i/>
          <w:sz w:val="24"/>
          <w:szCs w:val="20"/>
          <w:lang w:eastAsia="es-MX"/>
        </w:rPr>
      </w:pPr>
      <w:r w:rsidRPr="00B07A1D">
        <w:rPr>
          <w:rFonts w:ascii="Times New Roman" w:eastAsia="Times New Roman" w:hAnsi="Times New Roman" w:cs="Times New Roman"/>
          <w:b/>
          <w:i/>
          <w:sz w:val="24"/>
          <w:szCs w:val="20"/>
          <w:lang w:eastAsia="es-MX"/>
        </w:rPr>
        <w:t>https://doi.org/10.23913/rics.v9i17.82</w:t>
      </w:r>
    </w:p>
    <w:p w14:paraId="650C944C" w14:textId="2EA211A2" w:rsidR="00DB3E0A" w:rsidRPr="005E19FC" w:rsidRDefault="00DB3E0A" w:rsidP="00DB3E0A">
      <w:pPr>
        <w:spacing w:before="240" w:after="240"/>
        <w:jc w:val="right"/>
        <w:rPr>
          <w:rFonts w:ascii="Times New Roman" w:hAnsi="Times New Roman" w:cs="Times New Roman"/>
          <w:b/>
          <w:sz w:val="32"/>
          <w:szCs w:val="32"/>
        </w:rPr>
      </w:pPr>
      <w:r w:rsidRPr="005E19FC">
        <w:rPr>
          <w:rFonts w:ascii="Times New Roman" w:eastAsia="Times New Roman" w:hAnsi="Times New Roman" w:cs="Times New Roman"/>
          <w:b/>
          <w:i/>
          <w:sz w:val="24"/>
          <w:szCs w:val="20"/>
          <w:lang w:eastAsia="es-MX"/>
        </w:rPr>
        <w:t>Artículos Científicos</w:t>
      </w:r>
    </w:p>
    <w:p w14:paraId="6372DCA4" w14:textId="09C8525E" w:rsidR="009121A1" w:rsidRPr="005E19FC" w:rsidRDefault="00040824" w:rsidP="00DB3E0A">
      <w:pPr>
        <w:spacing w:line="276" w:lineRule="auto"/>
        <w:jc w:val="right"/>
        <w:rPr>
          <w:rFonts w:ascii="Calibri" w:eastAsia="Times New Roman" w:hAnsi="Calibri" w:cs="Calibri"/>
          <w:b/>
          <w:color w:val="000000" w:themeColor="text1"/>
          <w:sz w:val="36"/>
          <w:szCs w:val="36"/>
          <w:shd w:val="solid" w:color="FFFFFF" w:fill="auto"/>
          <w:lang w:eastAsia="ru-RU"/>
        </w:rPr>
      </w:pPr>
      <w:r w:rsidRPr="005E19FC">
        <w:rPr>
          <w:rFonts w:ascii="Calibri" w:eastAsia="Times New Roman" w:hAnsi="Calibri" w:cs="Calibri"/>
          <w:b/>
          <w:color w:val="000000" w:themeColor="text1"/>
          <w:sz w:val="36"/>
          <w:szCs w:val="36"/>
          <w:shd w:val="solid" w:color="FFFFFF" w:fill="auto"/>
          <w:lang w:eastAsia="ru-RU"/>
        </w:rPr>
        <w:t xml:space="preserve">Síndrome de </w:t>
      </w:r>
      <w:r w:rsidR="00166570" w:rsidRPr="005E19FC">
        <w:rPr>
          <w:rFonts w:ascii="Calibri" w:eastAsia="Times New Roman" w:hAnsi="Calibri" w:cs="Calibri"/>
          <w:b/>
          <w:color w:val="000000" w:themeColor="text1"/>
          <w:sz w:val="36"/>
          <w:szCs w:val="36"/>
          <w:shd w:val="solid" w:color="FFFFFF" w:fill="auto"/>
          <w:lang w:eastAsia="ru-RU"/>
        </w:rPr>
        <w:t>b</w:t>
      </w:r>
      <w:r w:rsidR="009121A1" w:rsidRPr="005E19FC">
        <w:rPr>
          <w:rFonts w:ascii="Calibri" w:eastAsia="Times New Roman" w:hAnsi="Calibri" w:cs="Calibri"/>
          <w:b/>
          <w:color w:val="000000" w:themeColor="text1"/>
          <w:sz w:val="36"/>
          <w:szCs w:val="36"/>
          <w:shd w:val="solid" w:color="FFFFFF" w:fill="auto"/>
          <w:lang w:eastAsia="ru-RU"/>
        </w:rPr>
        <w:t xml:space="preserve">urnout en estudiantes de nivel superior. Análisis comparativo entre estudiantes agrupados </w:t>
      </w:r>
      <w:r w:rsidR="004B4606" w:rsidRPr="005E19FC">
        <w:rPr>
          <w:rFonts w:ascii="Calibri" w:eastAsia="Times New Roman" w:hAnsi="Calibri" w:cs="Calibri"/>
          <w:b/>
          <w:color w:val="000000" w:themeColor="text1"/>
          <w:sz w:val="36"/>
          <w:szCs w:val="36"/>
          <w:shd w:val="solid" w:color="FFFFFF" w:fill="auto"/>
          <w:lang w:eastAsia="ru-RU"/>
        </w:rPr>
        <w:t>por programa educativo dentro del</w:t>
      </w:r>
      <w:r w:rsidR="009121A1" w:rsidRPr="005E19FC">
        <w:rPr>
          <w:rFonts w:ascii="Calibri" w:eastAsia="Times New Roman" w:hAnsi="Calibri" w:cs="Calibri"/>
          <w:b/>
          <w:color w:val="000000" w:themeColor="text1"/>
          <w:sz w:val="36"/>
          <w:szCs w:val="36"/>
          <w:shd w:val="solid" w:color="FFFFFF" w:fill="auto"/>
          <w:lang w:eastAsia="ru-RU"/>
        </w:rPr>
        <w:t xml:space="preserve"> Instituto Tecnológico Superior de Ciudad Constitución</w:t>
      </w:r>
    </w:p>
    <w:p w14:paraId="6E59937A" w14:textId="77777777" w:rsidR="00DB3E0A" w:rsidRPr="005E19FC" w:rsidRDefault="00DB3E0A" w:rsidP="00DB3E0A">
      <w:pPr>
        <w:spacing w:line="276" w:lineRule="auto"/>
        <w:jc w:val="right"/>
        <w:rPr>
          <w:rFonts w:ascii="Calibri" w:eastAsia="Times New Roman" w:hAnsi="Calibri" w:cs="Calibri"/>
          <w:b/>
          <w:i/>
          <w:iCs/>
          <w:color w:val="000000" w:themeColor="text1"/>
          <w:sz w:val="28"/>
          <w:szCs w:val="28"/>
          <w:shd w:val="solid" w:color="FFFFFF" w:fill="auto"/>
          <w:lang w:eastAsia="ru-RU"/>
        </w:rPr>
      </w:pPr>
    </w:p>
    <w:p w14:paraId="6372DCA5" w14:textId="2DE61252" w:rsidR="00B86713" w:rsidRPr="006B3787" w:rsidRDefault="004B4606" w:rsidP="00DB3E0A">
      <w:pPr>
        <w:spacing w:line="276" w:lineRule="auto"/>
        <w:jc w:val="right"/>
        <w:rPr>
          <w:rFonts w:ascii="Calibri" w:eastAsia="Times New Roman" w:hAnsi="Calibri" w:cs="Calibri"/>
          <w:b/>
          <w:i/>
          <w:iCs/>
          <w:color w:val="000000" w:themeColor="text1"/>
          <w:sz w:val="28"/>
          <w:szCs w:val="28"/>
          <w:shd w:val="solid" w:color="FFFFFF" w:fill="auto"/>
          <w:lang w:val="en-US" w:eastAsia="ru-RU"/>
        </w:rPr>
      </w:pPr>
      <w:r w:rsidRPr="006B3787">
        <w:rPr>
          <w:rFonts w:ascii="Calibri" w:eastAsia="Times New Roman" w:hAnsi="Calibri" w:cs="Calibri"/>
          <w:b/>
          <w:i/>
          <w:iCs/>
          <w:color w:val="000000" w:themeColor="text1"/>
          <w:sz w:val="28"/>
          <w:szCs w:val="28"/>
          <w:shd w:val="solid" w:color="FFFFFF" w:fill="auto"/>
          <w:lang w:val="en-US" w:eastAsia="ru-RU"/>
        </w:rPr>
        <w:t xml:space="preserve">Burnout </w:t>
      </w:r>
      <w:r w:rsidR="00040824" w:rsidRPr="006B3787">
        <w:rPr>
          <w:rFonts w:ascii="Calibri" w:eastAsia="Times New Roman" w:hAnsi="Calibri" w:cs="Calibri"/>
          <w:b/>
          <w:i/>
          <w:iCs/>
          <w:color w:val="000000" w:themeColor="text1"/>
          <w:sz w:val="28"/>
          <w:szCs w:val="28"/>
          <w:shd w:val="solid" w:color="FFFFFF" w:fill="auto"/>
          <w:lang w:val="en-US" w:eastAsia="ru-RU"/>
        </w:rPr>
        <w:t>Syndrome</w:t>
      </w:r>
      <w:r w:rsidR="003C43BE" w:rsidRPr="006B3787">
        <w:rPr>
          <w:rFonts w:ascii="Calibri" w:eastAsia="Times New Roman" w:hAnsi="Calibri" w:cs="Calibri"/>
          <w:b/>
          <w:i/>
          <w:iCs/>
          <w:color w:val="000000" w:themeColor="text1"/>
          <w:sz w:val="28"/>
          <w:szCs w:val="28"/>
          <w:shd w:val="solid" w:color="FFFFFF" w:fill="auto"/>
          <w:lang w:val="en-US" w:eastAsia="ru-RU"/>
        </w:rPr>
        <w:t xml:space="preserve"> </w:t>
      </w:r>
      <w:r w:rsidRPr="006B3787">
        <w:rPr>
          <w:rFonts w:ascii="Calibri" w:eastAsia="Times New Roman" w:hAnsi="Calibri" w:cs="Calibri"/>
          <w:b/>
          <w:i/>
          <w:iCs/>
          <w:color w:val="000000" w:themeColor="text1"/>
          <w:sz w:val="28"/>
          <w:szCs w:val="28"/>
          <w:shd w:val="solid" w:color="FFFFFF" w:fill="auto"/>
          <w:lang w:val="en-US" w:eastAsia="ru-RU"/>
        </w:rPr>
        <w:t xml:space="preserve">in </w:t>
      </w:r>
      <w:r w:rsidR="00166570" w:rsidRPr="006B3787">
        <w:rPr>
          <w:rFonts w:ascii="Calibri" w:eastAsia="Times New Roman" w:hAnsi="Calibri" w:cs="Calibri"/>
          <w:b/>
          <w:i/>
          <w:iCs/>
          <w:color w:val="000000" w:themeColor="text1"/>
          <w:sz w:val="28"/>
          <w:szCs w:val="28"/>
          <w:shd w:val="solid" w:color="FFFFFF" w:fill="auto"/>
          <w:lang w:val="en-US" w:eastAsia="ru-RU"/>
        </w:rPr>
        <w:t>University Students</w:t>
      </w:r>
      <w:r w:rsidR="00A37D5C" w:rsidRPr="006B3787">
        <w:rPr>
          <w:rFonts w:ascii="Calibri" w:eastAsia="Times New Roman" w:hAnsi="Calibri" w:cs="Calibri"/>
          <w:b/>
          <w:i/>
          <w:iCs/>
          <w:color w:val="000000" w:themeColor="text1"/>
          <w:sz w:val="28"/>
          <w:szCs w:val="28"/>
          <w:shd w:val="solid" w:color="FFFFFF" w:fill="auto"/>
          <w:lang w:val="en-US" w:eastAsia="ru-RU"/>
        </w:rPr>
        <w:t>. Comparative</w:t>
      </w:r>
      <w:r w:rsidR="003C43BE" w:rsidRPr="006B3787">
        <w:rPr>
          <w:rFonts w:ascii="Calibri" w:eastAsia="Times New Roman" w:hAnsi="Calibri" w:cs="Calibri"/>
          <w:b/>
          <w:i/>
          <w:iCs/>
          <w:color w:val="000000" w:themeColor="text1"/>
          <w:sz w:val="28"/>
          <w:szCs w:val="28"/>
          <w:shd w:val="solid" w:color="FFFFFF" w:fill="auto"/>
          <w:lang w:val="en-US" w:eastAsia="ru-RU"/>
        </w:rPr>
        <w:t xml:space="preserve"> </w:t>
      </w:r>
      <w:r w:rsidR="00166570" w:rsidRPr="006B3787">
        <w:rPr>
          <w:rFonts w:ascii="Calibri" w:eastAsia="Times New Roman" w:hAnsi="Calibri" w:cs="Calibri"/>
          <w:b/>
          <w:i/>
          <w:iCs/>
          <w:color w:val="000000" w:themeColor="text1"/>
          <w:sz w:val="28"/>
          <w:szCs w:val="28"/>
          <w:shd w:val="solid" w:color="FFFFFF" w:fill="auto"/>
          <w:lang w:val="en-US" w:eastAsia="ru-RU"/>
        </w:rPr>
        <w:t>Analysis Among Student</w:t>
      </w:r>
      <w:r w:rsidR="001D748F" w:rsidRPr="006B3787">
        <w:rPr>
          <w:rFonts w:ascii="Calibri" w:eastAsia="Times New Roman" w:hAnsi="Calibri" w:cs="Calibri"/>
          <w:b/>
          <w:i/>
          <w:iCs/>
          <w:color w:val="000000" w:themeColor="text1"/>
          <w:sz w:val="28"/>
          <w:szCs w:val="28"/>
          <w:shd w:val="solid" w:color="FFFFFF" w:fill="auto"/>
          <w:lang w:val="en-US" w:eastAsia="ru-RU"/>
        </w:rPr>
        <w:t>s</w:t>
      </w:r>
      <w:r w:rsidR="00166570" w:rsidRPr="006B3787">
        <w:rPr>
          <w:rFonts w:ascii="Calibri" w:eastAsia="Times New Roman" w:hAnsi="Calibri" w:cs="Calibri"/>
          <w:b/>
          <w:i/>
          <w:iCs/>
          <w:color w:val="000000" w:themeColor="text1"/>
          <w:sz w:val="28"/>
          <w:szCs w:val="28"/>
          <w:shd w:val="solid" w:color="FFFFFF" w:fill="auto"/>
          <w:lang w:val="en-US" w:eastAsia="ru-RU"/>
        </w:rPr>
        <w:t xml:space="preserve"> Grouped </w:t>
      </w:r>
      <w:r w:rsidRPr="006B3787">
        <w:rPr>
          <w:rFonts w:ascii="Calibri" w:eastAsia="Times New Roman" w:hAnsi="Calibri" w:cs="Calibri"/>
          <w:b/>
          <w:i/>
          <w:iCs/>
          <w:color w:val="000000" w:themeColor="text1"/>
          <w:sz w:val="28"/>
          <w:szCs w:val="28"/>
          <w:shd w:val="solid" w:color="FFFFFF" w:fill="auto"/>
          <w:lang w:val="en-US" w:eastAsia="ru-RU"/>
        </w:rPr>
        <w:t>by</w:t>
      </w:r>
      <w:r w:rsidR="003C43BE" w:rsidRPr="006B3787">
        <w:rPr>
          <w:rFonts w:ascii="Calibri" w:eastAsia="Times New Roman" w:hAnsi="Calibri" w:cs="Calibri"/>
          <w:b/>
          <w:i/>
          <w:iCs/>
          <w:color w:val="000000" w:themeColor="text1"/>
          <w:sz w:val="28"/>
          <w:szCs w:val="28"/>
          <w:shd w:val="solid" w:color="FFFFFF" w:fill="auto"/>
          <w:lang w:val="en-US" w:eastAsia="ru-RU"/>
        </w:rPr>
        <w:t xml:space="preserve"> </w:t>
      </w:r>
      <w:r w:rsidR="00166570" w:rsidRPr="006B3787">
        <w:rPr>
          <w:rFonts w:ascii="Calibri" w:eastAsia="Times New Roman" w:hAnsi="Calibri" w:cs="Calibri"/>
          <w:b/>
          <w:i/>
          <w:iCs/>
          <w:color w:val="000000" w:themeColor="text1"/>
          <w:sz w:val="28"/>
          <w:szCs w:val="28"/>
          <w:shd w:val="solid" w:color="FFFFFF" w:fill="auto"/>
          <w:lang w:val="en-US" w:eastAsia="ru-RU"/>
        </w:rPr>
        <w:t>Educational Program Within</w:t>
      </w:r>
      <w:r w:rsidR="006B4A86" w:rsidRPr="006B3787">
        <w:rPr>
          <w:rFonts w:ascii="Calibri" w:eastAsia="Times New Roman" w:hAnsi="Calibri" w:cs="Calibri"/>
          <w:b/>
          <w:i/>
          <w:iCs/>
          <w:color w:val="000000" w:themeColor="text1"/>
          <w:sz w:val="28"/>
          <w:szCs w:val="28"/>
          <w:shd w:val="solid" w:color="FFFFFF" w:fill="auto"/>
          <w:lang w:val="en-US" w:eastAsia="ru-RU"/>
        </w:rPr>
        <w:t xml:space="preserve"> the</w:t>
      </w:r>
      <w:r w:rsidR="00166570" w:rsidRPr="006B3787">
        <w:rPr>
          <w:rFonts w:ascii="Calibri" w:eastAsia="Times New Roman" w:hAnsi="Calibri" w:cs="Calibri"/>
          <w:b/>
          <w:i/>
          <w:iCs/>
          <w:color w:val="000000" w:themeColor="text1"/>
          <w:sz w:val="28"/>
          <w:szCs w:val="28"/>
          <w:shd w:val="solid" w:color="FFFFFF" w:fill="auto"/>
          <w:lang w:val="en-US" w:eastAsia="ru-RU"/>
        </w:rPr>
        <w:t xml:space="preserve"> </w:t>
      </w:r>
      <w:r w:rsidR="00A37D5C" w:rsidRPr="006B3787">
        <w:rPr>
          <w:rFonts w:ascii="Calibri" w:eastAsia="Times New Roman" w:hAnsi="Calibri" w:cs="Calibri"/>
          <w:b/>
          <w:i/>
          <w:iCs/>
          <w:color w:val="000000" w:themeColor="text1"/>
          <w:sz w:val="28"/>
          <w:szCs w:val="28"/>
          <w:shd w:val="solid" w:color="FFFFFF" w:fill="auto"/>
          <w:lang w:val="en-US" w:eastAsia="ru-RU"/>
        </w:rPr>
        <w:t xml:space="preserve">Instituto </w:t>
      </w:r>
      <w:proofErr w:type="spellStart"/>
      <w:r w:rsidR="00A37D5C" w:rsidRPr="006B3787">
        <w:rPr>
          <w:rFonts w:ascii="Calibri" w:eastAsia="Times New Roman" w:hAnsi="Calibri" w:cs="Calibri"/>
          <w:b/>
          <w:i/>
          <w:iCs/>
          <w:color w:val="000000" w:themeColor="text1"/>
          <w:sz w:val="28"/>
          <w:szCs w:val="28"/>
          <w:shd w:val="solid" w:color="FFFFFF" w:fill="auto"/>
          <w:lang w:val="en-US" w:eastAsia="ru-RU"/>
        </w:rPr>
        <w:t>Tecnoló</w:t>
      </w:r>
      <w:r w:rsidRPr="006B3787">
        <w:rPr>
          <w:rFonts w:ascii="Calibri" w:eastAsia="Times New Roman" w:hAnsi="Calibri" w:cs="Calibri"/>
          <w:b/>
          <w:i/>
          <w:iCs/>
          <w:color w:val="000000" w:themeColor="text1"/>
          <w:sz w:val="28"/>
          <w:szCs w:val="28"/>
          <w:shd w:val="solid" w:color="FFFFFF" w:fill="auto"/>
          <w:lang w:val="en-US" w:eastAsia="ru-RU"/>
        </w:rPr>
        <w:t>gic</w:t>
      </w:r>
      <w:r w:rsidR="00A37D5C" w:rsidRPr="006B3787">
        <w:rPr>
          <w:rFonts w:ascii="Calibri" w:eastAsia="Times New Roman" w:hAnsi="Calibri" w:cs="Calibri"/>
          <w:b/>
          <w:i/>
          <w:iCs/>
          <w:color w:val="000000" w:themeColor="text1"/>
          <w:sz w:val="28"/>
          <w:szCs w:val="28"/>
          <w:shd w:val="solid" w:color="FFFFFF" w:fill="auto"/>
          <w:lang w:val="en-US" w:eastAsia="ru-RU"/>
        </w:rPr>
        <w:t>o</w:t>
      </w:r>
      <w:proofErr w:type="spellEnd"/>
      <w:r w:rsidR="00A37D5C" w:rsidRPr="006B3787">
        <w:rPr>
          <w:rFonts w:ascii="Calibri" w:eastAsia="Times New Roman" w:hAnsi="Calibri" w:cs="Calibri"/>
          <w:b/>
          <w:i/>
          <w:iCs/>
          <w:color w:val="000000" w:themeColor="text1"/>
          <w:sz w:val="28"/>
          <w:szCs w:val="28"/>
          <w:shd w:val="solid" w:color="FFFFFF" w:fill="auto"/>
          <w:lang w:val="en-US" w:eastAsia="ru-RU"/>
        </w:rPr>
        <w:t xml:space="preserve"> Superior de Ciudad </w:t>
      </w:r>
      <w:proofErr w:type="spellStart"/>
      <w:r w:rsidR="00A37D5C" w:rsidRPr="006B3787">
        <w:rPr>
          <w:rFonts w:ascii="Calibri" w:eastAsia="Times New Roman" w:hAnsi="Calibri" w:cs="Calibri"/>
          <w:b/>
          <w:i/>
          <w:iCs/>
          <w:color w:val="000000" w:themeColor="text1"/>
          <w:sz w:val="28"/>
          <w:szCs w:val="28"/>
          <w:shd w:val="solid" w:color="FFFFFF" w:fill="auto"/>
          <w:lang w:val="en-US" w:eastAsia="ru-RU"/>
        </w:rPr>
        <w:t>Constitució</w:t>
      </w:r>
      <w:r w:rsidRPr="006B3787">
        <w:rPr>
          <w:rFonts w:ascii="Calibri" w:eastAsia="Times New Roman" w:hAnsi="Calibri" w:cs="Calibri"/>
          <w:b/>
          <w:i/>
          <w:iCs/>
          <w:color w:val="000000" w:themeColor="text1"/>
          <w:sz w:val="28"/>
          <w:szCs w:val="28"/>
          <w:shd w:val="solid" w:color="FFFFFF" w:fill="auto"/>
          <w:lang w:val="en-US" w:eastAsia="ru-RU"/>
        </w:rPr>
        <w:t>n</w:t>
      </w:r>
      <w:proofErr w:type="spellEnd"/>
    </w:p>
    <w:p w14:paraId="098E6185" w14:textId="77777777" w:rsidR="00DB3E0A" w:rsidRPr="006B3787" w:rsidRDefault="00DB3E0A" w:rsidP="00DB3E0A">
      <w:pPr>
        <w:spacing w:line="276" w:lineRule="auto"/>
        <w:jc w:val="right"/>
        <w:rPr>
          <w:rFonts w:ascii="Calibri" w:eastAsia="Times New Roman" w:hAnsi="Calibri" w:cs="Calibri"/>
          <w:b/>
          <w:i/>
          <w:iCs/>
          <w:color w:val="000000" w:themeColor="text1"/>
          <w:sz w:val="28"/>
          <w:szCs w:val="28"/>
          <w:shd w:val="solid" w:color="FFFFFF" w:fill="auto"/>
          <w:lang w:val="en-US" w:eastAsia="ru-RU"/>
        </w:rPr>
      </w:pPr>
    </w:p>
    <w:p w14:paraId="1BF327C1" w14:textId="7D7B984B" w:rsidR="00DB3E0A" w:rsidRPr="005E19FC" w:rsidRDefault="00DB3E0A" w:rsidP="00DB3E0A">
      <w:pPr>
        <w:spacing w:line="276" w:lineRule="auto"/>
        <w:jc w:val="right"/>
        <w:rPr>
          <w:rFonts w:ascii="Calibri" w:eastAsia="Times New Roman" w:hAnsi="Calibri" w:cs="Calibri"/>
          <w:b/>
          <w:i/>
          <w:iCs/>
          <w:color w:val="000000" w:themeColor="text1"/>
          <w:sz w:val="28"/>
          <w:szCs w:val="28"/>
          <w:shd w:val="solid" w:color="FFFFFF" w:fill="auto"/>
          <w:lang w:eastAsia="ru-RU"/>
        </w:rPr>
      </w:pPr>
      <w:proofErr w:type="spellStart"/>
      <w:r w:rsidRPr="006B3787">
        <w:rPr>
          <w:rFonts w:ascii="Calibri" w:eastAsia="Times New Roman" w:hAnsi="Calibri" w:cs="Calibri"/>
          <w:b/>
          <w:i/>
          <w:iCs/>
          <w:color w:val="000000" w:themeColor="text1"/>
          <w:sz w:val="28"/>
          <w:szCs w:val="28"/>
          <w:shd w:val="solid" w:color="FFFFFF" w:fill="auto"/>
          <w:lang w:val="en-US" w:eastAsia="ru-RU"/>
        </w:rPr>
        <w:t>Síndrome</w:t>
      </w:r>
      <w:proofErr w:type="spellEnd"/>
      <w:r w:rsidRPr="006B3787">
        <w:rPr>
          <w:rFonts w:ascii="Calibri" w:eastAsia="Times New Roman" w:hAnsi="Calibri" w:cs="Calibri"/>
          <w:b/>
          <w:i/>
          <w:iCs/>
          <w:color w:val="000000" w:themeColor="text1"/>
          <w:sz w:val="28"/>
          <w:szCs w:val="28"/>
          <w:shd w:val="solid" w:color="FFFFFF" w:fill="auto"/>
          <w:lang w:val="en-US" w:eastAsia="ru-RU"/>
        </w:rPr>
        <w:t xml:space="preserve"> de Burnout </w:t>
      </w:r>
      <w:proofErr w:type="spellStart"/>
      <w:r w:rsidRPr="006B3787">
        <w:rPr>
          <w:rFonts w:ascii="Calibri" w:eastAsia="Times New Roman" w:hAnsi="Calibri" w:cs="Calibri"/>
          <w:b/>
          <w:i/>
          <w:iCs/>
          <w:color w:val="000000" w:themeColor="text1"/>
          <w:sz w:val="28"/>
          <w:szCs w:val="28"/>
          <w:shd w:val="solid" w:color="FFFFFF" w:fill="auto"/>
          <w:lang w:val="en-US" w:eastAsia="ru-RU"/>
        </w:rPr>
        <w:t>em</w:t>
      </w:r>
      <w:proofErr w:type="spellEnd"/>
      <w:r w:rsidRPr="006B3787">
        <w:rPr>
          <w:rFonts w:ascii="Calibri" w:eastAsia="Times New Roman" w:hAnsi="Calibri" w:cs="Calibri"/>
          <w:b/>
          <w:i/>
          <w:iCs/>
          <w:color w:val="000000" w:themeColor="text1"/>
          <w:sz w:val="28"/>
          <w:szCs w:val="28"/>
          <w:shd w:val="solid" w:color="FFFFFF" w:fill="auto"/>
          <w:lang w:val="en-US" w:eastAsia="ru-RU"/>
        </w:rPr>
        <w:t xml:space="preserve"> </w:t>
      </w:r>
      <w:proofErr w:type="spellStart"/>
      <w:r w:rsidRPr="006B3787">
        <w:rPr>
          <w:rFonts w:ascii="Calibri" w:eastAsia="Times New Roman" w:hAnsi="Calibri" w:cs="Calibri"/>
          <w:b/>
          <w:i/>
          <w:iCs/>
          <w:color w:val="000000" w:themeColor="text1"/>
          <w:sz w:val="28"/>
          <w:szCs w:val="28"/>
          <w:shd w:val="solid" w:color="FFFFFF" w:fill="auto"/>
          <w:lang w:val="en-US" w:eastAsia="ru-RU"/>
        </w:rPr>
        <w:t>estudantes</w:t>
      </w:r>
      <w:proofErr w:type="spellEnd"/>
      <w:r w:rsidRPr="006B3787">
        <w:rPr>
          <w:rFonts w:ascii="Calibri" w:eastAsia="Times New Roman" w:hAnsi="Calibri" w:cs="Calibri"/>
          <w:b/>
          <w:i/>
          <w:iCs/>
          <w:color w:val="000000" w:themeColor="text1"/>
          <w:sz w:val="28"/>
          <w:szCs w:val="28"/>
          <w:shd w:val="solid" w:color="FFFFFF" w:fill="auto"/>
          <w:lang w:val="en-US" w:eastAsia="ru-RU"/>
        </w:rPr>
        <w:t xml:space="preserve"> de </w:t>
      </w:r>
      <w:proofErr w:type="spellStart"/>
      <w:r w:rsidRPr="006B3787">
        <w:rPr>
          <w:rFonts w:ascii="Calibri" w:eastAsia="Times New Roman" w:hAnsi="Calibri" w:cs="Calibri"/>
          <w:b/>
          <w:i/>
          <w:iCs/>
          <w:color w:val="000000" w:themeColor="text1"/>
          <w:sz w:val="28"/>
          <w:szCs w:val="28"/>
          <w:shd w:val="solid" w:color="FFFFFF" w:fill="auto"/>
          <w:lang w:val="en-US" w:eastAsia="ru-RU"/>
        </w:rPr>
        <w:t>nível</w:t>
      </w:r>
      <w:proofErr w:type="spellEnd"/>
      <w:r w:rsidRPr="006B3787">
        <w:rPr>
          <w:rFonts w:ascii="Calibri" w:eastAsia="Times New Roman" w:hAnsi="Calibri" w:cs="Calibri"/>
          <w:b/>
          <w:i/>
          <w:iCs/>
          <w:color w:val="000000" w:themeColor="text1"/>
          <w:sz w:val="28"/>
          <w:szCs w:val="28"/>
          <w:shd w:val="solid" w:color="FFFFFF" w:fill="auto"/>
          <w:lang w:val="en-US" w:eastAsia="ru-RU"/>
        </w:rPr>
        <w:t xml:space="preserve"> superior. </w:t>
      </w:r>
      <w:proofErr w:type="spellStart"/>
      <w:r w:rsidRPr="005E19FC">
        <w:rPr>
          <w:rFonts w:ascii="Calibri" w:eastAsia="Times New Roman" w:hAnsi="Calibri" w:cs="Calibri"/>
          <w:b/>
          <w:i/>
          <w:iCs/>
          <w:color w:val="000000" w:themeColor="text1"/>
          <w:sz w:val="28"/>
          <w:szCs w:val="28"/>
          <w:shd w:val="solid" w:color="FFFFFF" w:fill="auto"/>
          <w:lang w:eastAsia="ru-RU"/>
        </w:rPr>
        <w:t>Análise</w:t>
      </w:r>
      <w:proofErr w:type="spellEnd"/>
      <w:r w:rsidRPr="005E19FC">
        <w:rPr>
          <w:rFonts w:ascii="Calibri" w:eastAsia="Times New Roman" w:hAnsi="Calibri" w:cs="Calibri"/>
          <w:b/>
          <w:i/>
          <w:iCs/>
          <w:color w:val="000000" w:themeColor="text1"/>
          <w:sz w:val="28"/>
          <w:szCs w:val="28"/>
          <w:shd w:val="solid" w:color="FFFFFF" w:fill="auto"/>
          <w:lang w:eastAsia="ru-RU"/>
        </w:rPr>
        <w:t xml:space="preserve"> comparativa entre </w:t>
      </w:r>
      <w:proofErr w:type="spellStart"/>
      <w:r w:rsidRPr="005E19FC">
        <w:rPr>
          <w:rFonts w:ascii="Calibri" w:eastAsia="Times New Roman" w:hAnsi="Calibri" w:cs="Calibri"/>
          <w:b/>
          <w:i/>
          <w:iCs/>
          <w:color w:val="000000" w:themeColor="text1"/>
          <w:sz w:val="28"/>
          <w:szCs w:val="28"/>
          <w:shd w:val="solid" w:color="FFFFFF" w:fill="auto"/>
          <w:lang w:eastAsia="ru-RU"/>
        </w:rPr>
        <w:t>estudantes</w:t>
      </w:r>
      <w:proofErr w:type="spellEnd"/>
      <w:r w:rsidRPr="005E19FC">
        <w:rPr>
          <w:rFonts w:ascii="Calibri" w:eastAsia="Times New Roman" w:hAnsi="Calibri" w:cs="Calibri"/>
          <w:b/>
          <w:i/>
          <w:iCs/>
          <w:color w:val="000000" w:themeColor="text1"/>
          <w:sz w:val="28"/>
          <w:szCs w:val="28"/>
          <w:shd w:val="solid" w:color="FFFFFF" w:fill="auto"/>
          <w:lang w:eastAsia="ru-RU"/>
        </w:rPr>
        <w:t xml:space="preserve"> agrupados por programa educacional no Instituto Superior Tecnológico da </w:t>
      </w:r>
      <w:proofErr w:type="spellStart"/>
      <w:r w:rsidRPr="005E19FC">
        <w:rPr>
          <w:rFonts w:ascii="Calibri" w:eastAsia="Times New Roman" w:hAnsi="Calibri" w:cs="Calibri"/>
          <w:b/>
          <w:i/>
          <w:iCs/>
          <w:color w:val="000000" w:themeColor="text1"/>
          <w:sz w:val="28"/>
          <w:szCs w:val="28"/>
          <w:shd w:val="solid" w:color="FFFFFF" w:fill="auto"/>
          <w:lang w:eastAsia="ru-RU"/>
        </w:rPr>
        <w:t>Cidade</w:t>
      </w:r>
      <w:proofErr w:type="spellEnd"/>
      <w:r w:rsidRPr="005E19FC">
        <w:rPr>
          <w:rFonts w:ascii="Calibri" w:eastAsia="Times New Roman" w:hAnsi="Calibri" w:cs="Calibri"/>
          <w:b/>
          <w:i/>
          <w:iCs/>
          <w:color w:val="000000" w:themeColor="text1"/>
          <w:sz w:val="28"/>
          <w:szCs w:val="28"/>
          <w:shd w:val="solid" w:color="FFFFFF" w:fill="auto"/>
          <w:lang w:eastAsia="ru-RU"/>
        </w:rPr>
        <w:t xml:space="preserve"> Constitución</w:t>
      </w:r>
    </w:p>
    <w:p w14:paraId="6372DCA6" w14:textId="77777777" w:rsidR="00B86713" w:rsidRPr="005E19FC" w:rsidRDefault="00B86713" w:rsidP="00DB3E0A">
      <w:pPr>
        <w:rPr>
          <w:rFonts w:ascii="Times New Roman" w:hAnsi="Times New Roman" w:cs="Times New Roman"/>
          <w:b/>
          <w:sz w:val="24"/>
        </w:rPr>
      </w:pPr>
    </w:p>
    <w:p w14:paraId="6372DCA7" w14:textId="5CA21A10" w:rsidR="00B86713" w:rsidRPr="005E19FC" w:rsidRDefault="00B86713" w:rsidP="00DB3E0A">
      <w:pPr>
        <w:keepLines/>
        <w:spacing w:line="276" w:lineRule="auto"/>
        <w:jc w:val="right"/>
        <w:rPr>
          <w:rFonts w:ascii="Calibri" w:hAnsi="Calibri" w:cs="Calibri"/>
          <w:b/>
          <w:bCs/>
          <w:sz w:val="24"/>
          <w:szCs w:val="24"/>
        </w:rPr>
      </w:pPr>
      <w:r w:rsidRPr="005E19FC">
        <w:rPr>
          <w:rFonts w:ascii="Calibri" w:hAnsi="Calibri" w:cs="Calibri"/>
          <w:b/>
          <w:bCs/>
          <w:sz w:val="24"/>
          <w:szCs w:val="24"/>
        </w:rPr>
        <w:t>José Ignacio Aguilar Carrasco</w:t>
      </w:r>
    </w:p>
    <w:p w14:paraId="3D14A8F2" w14:textId="77777777" w:rsidR="00DB3E0A" w:rsidRPr="005E19FC" w:rsidRDefault="00DB3E0A" w:rsidP="00DB3E0A">
      <w:pPr>
        <w:keepLines/>
        <w:spacing w:line="276" w:lineRule="auto"/>
        <w:jc w:val="right"/>
        <w:rPr>
          <w:rFonts w:ascii="Times New Roman" w:hAnsi="Times New Roman" w:cs="Times New Roman"/>
          <w:sz w:val="24"/>
          <w:szCs w:val="24"/>
        </w:rPr>
      </w:pPr>
      <w:r w:rsidRPr="005E19FC">
        <w:rPr>
          <w:rFonts w:ascii="Times New Roman" w:hAnsi="Times New Roman" w:cs="Times New Roman"/>
          <w:sz w:val="24"/>
          <w:szCs w:val="24"/>
        </w:rPr>
        <w:t>Instituto Tecnológico Superior de Ciudad Constitución, México</w:t>
      </w:r>
    </w:p>
    <w:p w14:paraId="0EEFFEA3" w14:textId="7F215707" w:rsidR="00DB3E0A" w:rsidRPr="005E19FC" w:rsidRDefault="00DB3E0A" w:rsidP="00DB3E0A">
      <w:pPr>
        <w:keepLines/>
        <w:spacing w:line="276" w:lineRule="auto"/>
        <w:jc w:val="right"/>
        <w:rPr>
          <w:rFonts w:ascii="Calibri" w:hAnsi="Calibri" w:cs="Calibri"/>
          <w:color w:val="FF0000"/>
          <w:sz w:val="28"/>
          <w:szCs w:val="28"/>
        </w:rPr>
      </w:pPr>
      <w:r w:rsidRPr="005E19FC">
        <w:rPr>
          <w:rFonts w:ascii="Calibri" w:hAnsi="Calibri" w:cs="Calibri"/>
          <w:color w:val="FF0000"/>
          <w:sz w:val="24"/>
          <w:szCs w:val="24"/>
        </w:rPr>
        <w:t>jaguilar@itscc.edu.mx</w:t>
      </w:r>
    </w:p>
    <w:p w14:paraId="399488AE" w14:textId="77777777" w:rsidR="006B3787" w:rsidRPr="006B3787" w:rsidRDefault="006B3787" w:rsidP="006B3787">
      <w:pPr>
        <w:keepLines/>
        <w:spacing w:line="276" w:lineRule="auto"/>
        <w:jc w:val="right"/>
        <w:rPr>
          <w:rFonts w:ascii="Times New Roman" w:hAnsi="Times New Roman" w:cs="Times New Roman"/>
          <w:sz w:val="24"/>
          <w:szCs w:val="24"/>
        </w:rPr>
      </w:pPr>
      <w:r w:rsidRPr="006B3787">
        <w:rPr>
          <w:rFonts w:ascii="Times New Roman" w:hAnsi="Times New Roman" w:cs="Times New Roman"/>
          <w:sz w:val="24"/>
          <w:szCs w:val="24"/>
        </w:rPr>
        <w:t>https://orcid.org/0000-0002-5498-5752</w:t>
      </w:r>
    </w:p>
    <w:p w14:paraId="0FBA77D2" w14:textId="77777777" w:rsidR="00DB3E0A" w:rsidRPr="005E19FC" w:rsidRDefault="00DB3E0A" w:rsidP="00DB3E0A">
      <w:pPr>
        <w:keepLines/>
        <w:spacing w:line="276" w:lineRule="auto"/>
        <w:jc w:val="right"/>
        <w:rPr>
          <w:rFonts w:ascii="Times New Roman" w:hAnsi="Times New Roman" w:cs="Times New Roman"/>
          <w:sz w:val="24"/>
          <w:szCs w:val="24"/>
        </w:rPr>
      </w:pPr>
    </w:p>
    <w:p w14:paraId="6372DCAB" w14:textId="75133A33" w:rsidR="00B86713" w:rsidRPr="005E19FC" w:rsidRDefault="00B86713" w:rsidP="00DB3E0A">
      <w:pPr>
        <w:keepLines/>
        <w:spacing w:line="276" w:lineRule="auto"/>
        <w:jc w:val="right"/>
        <w:rPr>
          <w:rFonts w:ascii="Calibri" w:hAnsi="Calibri" w:cs="Calibri"/>
          <w:b/>
          <w:bCs/>
          <w:sz w:val="24"/>
          <w:szCs w:val="24"/>
        </w:rPr>
      </w:pPr>
      <w:r w:rsidRPr="005E19FC">
        <w:rPr>
          <w:rFonts w:ascii="Calibri" w:hAnsi="Calibri" w:cs="Calibri"/>
          <w:b/>
          <w:bCs/>
          <w:sz w:val="24"/>
          <w:szCs w:val="24"/>
        </w:rPr>
        <w:t>Roberto Arvizu Acosta</w:t>
      </w:r>
    </w:p>
    <w:p w14:paraId="23456E7D" w14:textId="77777777" w:rsidR="00DB3E0A" w:rsidRPr="005E19FC" w:rsidRDefault="00DB3E0A" w:rsidP="00DB3E0A">
      <w:pPr>
        <w:keepLines/>
        <w:spacing w:line="276" w:lineRule="auto"/>
        <w:jc w:val="right"/>
        <w:rPr>
          <w:rFonts w:ascii="Times New Roman" w:hAnsi="Times New Roman" w:cs="Times New Roman"/>
          <w:sz w:val="24"/>
          <w:szCs w:val="24"/>
        </w:rPr>
      </w:pPr>
      <w:r w:rsidRPr="005E19FC">
        <w:rPr>
          <w:rFonts w:ascii="Times New Roman" w:hAnsi="Times New Roman" w:cs="Times New Roman"/>
          <w:sz w:val="24"/>
          <w:szCs w:val="24"/>
        </w:rPr>
        <w:t>Instituto Tecnológico Superior de Ciudad Constitución, México</w:t>
      </w:r>
    </w:p>
    <w:p w14:paraId="533691C1" w14:textId="7A619A0F" w:rsidR="00DB3E0A" w:rsidRPr="005E19FC" w:rsidRDefault="00DB3E0A" w:rsidP="00DB3E0A">
      <w:pPr>
        <w:keepLines/>
        <w:spacing w:line="276" w:lineRule="auto"/>
        <w:jc w:val="right"/>
        <w:rPr>
          <w:rFonts w:ascii="Calibri" w:hAnsi="Calibri" w:cs="Calibri"/>
          <w:color w:val="FF0000"/>
          <w:sz w:val="24"/>
          <w:szCs w:val="24"/>
        </w:rPr>
      </w:pPr>
      <w:r w:rsidRPr="005E19FC">
        <w:rPr>
          <w:rFonts w:ascii="Calibri" w:hAnsi="Calibri" w:cs="Calibri"/>
          <w:color w:val="FF0000"/>
          <w:sz w:val="24"/>
          <w:szCs w:val="24"/>
        </w:rPr>
        <w:t>rarvizu@itscc.edu.mx</w:t>
      </w:r>
    </w:p>
    <w:p w14:paraId="15454B60" w14:textId="77777777" w:rsidR="006B3787" w:rsidRPr="006B3787" w:rsidRDefault="00DF09ED" w:rsidP="006B3787">
      <w:pPr>
        <w:keepLines/>
        <w:spacing w:line="276" w:lineRule="auto"/>
        <w:jc w:val="right"/>
        <w:rPr>
          <w:rFonts w:ascii="Times New Roman" w:hAnsi="Times New Roman" w:cs="Times New Roman"/>
          <w:sz w:val="24"/>
          <w:szCs w:val="24"/>
        </w:rPr>
      </w:pPr>
      <w:hyperlink r:id="rId8" w:tgtFrame="_blank" w:history="1">
        <w:r w:rsidR="006B3787" w:rsidRPr="006B3787">
          <w:rPr>
            <w:rStyle w:val="Hipervnculo"/>
            <w:rFonts w:ascii="Times New Roman" w:hAnsi="Times New Roman" w:cs="Times New Roman"/>
            <w:color w:val="auto"/>
            <w:sz w:val="24"/>
            <w:szCs w:val="24"/>
            <w:u w:val="none"/>
          </w:rPr>
          <w:t>https://orcid.org/0000-0003-2010-6147</w:t>
        </w:r>
      </w:hyperlink>
    </w:p>
    <w:p w14:paraId="7E5D9FD2" w14:textId="77777777" w:rsidR="00DB3E0A" w:rsidRPr="005E19FC" w:rsidRDefault="00DB3E0A" w:rsidP="00DB3E0A">
      <w:pPr>
        <w:keepLines/>
        <w:spacing w:line="276" w:lineRule="auto"/>
        <w:jc w:val="right"/>
        <w:rPr>
          <w:rFonts w:ascii="Times New Roman" w:hAnsi="Times New Roman" w:cs="Times New Roman"/>
          <w:sz w:val="24"/>
          <w:szCs w:val="24"/>
        </w:rPr>
      </w:pPr>
    </w:p>
    <w:p w14:paraId="46A1D3F0" w14:textId="714EBF71" w:rsidR="006B4A86" w:rsidRPr="005E19FC" w:rsidRDefault="00B86713" w:rsidP="00DB3E0A">
      <w:pPr>
        <w:keepLines/>
        <w:spacing w:line="276" w:lineRule="auto"/>
        <w:jc w:val="right"/>
        <w:rPr>
          <w:rFonts w:ascii="Calibri" w:hAnsi="Calibri" w:cs="Calibri"/>
          <w:b/>
          <w:bCs/>
          <w:sz w:val="24"/>
          <w:szCs w:val="24"/>
        </w:rPr>
      </w:pPr>
      <w:r w:rsidRPr="005E19FC">
        <w:rPr>
          <w:rFonts w:ascii="Calibri" w:hAnsi="Calibri" w:cs="Calibri"/>
          <w:b/>
          <w:bCs/>
          <w:sz w:val="24"/>
          <w:szCs w:val="24"/>
        </w:rPr>
        <w:t>Ángel Evaristo Flores Ramírez</w:t>
      </w:r>
    </w:p>
    <w:p w14:paraId="39AC8302" w14:textId="3B3A2CDE" w:rsidR="00DB3E0A" w:rsidRPr="005E19FC" w:rsidRDefault="00DB3E0A" w:rsidP="00DB3E0A">
      <w:pPr>
        <w:keepLines/>
        <w:spacing w:line="276" w:lineRule="auto"/>
        <w:jc w:val="right"/>
        <w:rPr>
          <w:rFonts w:ascii="Times New Roman" w:hAnsi="Times New Roman" w:cs="Times New Roman"/>
          <w:sz w:val="24"/>
          <w:szCs w:val="24"/>
        </w:rPr>
      </w:pPr>
      <w:r w:rsidRPr="005E19FC">
        <w:rPr>
          <w:rFonts w:ascii="Times New Roman" w:hAnsi="Times New Roman" w:cs="Times New Roman"/>
          <w:sz w:val="24"/>
          <w:szCs w:val="24"/>
        </w:rPr>
        <w:t>Instituto Tecnológico Superior de Ciudad Constitución, México</w:t>
      </w:r>
    </w:p>
    <w:p w14:paraId="41D822BB" w14:textId="1BB930DC" w:rsidR="00DB3E0A" w:rsidRPr="005E19FC" w:rsidRDefault="00DB3E0A" w:rsidP="00DB3E0A">
      <w:pPr>
        <w:keepLines/>
        <w:spacing w:line="276" w:lineRule="auto"/>
        <w:jc w:val="right"/>
        <w:rPr>
          <w:rFonts w:ascii="Calibri" w:hAnsi="Calibri" w:cs="Calibri"/>
          <w:color w:val="FF0000"/>
          <w:sz w:val="24"/>
          <w:szCs w:val="24"/>
        </w:rPr>
      </w:pPr>
      <w:r w:rsidRPr="005E19FC">
        <w:rPr>
          <w:rFonts w:ascii="Calibri" w:hAnsi="Calibri" w:cs="Calibri"/>
          <w:color w:val="FF0000"/>
          <w:sz w:val="24"/>
          <w:szCs w:val="24"/>
        </w:rPr>
        <w:t>aflores@itscc.edu.mx</w:t>
      </w:r>
    </w:p>
    <w:p w14:paraId="54CD4CFB" w14:textId="77777777" w:rsidR="006B3787" w:rsidRPr="006B3787" w:rsidRDefault="006B3787" w:rsidP="006B3787">
      <w:pPr>
        <w:keepLines/>
        <w:jc w:val="right"/>
        <w:rPr>
          <w:rFonts w:ascii="Times New Roman" w:hAnsi="Times New Roman" w:cs="Times New Roman"/>
          <w:sz w:val="24"/>
          <w:szCs w:val="24"/>
        </w:rPr>
      </w:pPr>
      <w:r w:rsidRPr="006B3787">
        <w:rPr>
          <w:rFonts w:ascii="Times New Roman" w:hAnsi="Times New Roman" w:cs="Times New Roman"/>
          <w:sz w:val="24"/>
          <w:szCs w:val="24"/>
        </w:rPr>
        <w:t>https://orcid.org/0000-0002-6374-6585</w:t>
      </w:r>
    </w:p>
    <w:p w14:paraId="21DD24E3" w14:textId="5F6D8A9E" w:rsidR="006B4A86" w:rsidRPr="005E19FC" w:rsidRDefault="006B4A86">
      <w:pPr>
        <w:keepLines/>
        <w:rPr>
          <w:rFonts w:ascii="Times New Roman" w:hAnsi="Times New Roman" w:cs="Times New Roman"/>
          <w:sz w:val="24"/>
          <w:szCs w:val="24"/>
        </w:rPr>
      </w:pPr>
    </w:p>
    <w:p w14:paraId="086BAE09" w14:textId="2600528F" w:rsidR="00074F4C" w:rsidRPr="005E19FC" w:rsidRDefault="00074F4C">
      <w:pPr>
        <w:keepLines/>
        <w:rPr>
          <w:rFonts w:ascii="Times New Roman" w:hAnsi="Times New Roman" w:cs="Times New Roman"/>
          <w:sz w:val="24"/>
          <w:szCs w:val="24"/>
        </w:rPr>
      </w:pPr>
    </w:p>
    <w:p w14:paraId="756BEFC5" w14:textId="48DA3EC5" w:rsidR="00074F4C" w:rsidRPr="005E19FC" w:rsidRDefault="00074F4C">
      <w:pPr>
        <w:keepLines/>
        <w:rPr>
          <w:rFonts w:ascii="Times New Roman" w:hAnsi="Times New Roman" w:cs="Times New Roman"/>
          <w:sz w:val="24"/>
          <w:szCs w:val="24"/>
        </w:rPr>
      </w:pPr>
    </w:p>
    <w:p w14:paraId="6372DCB5" w14:textId="00B7282E" w:rsidR="007153DD" w:rsidRPr="005E19FC" w:rsidRDefault="00655FBA" w:rsidP="00DB3E0A">
      <w:pPr>
        <w:rPr>
          <w:rFonts w:ascii="Calibri" w:hAnsi="Calibri" w:cs="Calibri"/>
          <w:b/>
          <w:sz w:val="28"/>
          <w:szCs w:val="24"/>
          <w:lang w:val="es-ES"/>
        </w:rPr>
      </w:pPr>
      <w:r w:rsidRPr="005E19FC">
        <w:rPr>
          <w:rFonts w:ascii="Calibri" w:hAnsi="Calibri" w:cs="Calibri"/>
          <w:b/>
          <w:sz w:val="28"/>
          <w:szCs w:val="24"/>
          <w:lang w:val="es-ES"/>
        </w:rPr>
        <w:lastRenderedPageBreak/>
        <w:t>Resumen</w:t>
      </w:r>
    </w:p>
    <w:p w14:paraId="6372DCB7" w14:textId="48814C4A" w:rsidR="00AD5AB4" w:rsidRPr="005E19FC" w:rsidRDefault="00103739" w:rsidP="00FD391F">
      <w:pPr>
        <w:rPr>
          <w:rFonts w:ascii="Times New Roman" w:eastAsia="Times New Roman" w:hAnsi="Times New Roman" w:cs="Times New Roman"/>
          <w:bCs/>
          <w:sz w:val="24"/>
          <w:szCs w:val="24"/>
          <w:lang w:eastAsia="es-MX"/>
        </w:rPr>
      </w:pPr>
      <w:r w:rsidRPr="005E19FC">
        <w:rPr>
          <w:rFonts w:ascii="Times New Roman" w:hAnsi="Times New Roman" w:cs="Times New Roman"/>
          <w:sz w:val="24"/>
          <w:szCs w:val="24"/>
        </w:rPr>
        <w:t>E</w:t>
      </w:r>
      <w:r w:rsidR="00292949" w:rsidRPr="005E19FC">
        <w:rPr>
          <w:rFonts w:ascii="Times New Roman" w:hAnsi="Times New Roman" w:cs="Times New Roman"/>
          <w:sz w:val="24"/>
          <w:szCs w:val="24"/>
        </w:rPr>
        <w:t xml:space="preserve">n </w:t>
      </w:r>
      <w:r w:rsidR="00AC3852" w:rsidRPr="005E19FC">
        <w:rPr>
          <w:rFonts w:ascii="Times New Roman" w:hAnsi="Times New Roman" w:cs="Times New Roman"/>
          <w:sz w:val="24"/>
          <w:szCs w:val="24"/>
        </w:rPr>
        <w:t>esta</w:t>
      </w:r>
      <w:r w:rsidR="00850C1A" w:rsidRPr="005E19FC">
        <w:rPr>
          <w:rFonts w:ascii="Times New Roman" w:hAnsi="Times New Roman" w:cs="Times New Roman"/>
          <w:sz w:val="24"/>
          <w:szCs w:val="24"/>
        </w:rPr>
        <w:t xml:space="preserve"> investigación </w:t>
      </w:r>
      <w:r w:rsidR="00292949" w:rsidRPr="005E19FC">
        <w:rPr>
          <w:rFonts w:ascii="Times New Roman" w:hAnsi="Times New Roman" w:cs="Times New Roman"/>
          <w:sz w:val="24"/>
          <w:szCs w:val="24"/>
        </w:rPr>
        <w:t xml:space="preserve">se </w:t>
      </w:r>
      <w:r w:rsidR="00EF1B14" w:rsidRPr="005E19FC">
        <w:rPr>
          <w:rFonts w:ascii="Times New Roman" w:hAnsi="Times New Roman" w:cs="Times New Roman"/>
          <w:sz w:val="24"/>
          <w:szCs w:val="24"/>
        </w:rPr>
        <w:t xml:space="preserve">indagó sobre </w:t>
      </w:r>
      <w:r w:rsidRPr="005E19FC">
        <w:rPr>
          <w:rFonts w:ascii="Times New Roman" w:hAnsi="Times New Roman" w:cs="Times New Roman"/>
          <w:sz w:val="24"/>
          <w:szCs w:val="24"/>
        </w:rPr>
        <w:t>la presencia de</w:t>
      </w:r>
      <w:r w:rsidR="00825264" w:rsidRPr="005E19FC">
        <w:rPr>
          <w:rFonts w:ascii="Times New Roman" w:hAnsi="Times New Roman" w:cs="Times New Roman"/>
          <w:sz w:val="24"/>
          <w:szCs w:val="24"/>
        </w:rPr>
        <w:t>l</w:t>
      </w:r>
      <w:r w:rsidRPr="005E19FC">
        <w:rPr>
          <w:rFonts w:ascii="Times New Roman" w:hAnsi="Times New Roman" w:cs="Times New Roman"/>
          <w:sz w:val="24"/>
          <w:szCs w:val="24"/>
        </w:rPr>
        <w:t xml:space="preserve"> </w:t>
      </w:r>
      <w:r w:rsidR="00825264" w:rsidRPr="005E19FC">
        <w:rPr>
          <w:rFonts w:ascii="Times New Roman" w:hAnsi="Times New Roman" w:cs="Times New Roman"/>
          <w:sz w:val="24"/>
          <w:szCs w:val="24"/>
        </w:rPr>
        <w:t xml:space="preserve">síndrome </w:t>
      </w:r>
      <w:r w:rsidR="0045359F" w:rsidRPr="005E19FC">
        <w:rPr>
          <w:rFonts w:ascii="Times New Roman" w:hAnsi="Times New Roman" w:cs="Times New Roman"/>
          <w:sz w:val="24"/>
          <w:szCs w:val="24"/>
        </w:rPr>
        <w:t xml:space="preserve">de </w:t>
      </w:r>
      <w:r w:rsidR="00525D60" w:rsidRPr="005E19FC">
        <w:rPr>
          <w:rFonts w:ascii="Times New Roman" w:hAnsi="Times New Roman" w:cs="Times New Roman"/>
          <w:i/>
          <w:iCs/>
          <w:sz w:val="24"/>
          <w:szCs w:val="24"/>
        </w:rPr>
        <w:t>b</w:t>
      </w:r>
      <w:r w:rsidR="00850C1A" w:rsidRPr="005E19FC">
        <w:rPr>
          <w:rFonts w:ascii="Times New Roman" w:hAnsi="Times New Roman" w:cs="Times New Roman"/>
          <w:i/>
          <w:iCs/>
          <w:sz w:val="24"/>
          <w:szCs w:val="24"/>
        </w:rPr>
        <w:t>urnout</w:t>
      </w:r>
      <w:r w:rsidR="00850C1A" w:rsidRPr="005E19FC">
        <w:rPr>
          <w:rFonts w:ascii="Times New Roman" w:hAnsi="Times New Roman" w:cs="Times New Roman"/>
          <w:sz w:val="24"/>
          <w:szCs w:val="24"/>
        </w:rPr>
        <w:t xml:space="preserve"> </w:t>
      </w:r>
      <w:r w:rsidR="00C4280E" w:rsidRPr="005E19FC">
        <w:rPr>
          <w:rFonts w:ascii="Times New Roman" w:hAnsi="Times New Roman" w:cs="Times New Roman"/>
          <w:sz w:val="24"/>
          <w:szCs w:val="24"/>
        </w:rPr>
        <w:t>y el nivel</w:t>
      </w:r>
      <w:r w:rsidR="00402622" w:rsidRPr="005E19FC">
        <w:rPr>
          <w:rFonts w:ascii="Times New Roman" w:hAnsi="Times New Roman" w:cs="Times New Roman"/>
          <w:sz w:val="24"/>
          <w:szCs w:val="24"/>
        </w:rPr>
        <w:t xml:space="preserve"> de este</w:t>
      </w:r>
      <w:r w:rsidR="00D81E91" w:rsidRPr="005E19FC">
        <w:rPr>
          <w:rFonts w:ascii="Times New Roman" w:hAnsi="Times New Roman" w:cs="Times New Roman"/>
          <w:sz w:val="24"/>
          <w:szCs w:val="24"/>
        </w:rPr>
        <w:t xml:space="preserve"> </w:t>
      </w:r>
      <w:r w:rsidR="00C4280E" w:rsidRPr="005E19FC">
        <w:rPr>
          <w:rFonts w:ascii="Times New Roman" w:hAnsi="Times New Roman" w:cs="Times New Roman"/>
          <w:sz w:val="24"/>
          <w:szCs w:val="24"/>
        </w:rPr>
        <w:t>en</w:t>
      </w:r>
      <w:r w:rsidR="00D81E91" w:rsidRPr="005E19FC">
        <w:rPr>
          <w:rFonts w:ascii="Times New Roman" w:hAnsi="Times New Roman" w:cs="Times New Roman"/>
          <w:sz w:val="24"/>
          <w:szCs w:val="24"/>
        </w:rPr>
        <w:t>tre</w:t>
      </w:r>
      <w:r w:rsidR="00C4280E" w:rsidRPr="005E19FC">
        <w:rPr>
          <w:rFonts w:ascii="Times New Roman" w:hAnsi="Times New Roman" w:cs="Times New Roman"/>
          <w:sz w:val="24"/>
          <w:szCs w:val="24"/>
        </w:rPr>
        <w:t xml:space="preserve"> </w:t>
      </w:r>
      <w:r w:rsidR="00850C1A" w:rsidRPr="005E19FC">
        <w:rPr>
          <w:rFonts w:ascii="Times New Roman" w:hAnsi="Times New Roman" w:cs="Times New Roman"/>
          <w:sz w:val="24"/>
          <w:szCs w:val="24"/>
        </w:rPr>
        <w:t xml:space="preserve">estudiantes </w:t>
      </w:r>
      <w:r w:rsidR="00292949" w:rsidRPr="005E19FC">
        <w:rPr>
          <w:rFonts w:ascii="Times New Roman" w:hAnsi="Times New Roman" w:cs="Times New Roman"/>
          <w:sz w:val="24"/>
          <w:szCs w:val="24"/>
        </w:rPr>
        <w:t>inscritos en</w:t>
      </w:r>
      <w:r w:rsidR="00FD65B4" w:rsidRPr="005E19FC">
        <w:rPr>
          <w:rFonts w:ascii="Times New Roman" w:hAnsi="Times New Roman" w:cs="Times New Roman"/>
          <w:sz w:val="24"/>
          <w:szCs w:val="24"/>
        </w:rPr>
        <w:t xml:space="preserve"> diferentes programas</w:t>
      </w:r>
      <w:r w:rsidR="00850C1A" w:rsidRPr="005E19FC">
        <w:rPr>
          <w:rFonts w:ascii="Times New Roman" w:hAnsi="Times New Roman" w:cs="Times New Roman"/>
          <w:sz w:val="24"/>
          <w:szCs w:val="24"/>
        </w:rPr>
        <w:t xml:space="preserve"> educativos en una institución de educación superior en M</w:t>
      </w:r>
      <w:r w:rsidR="00292949" w:rsidRPr="005E19FC">
        <w:rPr>
          <w:rFonts w:ascii="Times New Roman" w:hAnsi="Times New Roman" w:cs="Times New Roman"/>
          <w:sz w:val="24"/>
          <w:szCs w:val="24"/>
        </w:rPr>
        <w:t>éxico. Para ello</w:t>
      </w:r>
      <w:r w:rsidR="00825264" w:rsidRPr="005E19FC">
        <w:rPr>
          <w:rFonts w:ascii="Times New Roman" w:hAnsi="Times New Roman" w:cs="Times New Roman"/>
          <w:sz w:val="24"/>
          <w:szCs w:val="24"/>
        </w:rPr>
        <w:t>,</w:t>
      </w:r>
      <w:r w:rsidR="00292949" w:rsidRPr="005E19FC">
        <w:rPr>
          <w:rFonts w:ascii="Times New Roman" w:hAnsi="Times New Roman" w:cs="Times New Roman"/>
          <w:sz w:val="24"/>
          <w:szCs w:val="24"/>
        </w:rPr>
        <w:t xml:space="preserve"> </w:t>
      </w:r>
      <w:r w:rsidR="006E2F40" w:rsidRPr="005E19FC">
        <w:rPr>
          <w:rFonts w:ascii="Times New Roman" w:hAnsi="Times New Roman" w:cs="Times New Roman"/>
          <w:sz w:val="24"/>
          <w:szCs w:val="24"/>
        </w:rPr>
        <w:t>se</w:t>
      </w:r>
      <w:r w:rsidRPr="005E19FC">
        <w:rPr>
          <w:rFonts w:ascii="Times New Roman" w:hAnsi="Times New Roman" w:cs="Times New Roman"/>
          <w:sz w:val="24"/>
          <w:szCs w:val="24"/>
        </w:rPr>
        <w:t xml:space="preserve"> aplic</w:t>
      </w:r>
      <w:r w:rsidR="00D952E8" w:rsidRPr="005E19FC">
        <w:rPr>
          <w:rFonts w:ascii="Times New Roman" w:hAnsi="Times New Roman" w:cs="Times New Roman"/>
          <w:sz w:val="24"/>
          <w:szCs w:val="24"/>
        </w:rPr>
        <w:t>ó</w:t>
      </w:r>
      <w:r w:rsidR="006E2F40" w:rsidRPr="005E19FC">
        <w:rPr>
          <w:rFonts w:ascii="Times New Roman" w:hAnsi="Times New Roman" w:cs="Times New Roman"/>
          <w:sz w:val="24"/>
          <w:szCs w:val="24"/>
        </w:rPr>
        <w:t xml:space="preserve"> un cuestionario basado en </w:t>
      </w:r>
      <w:r w:rsidR="00CD114D" w:rsidRPr="005E19FC">
        <w:rPr>
          <w:rFonts w:ascii="Times New Roman" w:hAnsi="Times New Roman" w:cs="Times New Roman"/>
          <w:sz w:val="24"/>
          <w:szCs w:val="24"/>
        </w:rPr>
        <w:t>el</w:t>
      </w:r>
      <w:r w:rsidR="006E2F40" w:rsidRPr="005E19FC">
        <w:rPr>
          <w:rFonts w:ascii="Times New Roman" w:hAnsi="Times New Roman" w:cs="Times New Roman"/>
          <w:sz w:val="24"/>
          <w:szCs w:val="24"/>
        </w:rPr>
        <w:t xml:space="preserve"> </w:t>
      </w:r>
      <w:proofErr w:type="spellStart"/>
      <w:r w:rsidR="00B653F1" w:rsidRPr="005E19FC">
        <w:rPr>
          <w:rFonts w:ascii="Times New Roman" w:hAnsi="Times New Roman" w:cs="Times New Roman"/>
          <w:sz w:val="24"/>
          <w:szCs w:val="24"/>
        </w:rPr>
        <w:t>School</w:t>
      </w:r>
      <w:proofErr w:type="spellEnd"/>
      <w:r w:rsidR="00B653F1" w:rsidRPr="005E19FC">
        <w:rPr>
          <w:rFonts w:ascii="Times New Roman" w:hAnsi="Times New Roman" w:cs="Times New Roman"/>
          <w:sz w:val="24"/>
          <w:szCs w:val="24"/>
        </w:rPr>
        <w:t xml:space="preserve">-Burnout </w:t>
      </w:r>
      <w:proofErr w:type="spellStart"/>
      <w:r w:rsidR="00B653F1" w:rsidRPr="005E19FC">
        <w:rPr>
          <w:rFonts w:ascii="Times New Roman" w:hAnsi="Times New Roman" w:cs="Times New Roman"/>
          <w:sz w:val="24"/>
          <w:szCs w:val="24"/>
        </w:rPr>
        <w:t>Inventory</w:t>
      </w:r>
      <w:proofErr w:type="spellEnd"/>
      <w:r w:rsidR="00B653F1" w:rsidRPr="005E19FC">
        <w:rPr>
          <w:rFonts w:ascii="Times New Roman" w:hAnsi="Times New Roman" w:cs="Times New Roman"/>
          <w:sz w:val="24"/>
          <w:szCs w:val="24"/>
        </w:rPr>
        <w:t xml:space="preserve"> (</w:t>
      </w:r>
      <w:r w:rsidR="006E2F40" w:rsidRPr="005E19FC">
        <w:rPr>
          <w:rFonts w:ascii="Times New Roman" w:hAnsi="Times New Roman" w:cs="Times New Roman"/>
          <w:color w:val="000000"/>
          <w:sz w:val="24"/>
          <w:szCs w:val="24"/>
          <w:shd w:val="clear" w:color="auto" w:fill="FFFFFF"/>
        </w:rPr>
        <w:t>SBI</w:t>
      </w:r>
      <w:r w:rsidR="00B653F1" w:rsidRPr="005E19FC">
        <w:rPr>
          <w:rFonts w:ascii="Times New Roman" w:hAnsi="Times New Roman" w:cs="Times New Roman"/>
          <w:color w:val="000000"/>
          <w:sz w:val="24"/>
          <w:szCs w:val="24"/>
          <w:shd w:val="clear" w:color="auto" w:fill="FFFFFF"/>
        </w:rPr>
        <w:t>)</w:t>
      </w:r>
      <w:r w:rsidR="006E2F40" w:rsidRPr="005E19FC">
        <w:rPr>
          <w:rFonts w:ascii="Times New Roman" w:hAnsi="Times New Roman" w:cs="Times New Roman"/>
          <w:color w:val="000000"/>
          <w:sz w:val="24"/>
          <w:szCs w:val="24"/>
          <w:shd w:val="clear" w:color="auto" w:fill="FFFFFF"/>
        </w:rPr>
        <w:t xml:space="preserve"> </w:t>
      </w:r>
      <w:r w:rsidR="006E2F40" w:rsidRPr="005E19FC">
        <w:rPr>
          <w:rFonts w:ascii="Times New Roman" w:hAnsi="Times New Roman" w:cs="Times New Roman"/>
          <w:sz w:val="24"/>
          <w:szCs w:val="24"/>
        </w:rPr>
        <w:t xml:space="preserve">a </w:t>
      </w:r>
      <w:r w:rsidR="00292949" w:rsidRPr="005E19FC">
        <w:rPr>
          <w:rFonts w:ascii="Times New Roman" w:hAnsi="Times New Roman" w:cs="Times New Roman"/>
          <w:sz w:val="24"/>
          <w:szCs w:val="24"/>
        </w:rPr>
        <w:t>871</w:t>
      </w:r>
      <w:r w:rsidR="00850C1A" w:rsidRPr="005E19FC">
        <w:rPr>
          <w:rFonts w:ascii="Times New Roman" w:hAnsi="Times New Roman" w:cs="Times New Roman"/>
          <w:sz w:val="24"/>
          <w:szCs w:val="24"/>
        </w:rPr>
        <w:t xml:space="preserve"> universitarios del </w:t>
      </w:r>
      <w:r w:rsidR="00292949" w:rsidRPr="005E19FC">
        <w:rPr>
          <w:rFonts w:ascii="Times New Roman" w:hAnsi="Times New Roman" w:cs="Times New Roman"/>
          <w:sz w:val="24"/>
          <w:szCs w:val="24"/>
        </w:rPr>
        <w:t>Instituto Tecnológico Superior de Ciudad Constitución</w:t>
      </w:r>
      <w:r w:rsidR="00AF7C54" w:rsidRPr="005E19FC">
        <w:rPr>
          <w:rFonts w:ascii="Times New Roman" w:hAnsi="Times New Roman" w:cs="Times New Roman"/>
          <w:sz w:val="24"/>
          <w:szCs w:val="24"/>
        </w:rPr>
        <w:t>, quienes fueron agrupados por carrera</w:t>
      </w:r>
      <w:r w:rsidR="00B653F1" w:rsidRPr="005E19FC">
        <w:rPr>
          <w:rFonts w:ascii="Times New Roman" w:hAnsi="Times New Roman" w:cs="Times New Roman"/>
          <w:sz w:val="24"/>
          <w:szCs w:val="24"/>
        </w:rPr>
        <w:t xml:space="preserve">. Posteriormente </w:t>
      </w:r>
      <w:r w:rsidRPr="005E19FC">
        <w:rPr>
          <w:rFonts w:ascii="Times New Roman" w:hAnsi="Times New Roman" w:cs="Times New Roman"/>
          <w:sz w:val="24"/>
          <w:szCs w:val="24"/>
        </w:rPr>
        <w:t>se analizaron las respuestas y se calcularon puntuaciones medias obtenidas por programa educativo</w:t>
      </w:r>
      <w:r w:rsidR="00B653F1" w:rsidRPr="005E19FC">
        <w:rPr>
          <w:rFonts w:ascii="Times New Roman" w:hAnsi="Times New Roman" w:cs="Times New Roman"/>
          <w:sz w:val="24"/>
          <w:szCs w:val="24"/>
        </w:rPr>
        <w:t>.</w:t>
      </w:r>
      <w:r w:rsidRPr="005E19FC">
        <w:rPr>
          <w:rFonts w:ascii="Times New Roman" w:hAnsi="Times New Roman" w:cs="Times New Roman"/>
          <w:sz w:val="24"/>
          <w:szCs w:val="24"/>
        </w:rPr>
        <w:t xml:space="preserve"> </w:t>
      </w:r>
      <w:r w:rsidR="00B653F1" w:rsidRPr="005E19FC">
        <w:rPr>
          <w:rFonts w:ascii="Times New Roman" w:hAnsi="Times New Roman" w:cs="Times New Roman"/>
          <w:sz w:val="24"/>
          <w:szCs w:val="24"/>
        </w:rPr>
        <w:t xml:space="preserve">Los resultados fueron </w:t>
      </w:r>
      <w:r w:rsidRPr="005E19FC">
        <w:rPr>
          <w:rFonts w:ascii="Times New Roman" w:hAnsi="Times New Roman" w:cs="Times New Roman"/>
          <w:sz w:val="24"/>
          <w:szCs w:val="24"/>
        </w:rPr>
        <w:t>lo</w:t>
      </w:r>
      <w:r w:rsidR="00B653F1" w:rsidRPr="005E19FC">
        <w:rPr>
          <w:rFonts w:ascii="Times New Roman" w:hAnsi="Times New Roman" w:cs="Times New Roman"/>
          <w:sz w:val="24"/>
          <w:szCs w:val="24"/>
        </w:rPr>
        <w:t>s</w:t>
      </w:r>
      <w:r w:rsidRPr="005E19FC">
        <w:rPr>
          <w:rFonts w:ascii="Times New Roman" w:hAnsi="Times New Roman" w:cs="Times New Roman"/>
          <w:sz w:val="24"/>
          <w:szCs w:val="24"/>
        </w:rPr>
        <w:t xml:space="preserve"> siguiente</w:t>
      </w:r>
      <w:r w:rsidR="00B653F1" w:rsidRPr="005E19FC">
        <w:rPr>
          <w:rFonts w:ascii="Times New Roman" w:hAnsi="Times New Roman" w:cs="Times New Roman"/>
          <w:sz w:val="24"/>
          <w:szCs w:val="24"/>
        </w:rPr>
        <w:t>s</w:t>
      </w:r>
      <w:r w:rsidR="006E2F40" w:rsidRPr="005E19FC">
        <w:rPr>
          <w:rFonts w:ascii="Times New Roman" w:hAnsi="Times New Roman" w:cs="Times New Roman"/>
          <w:sz w:val="24"/>
          <w:szCs w:val="24"/>
        </w:rPr>
        <w:t>:</w:t>
      </w:r>
      <w:r w:rsidR="00630BA9" w:rsidRPr="005E19FC">
        <w:rPr>
          <w:rFonts w:ascii="Times New Roman" w:hAnsi="Times New Roman" w:cs="Times New Roman"/>
          <w:sz w:val="24"/>
          <w:szCs w:val="24"/>
        </w:rPr>
        <w:t xml:space="preserve"> </w:t>
      </w:r>
      <w:r w:rsidR="00FA21BA" w:rsidRPr="005E19FC">
        <w:rPr>
          <w:rFonts w:ascii="Times New Roman" w:eastAsia="Times New Roman" w:hAnsi="Times New Roman" w:cs="Times New Roman"/>
          <w:sz w:val="24"/>
          <w:szCs w:val="24"/>
          <w:lang w:eastAsia="es-MX"/>
        </w:rPr>
        <w:t>Arquitectura</w:t>
      </w:r>
      <w:r w:rsidR="00AF7C54"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bCs/>
          <w:sz w:val="24"/>
          <w:szCs w:val="24"/>
          <w:lang w:eastAsia="es-MX"/>
        </w:rPr>
        <w:t>30.7394</w:t>
      </w:r>
      <w:r w:rsidR="00B653F1" w:rsidRPr="005E19FC">
        <w:rPr>
          <w:rFonts w:ascii="Times New Roman" w:eastAsia="Times New Roman" w:hAnsi="Times New Roman" w:cs="Times New Roman"/>
          <w:bCs/>
          <w:sz w:val="24"/>
          <w:szCs w:val="24"/>
          <w:lang w:eastAsia="es-MX"/>
        </w:rPr>
        <w:t xml:space="preserve">; </w:t>
      </w:r>
      <w:r w:rsidR="00177D40" w:rsidRPr="005E19FC">
        <w:rPr>
          <w:rFonts w:ascii="Times New Roman" w:eastAsia="Times New Roman" w:hAnsi="Times New Roman" w:cs="Times New Roman"/>
          <w:sz w:val="24"/>
          <w:szCs w:val="24"/>
          <w:lang w:eastAsia="es-MX"/>
        </w:rPr>
        <w:t xml:space="preserve">ingeniería </w:t>
      </w:r>
      <w:r w:rsidR="00FA21BA" w:rsidRPr="005E19FC">
        <w:rPr>
          <w:rFonts w:ascii="Times New Roman" w:eastAsia="Times New Roman" w:hAnsi="Times New Roman" w:cs="Times New Roman"/>
          <w:sz w:val="24"/>
          <w:szCs w:val="24"/>
          <w:lang w:eastAsia="es-MX"/>
        </w:rPr>
        <w:t>Industrial</w:t>
      </w:r>
      <w:r w:rsidR="00776CD8" w:rsidRPr="005E19FC">
        <w:rPr>
          <w:rFonts w:ascii="Times New Roman" w:eastAsia="Times New Roman" w:hAnsi="Times New Roman" w:cs="Times New Roman"/>
          <w:sz w:val="24"/>
          <w:szCs w:val="24"/>
          <w:lang w:eastAsia="es-MX"/>
        </w:rPr>
        <w:t> </w:t>
      </w:r>
      <w:r w:rsidR="001758B9" w:rsidRPr="005E19FC">
        <w:rPr>
          <w:rFonts w:ascii="Times New Roman" w:eastAsia="Times New Roman" w:hAnsi="Times New Roman" w:cs="Times New Roman"/>
          <w:sz w:val="24"/>
          <w:szCs w:val="24"/>
          <w:lang w:eastAsia="es-MX"/>
        </w:rPr>
        <w:t>=</w:t>
      </w:r>
      <w:r w:rsidR="00FA21BA"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bCs/>
          <w:sz w:val="24"/>
          <w:szCs w:val="24"/>
          <w:lang w:eastAsia="es-MX"/>
        </w:rPr>
        <w:t>30.3482</w:t>
      </w:r>
      <w:r w:rsidR="00B653F1" w:rsidRPr="005E19FC">
        <w:rPr>
          <w:rFonts w:ascii="Times New Roman" w:eastAsia="Times New Roman" w:hAnsi="Times New Roman" w:cs="Times New Roman"/>
          <w:bCs/>
          <w:sz w:val="24"/>
          <w:szCs w:val="24"/>
          <w:lang w:eastAsia="es-MX"/>
        </w:rPr>
        <w:t xml:space="preserve">; </w:t>
      </w:r>
      <w:r w:rsidR="00177D40" w:rsidRPr="005E19FC">
        <w:rPr>
          <w:rFonts w:ascii="Times New Roman" w:eastAsia="Times New Roman" w:hAnsi="Times New Roman" w:cs="Times New Roman"/>
          <w:sz w:val="24"/>
          <w:szCs w:val="24"/>
          <w:lang w:eastAsia="es-MX"/>
        </w:rPr>
        <w:t>ingeniería</w:t>
      </w:r>
      <w:r w:rsidR="004D2901" w:rsidRPr="005E19FC">
        <w:rPr>
          <w:rFonts w:ascii="Times New Roman" w:eastAsia="Times New Roman" w:hAnsi="Times New Roman" w:cs="Times New Roman"/>
          <w:sz w:val="24"/>
          <w:szCs w:val="24"/>
          <w:lang w:eastAsia="es-MX"/>
        </w:rPr>
        <w:t xml:space="preserve"> en</w:t>
      </w:r>
      <w:r w:rsidR="00177D40"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sz w:val="24"/>
          <w:szCs w:val="24"/>
          <w:lang w:eastAsia="es-MX"/>
        </w:rPr>
        <w:t>Industrias Alimentarias</w:t>
      </w:r>
      <w:r w:rsidR="001758B9"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bCs/>
          <w:sz w:val="24"/>
          <w:szCs w:val="24"/>
          <w:lang w:eastAsia="es-MX"/>
        </w:rPr>
        <w:t>29.992</w:t>
      </w:r>
      <w:r w:rsidR="00AC3852" w:rsidRPr="005E19FC">
        <w:rPr>
          <w:rFonts w:ascii="Times New Roman" w:eastAsia="Times New Roman" w:hAnsi="Times New Roman" w:cs="Times New Roman"/>
          <w:bCs/>
          <w:sz w:val="24"/>
          <w:szCs w:val="24"/>
          <w:lang w:eastAsia="es-MX"/>
        </w:rPr>
        <w:t xml:space="preserve">; </w:t>
      </w:r>
      <w:r w:rsidR="004D2901" w:rsidRPr="005E19FC">
        <w:rPr>
          <w:rFonts w:ascii="Times New Roman" w:eastAsia="Times New Roman" w:hAnsi="Times New Roman" w:cs="Times New Roman"/>
          <w:sz w:val="24"/>
          <w:szCs w:val="24"/>
          <w:lang w:eastAsia="es-MX"/>
        </w:rPr>
        <w:t xml:space="preserve">licenciatura </w:t>
      </w:r>
      <w:r w:rsidR="00FA21BA" w:rsidRPr="005E19FC">
        <w:rPr>
          <w:rFonts w:ascii="Times New Roman" w:eastAsia="Times New Roman" w:hAnsi="Times New Roman" w:cs="Times New Roman"/>
          <w:sz w:val="24"/>
          <w:szCs w:val="24"/>
          <w:lang w:eastAsia="es-MX"/>
        </w:rPr>
        <w:t>en Administración</w:t>
      </w:r>
      <w:r w:rsidR="001758B9"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bCs/>
          <w:sz w:val="24"/>
          <w:szCs w:val="24"/>
          <w:lang w:eastAsia="es-MX"/>
        </w:rPr>
        <w:t>27.7575</w:t>
      </w:r>
      <w:r w:rsidR="00AC3852" w:rsidRPr="005E19FC">
        <w:rPr>
          <w:rFonts w:ascii="Times New Roman" w:eastAsia="Times New Roman" w:hAnsi="Times New Roman" w:cs="Times New Roman"/>
          <w:bCs/>
          <w:sz w:val="24"/>
          <w:szCs w:val="24"/>
          <w:lang w:eastAsia="es-MX"/>
        </w:rPr>
        <w:t xml:space="preserve">; </w:t>
      </w:r>
      <w:r w:rsidR="001758B9" w:rsidRPr="005E19FC">
        <w:rPr>
          <w:rFonts w:ascii="Times New Roman" w:eastAsia="Times New Roman" w:hAnsi="Times New Roman" w:cs="Times New Roman"/>
          <w:sz w:val="24"/>
          <w:szCs w:val="24"/>
          <w:lang w:eastAsia="es-MX"/>
        </w:rPr>
        <w:t>ingeniería en</w:t>
      </w:r>
      <w:r w:rsidR="00FA21BA" w:rsidRPr="005E19FC">
        <w:rPr>
          <w:rFonts w:ascii="Times New Roman" w:eastAsia="Times New Roman" w:hAnsi="Times New Roman" w:cs="Times New Roman"/>
          <w:sz w:val="24"/>
          <w:szCs w:val="24"/>
          <w:lang w:eastAsia="es-MX"/>
        </w:rPr>
        <w:t xml:space="preserve"> Electromecánica</w:t>
      </w:r>
      <w:r w:rsidR="001758B9"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bCs/>
          <w:sz w:val="24"/>
          <w:szCs w:val="24"/>
          <w:lang w:eastAsia="es-MX"/>
        </w:rPr>
        <w:t>27.5561</w:t>
      </w:r>
      <w:r w:rsidR="00AC3852" w:rsidRPr="005E19FC">
        <w:rPr>
          <w:rFonts w:ascii="Times New Roman" w:eastAsia="Times New Roman" w:hAnsi="Times New Roman" w:cs="Times New Roman"/>
          <w:bCs/>
          <w:sz w:val="24"/>
          <w:szCs w:val="24"/>
          <w:lang w:eastAsia="es-MX"/>
        </w:rPr>
        <w:t xml:space="preserve">; </w:t>
      </w:r>
      <w:r w:rsidR="001758B9" w:rsidRPr="005E19FC">
        <w:rPr>
          <w:rFonts w:ascii="Times New Roman" w:eastAsia="Times New Roman" w:hAnsi="Times New Roman" w:cs="Times New Roman"/>
          <w:sz w:val="24"/>
          <w:szCs w:val="24"/>
          <w:lang w:eastAsia="es-MX"/>
        </w:rPr>
        <w:t xml:space="preserve">ingeniería en </w:t>
      </w:r>
      <w:r w:rsidR="00FA21BA" w:rsidRPr="005E19FC">
        <w:rPr>
          <w:rFonts w:ascii="Times New Roman" w:eastAsia="Times New Roman" w:hAnsi="Times New Roman" w:cs="Times New Roman"/>
          <w:sz w:val="24"/>
          <w:szCs w:val="24"/>
          <w:lang w:eastAsia="es-MX"/>
        </w:rPr>
        <w:t>Sistemas Computacionales</w:t>
      </w:r>
      <w:r w:rsidR="00CD28F5" w:rsidRPr="005E19FC">
        <w:rPr>
          <w:rFonts w:ascii="Times New Roman" w:eastAsia="Times New Roman" w:hAnsi="Times New Roman" w:cs="Times New Roman"/>
          <w:sz w:val="24"/>
          <w:szCs w:val="24"/>
          <w:lang w:eastAsia="es-MX"/>
        </w:rPr>
        <w:t> = </w:t>
      </w:r>
      <w:r w:rsidR="00FA21BA" w:rsidRPr="005E19FC">
        <w:rPr>
          <w:rFonts w:ascii="Times New Roman" w:eastAsia="Times New Roman" w:hAnsi="Times New Roman" w:cs="Times New Roman"/>
          <w:bCs/>
          <w:sz w:val="24"/>
          <w:szCs w:val="24"/>
          <w:lang w:eastAsia="es-MX"/>
        </w:rPr>
        <w:t>27.3284</w:t>
      </w:r>
      <w:r w:rsidR="00AC3852" w:rsidRPr="005E19FC">
        <w:rPr>
          <w:rFonts w:ascii="Times New Roman" w:eastAsia="Times New Roman" w:hAnsi="Times New Roman" w:cs="Times New Roman"/>
          <w:bCs/>
          <w:sz w:val="24"/>
          <w:szCs w:val="24"/>
          <w:lang w:eastAsia="es-MX"/>
        </w:rPr>
        <w:t xml:space="preserve">: </w:t>
      </w:r>
      <w:r w:rsidR="00FA21BA" w:rsidRPr="005E19FC">
        <w:rPr>
          <w:rFonts w:ascii="Times New Roman" w:eastAsia="Times New Roman" w:hAnsi="Times New Roman" w:cs="Times New Roman"/>
          <w:sz w:val="24"/>
          <w:szCs w:val="24"/>
          <w:lang w:eastAsia="es-MX"/>
        </w:rPr>
        <w:t>Gastronomía</w:t>
      </w:r>
      <w:r w:rsidR="001758B9"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sz w:val="24"/>
          <w:szCs w:val="24"/>
          <w:lang w:eastAsia="es-MX"/>
        </w:rPr>
        <w:t xml:space="preserve"> </w:t>
      </w:r>
      <w:r w:rsidR="00FA21BA" w:rsidRPr="005E19FC">
        <w:rPr>
          <w:rFonts w:ascii="Times New Roman" w:eastAsia="Times New Roman" w:hAnsi="Times New Roman" w:cs="Times New Roman"/>
          <w:bCs/>
          <w:sz w:val="24"/>
          <w:szCs w:val="24"/>
          <w:lang w:eastAsia="es-MX"/>
        </w:rPr>
        <w:t>27.1443</w:t>
      </w:r>
      <w:r w:rsidR="00AC3852" w:rsidRPr="005E19FC">
        <w:rPr>
          <w:rFonts w:ascii="Times New Roman" w:eastAsia="Times New Roman" w:hAnsi="Times New Roman" w:cs="Times New Roman"/>
          <w:bCs/>
          <w:sz w:val="24"/>
          <w:szCs w:val="24"/>
          <w:lang w:eastAsia="es-MX"/>
        </w:rPr>
        <w:t>,</w:t>
      </w:r>
      <w:r w:rsidR="00FA21BA" w:rsidRPr="005E19FC">
        <w:rPr>
          <w:rFonts w:ascii="Times New Roman" w:eastAsia="Times New Roman" w:hAnsi="Times New Roman" w:cs="Times New Roman"/>
          <w:bCs/>
          <w:sz w:val="24"/>
          <w:szCs w:val="24"/>
          <w:lang w:eastAsia="es-MX"/>
        </w:rPr>
        <w:t xml:space="preserve"> e </w:t>
      </w:r>
      <w:r w:rsidR="001758B9" w:rsidRPr="005E19FC">
        <w:rPr>
          <w:rFonts w:ascii="Times New Roman" w:eastAsia="Times New Roman" w:hAnsi="Times New Roman" w:cs="Times New Roman"/>
          <w:sz w:val="24"/>
          <w:szCs w:val="24"/>
          <w:lang w:eastAsia="es-MX"/>
        </w:rPr>
        <w:t xml:space="preserve">ingeniería en </w:t>
      </w:r>
      <w:r w:rsidR="00FA21BA" w:rsidRPr="005E19FC">
        <w:rPr>
          <w:rFonts w:ascii="Times New Roman" w:eastAsia="Times New Roman" w:hAnsi="Times New Roman" w:cs="Times New Roman"/>
          <w:sz w:val="24"/>
          <w:szCs w:val="24"/>
          <w:lang w:eastAsia="es-MX"/>
        </w:rPr>
        <w:t>Gestión Empresarial</w:t>
      </w:r>
      <w:r w:rsidR="000E3142" w:rsidRPr="005E19FC">
        <w:rPr>
          <w:rFonts w:ascii="Times New Roman" w:eastAsia="Times New Roman" w:hAnsi="Times New Roman" w:cs="Times New Roman"/>
          <w:sz w:val="24"/>
          <w:szCs w:val="24"/>
          <w:lang w:eastAsia="es-MX"/>
        </w:rPr>
        <w:t> = </w:t>
      </w:r>
      <w:r w:rsidR="00FA21BA" w:rsidRPr="005E19FC">
        <w:rPr>
          <w:rFonts w:ascii="Times New Roman" w:eastAsia="Times New Roman" w:hAnsi="Times New Roman" w:cs="Times New Roman"/>
          <w:bCs/>
          <w:sz w:val="24"/>
          <w:szCs w:val="24"/>
          <w:lang w:eastAsia="es-MX"/>
        </w:rPr>
        <w:t>25.8775.</w:t>
      </w:r>
      <w:r w:rsidR="00630BA9" w:rsidRPr="005E19FC">
        <w:rPr>
          <w:rFonts w:ascii="Times New Roman" w:eastAsia="Times New Roman" w:hAnsi="Times New Roman" w:cs="Times New Roman"/>
          <w:bCs/>
          <w:sz w:val="24"/>
          <w:szCs w:val="24"/>
          <w:lang w:eastAsia="es-MX"/>
        </w:rPr>
        <w:t xml:space="preserve"> </w:t>
      </w:r>
      <w:r w:rsidR="006C2420" w:rsidRPr="005E19FC">
        <w:rPr>
          <w:rFonts w:ascii="Times New Roman" w:eastAsia="Times New Roman" w:hAnsi="Times New Roman" w:cs="Times New Roman"/>
          <w:bCs/>
          <w:sz w:val="24"/>
          <w:szCs w:val="24"/>
          <w:lang w:eastAsia="es-MX"/>
        </w:rPr>
        <w:t>A partir de lo anterior</w:t>
      </w:r>
      <w:r w:rsidR="00FD4402" w:rsidRPr="005E19FC">
        <w:rPr>
          <w:rFonts w:ascii="Times New Roman" w:eastAsia="Times New Roman" w:hAnsi="Times New Roman" w:cs="Times New Roman"/>
          <w:bCs/>
          <w:sz w:val="24"/>
          <w:szCs w:val="24"/>
          <w:lang w:eastAsia="es-MX"/>
        </w:rPr>
        <w:t xml:space="preserve"> se </w:t>
      </w:r>
      <w:r w:rsidR="00FA21BA" w:rsidRPr="005E19FC">
        <w:rPr>
          <w:rFonts w:ascii="Times New Roman" w:eastAsia="Times New Roman" w:hAnsi="Times New Roman" w:cs="Times New Roman"/>
          <w:bCs/>
          <w:sz w:val="24"/>
          <w:szCs w:val="24"/>
          <w:lang w:eastAsia="es-MX"/>
        </w:rPr>
        <w:t>logr</w:t>
      </w:r>
      <w:r w:rsidR="00D952E8" w:rsidRPr="005E19FC">
        <w:rPr>
          <w:rFonts w:ascii="Times New Roman" w:eastAsia="Times New Roman" w:hAnsi="Times New Roman" w:cs="Times New Roman"/>
          <w:bCs/>
          <w:sz w:val="24"/>
          <w:szCs w:val="24"/>
          <w:lang w:eastAsia="es-MX"/>
        </w:rPr>
        <w:t>ó</w:t>
      </w:r>
      <w:r w:rsidR="00FA21BA" w:rsidRPr="005E19FC">
        <w:rPr>
          <w:rFonts w:ascii="Times New Roman" w:eastAsia="Times New Roman" w:hAnsi="Times New Roman" w:cs="Times New Roman"/>
          <w:bCs/>
          <w:sz w:val="24"/>
          <w:szCs w:val="24"/>
          <w:lang w:eastAsia="es-MX"/>
        </w:rPr>
        <w:t xml:space="preserve"> identificar que las puntuaciones </w:t>
      </w:r>
      <w:r w:rsidR="00D952E8" w:rsidRPr="005E19FC">
        <w:rPr>
          <w:rFonts w:ascii="Times New Roman" w:eastAsia="Times New Roman" w:hAnsi="Times New Roman" w:cs="Times New Roman"/>
          <w:bCs/>
          <w:sz w:val="24"/>
          <w:szCs w:val="24"/>
          <w:lang w:eastAsia="es-MX"/>
        </w:rPr>
        <w:t xml:space="preserve">más altas </w:t>
      </w:r>
      <w:r w:rsidR="00FA21BA" w:rsidRPr="005E19FC">
        <w:rPr>
          <w:rFonts w:ascii="Times New Roman" w:eastAsia="Times New Roman" w:hAnsi="Times New Roman" w:cs="Times New Roman"/>
          <w:bCs/>
          <w:sz w:val="24"/>
          <w:szCs w:val="24"/>
          <w:lang w:eastAsia="es-MX"/>
        </w:rPr>
        <w:t xml:space="preserve">se obtuvieron en programas relacionados con el estudio de las ciencias de la </w:t>
      </w:r>
      <w:r w:rsidR="00D952E8" w:rsidRPr="005E19FC">
        <w:rPr>
          <w:rFonts w:ascii="Times New Roman" w:eastAsia="Times New Roman" w:hAnsi="Times New Roman" w:cs="Times New Roman"/>
          <w:bCs/>
          <w:sz w:val="24"/>
          <w:szCs w:val="24"/>
          <w:lang w:eastAsia="es-MX"/>
        </w:rPr>
        <w:t>ingeniería,</w:t>
      </w:r>
      <w:r w:rsidR="00630BA9" w:rsidRPr="005E19FC">
        <w:rPr>
          <w:rFonts w:ascii="Times New Roman" w:eastAsia="Times New Roman" w:hAnsi="Times New Roman" w:cs="Times New Roman"/>
          <w:bCs/>
          <w:sz w:val="24"/>
          <w:szCs w:val="24"/>
          <w:lang w:eastAsia="es-MX"/>
        </w:rPr>
        <w:t xml:space="preserve"> </w:t>
      </w:r>
      <w:r w:rsidR="00D952E8" w:rsidRPr="005E19FC">
        <w:rPr>
          <w:rFonts w:ascii="Times New Roman" w:eastAsia="Times New Roman" w:hAnsi="Times New Roman" w:cs="Times New Roman"/>
          <w:bCs/>
          <w:sz w:val="24"/>
          <w:szCs w:val="24"/>
          <w:lang w:eastAsia="es-MX"/>
        </w:rPr>
        <w:t xml:space="preserve">aunque </w:t>
      </w:r>
      <w:r w:rsidR="00FA21BA" w:rsidRPr="005E19FC">
        <w:rPr>
          <w:rFonts w:ascii="Times New Roman" w:eastAsia="Times New Roman" w:hAnsi="Times New Roman" w:cs="Times New Roman"/>
          <w:bCs/>
          <w:sz w:val="24"/>
          <w:szCs w:val="24"/>
          <w:lang w:eastAsia="es-MX"/>
        </w:rPr>
        <w:t xml:space="preserve">no corresponden en su totalidad a </w:t>
      </w:r>
      <w:r w:rsidR="00FD4402" w:rsidRPr="005E19FC">
        <w:rPr>
          <w:rFonts w:ascii="Times New Roman" w:eastAsia="Times New Roman" w:hAnsi="Times New Roman" w:cs="Times New Roman"/>
          <w:bCs/>
          <w:sz w:val="24"/>
          <w:szCs w:val="24"/>
          <w:lang w:eastAsia="es-MX"/>
        </w:rPr>
        <w:t>estas,</w:t>
      </w:r>
      <w:r w:rsidR="00630BA9" w:rsidRPr="005E19FC">
        <w:rPr>
          <w:rFonts w:ascii="Times New Roman" w:eastAsia="Times New Roman" w:hAnsi="Times New Roman" w:cs="Times New Roman"/>
          <w:bCs/>
          <w:sz w:val="24"/>
          <w:szCs w:val="24"/>
          <w:lang w:eastAsia="es-MX"/>
        </w:rPr>
        <w:t xml:space="preserve"> ya que en </w:t>
      </w:r>
      <w:r w:rsidR="00FD4402" w:rsidRPr="005E19FC">
        <w:rPr>
          <w:rFonts w:ascii="Times New Roman" w:eastAsia="Times New Roman" w:hAnsi="Times New Roman" w:cs="Times New Roman"/>
          <w:bCs/>
          <w:sz w:val="24"/>
          <w:szCs w:val="24"/>
          <w:lang w:eastAsia="es-MX"/>
        </w:rPr>
        <w:t>la l</w:t>
      </w:r>
      <w:r w:rsidR="00FA21BA" w:rsidRPr="005E19FC">
        <w:rPr>
          <w:rFonts w:ascii="Times New Roman" w:eastAsia="Times New Roman" w:hAnsi="Times New Roman" w:cs="Times New Roman"/>
          <w:bCs/>
          <w:sz w:val="24"/>
          <w:szCs w:val="24"/>
          <w:lang w:eastAsia="es-MX"/>
        </w:rPr>
        <w:t xml:space="preserve">icenciatura en </w:t>
      </w:r>
      <w:r w:rsidR="00630BA9" w:rsidRPr="005E19FC">
        <w:rPr>
          <w:rFonts w:ascii="Times New Roman" w:eastAsia="Times New Roman" w:hAnsi="Times New Roman" w:cs="Times New Roman"/>
          <w:bCs/>
          <w:sz w:val="24"/>
          <w:szCs w:val="24"/>
          <w:lang w:eastAsia="es-MX"/>
        </w:rPr>
        <w:t>A</w:t>
      </w:r>
      <w:r w:rsidR="009843A7" w:rsidRPr="005E19FC">
        <w:rPr>
          <w:rFonts w:ascii="Times New Roman" w:eastAsia="Times New Roman" w:hAnsi="Times New Roman" w:cs="Times New Roman"/>
          <w:bCs/>
          <w:sz w:val="24"/>
          <w:szCs w:val="24"/>
          <w:lang w:eastAsia="es-MX"/>
        </w:rPr>
        <w:t>dministración</w:t>
      </w:r>
      <w:r w:rsidR="00FA21BA" w:rsidRPr="005E19FC">
        <w:rPr>
          <w:rFonts w:ascii="Times New Roman" w:eastAsia="Times New Roman" w:hAnsi="Times New Roman" w:cs="Times New Roman"/>
          <w:bCs/>
          <w:sz w:val="24"/>
          <w:szCs w:val="24"/>
          <w:lang w:eastAsia="es-MX"/>
        </w:rPr>
        <w:t xml:space="preserve"> la puntuación media obtenida se encuentra por encima de algunas ingenierías</w:t>
      </w:r>
      <w:r w:rsidR="009843A7" w:rsidRPr="005E19FC">
        <w:rPr>
          <w:rFonts w:ascii="Times New Roman" w:eastAsia="Times New Roman" w:hAnsi="Times New Roman" w:cs="Times New Roman"/>
          <w:bCs/>
          <w:sz w:val="24"/>
          <w:szCs w:val="24"/>
          <w:lang w:eastAsia="es-MX"/>
        </w:rPr>
        <w:t xml:space="preserve">. </w:t>
      </w:r>
      <w:r w:rsidR="00D952E8" w:rsidRPr="005E19FC">
        <w:rPr>
          <w:rFonts w:ascii="Times New Roman" w:eastAsia="Times New Roman" w:hAnsi="Times New Roman" w:cs="Times New Roman"/>
          <w:bCs/>
          <w:sz w:val="24"/>
          <w:szCs w:val="24"/>
          <w:lang w:eastAsia="es-MX"/>
        </w:rPr>
        <w:t>Además,</w:t>
      </w:r>
      <w:r w:rsidR="009843A7" w:rsidRPr="005E19FC">
        <w:rPr>
          <w:rFonts w:ascii="Times New Roman" w:eastAsia="Times New Roman" w:hAnsi="Times New Roman" w:cs="Times New Roman"/>
          <w:bCs/>
          <w:sz w:val="24"/>
          <w:szCs w:val="24"/>
          <w:lang w:eastAsia="es-MX"/>
        </w:rPr>
        <w:t xml:space="preserve"> se analizó el nivel de </w:t>
      </w:r>
      <w:r w:rsidR="00BD1669" w:rsidRPr="005E19FC">
        <w:rPr>
          <w:rFonts w:ascii="Times New Roman" w:eastAsia="Times New Roman" w:hAnsi="Times New Roman" w:cs="Times New Roman"/>
          <w:bCs/>
          <w:sz w:val="24"/>
          <w:szCs w:val="24"/>
          <w:lang w:eastAsia="es-MX"/>
        </w:rPr>
        <w:t xml:space="preserve">este padecimiento </w:t>
      </w:r>
      <w:r w:rsidR="009843A7" w:rsidRPr="005E19FC">
        <w:rPr>
          <w:rFonts w:ascii="Times New Roman" w:eastAsia="Times New Roman" w:hAnsi="Times New Roman" w:cs="Times New Roman"/>
          <w:bCs/>
          <w:sz w:val="24"/>
          <w:szCs w:val="24"/>
          <w:lang w:eastAsia="es-MX"/>
        </w:rPr>
        <w:t>entre los estudiantes matriculados</w:t>
      </w:r>
      <w:r w:rsidR="00BD1669" w:rsidRPr="005E19FC">
        <w:rPr>
          <w:rFonts w:ascii="Times New Roman" w:eastAsia="Times New Roman" w:hAnsi="Times New Roman" w:cs="Times New Roman"/>
          <w:bCs/>
          <w:sz w:val="24"/>
          <w:szCs w:val="24"/>
          <w:lang w:eastAsia="es-MX"/>
        </w:rPr>
        <w:t xml:space="preserve"> exclusivamente</w:t>
      </w:r>
      <w:r w:rsidR="009843A7" w:rsidRPr="005E19FC">
        <w:rPr>
          <w:rFonts w:ascii="Times New Roman" w:eastAsia="Times New Roman" w:hAnsi="Times New Roman" w:cs="Times New Roman"/>
          <w:bCs/>
          <w:sz w:val="24"/>
          <w:szCs w:val="24"/>
          <w:lang w:eastAsia="es-MX"/>
        </w:rPr>
        <w:t xml:space="preserve"> en el programa de Arquitectura para identificar si la punt</w:t>
      </w:r>
      <w:r w:rsidR="00D952E8" w:rsidRPr="005E19FC">
        <w:rPr>
          <w:rFonts w:ascii="Times New Roman" w:eastAsia="Times New Roman" w:hAnsi="Times New Roman" w:cs="Times New Roman"/>
          <w:bCs/>
          <w:sz w:val="24"/>
          <w:szCs w:val="24"/>
          <w:lang w:eastAsia="es-MX"/>
        </w:rPr>
        <w:t>u</w:t>
      </w:r>
      <w:r w:rsidR="009843A7" w:rsidRPr="005E19FC">
        <w:rPr>
          <w:rFonts w:ascii="Times New Roman" w:eastAsia="Times New Roman" w:hAnsi="Times New Roman" w:cs="Times New Roman"/>
          <w:bCs/>
          <w:sz w:val="24"/>
          <w:szCs w:val="24"/>
          <w:lang w:eastAsia="es-MX"/>
        </w:rPr>
        <w:t xml:space="preserve">ación media aumenta conforme al </w:t>
      </w:r>
      <w:r w:rsidR="0045359F" w:rsidRPr="005E19FC">
        <w:rPr>
          <w:rFonts w:ascii="Times New Roman" w:eastAsia="Times New Roman" w:hAnsi="Times New Roman" w:cs="Times New Roman"/>
          <w:bCs/>
          <w:sz w:val="24"/>
          <w:szCs w:val="24"/>
          <w:lang w:eastAsia="es-MX"/>
        </w:rPr>
        <w:t>grado</w:t>
      </w:r>
      <w:r w:rsidR="009843A7" w:rsidRPr="005E19FC">
        <w:rPr>
          <w:rFonts w:ascii="Times New Roman" w:eastAsia="Times New Roman" w:hAnsi="Times New Roman" w:cs="Times New Roman"/>
          <w:bCs/>
          <w:sz w:val="24"/>
          <w:szCs w:val="24"/>
          <w:lang w:eastAsia="es-MX"/>
        </w:rPr>
        <w:t xml:space="preserve"> de estudio, es decir</w:t>
      </w:r>
      <w:r w:rsidR="00D8452F" w:rsidRPr="005E19FC">
        <w:rPr>
          <w:rFonts w:ascii="Times New Roman" w:eastAsia="Times New Roman" w:hAnsi="Times New Roman" w:cs="Times New Roman"/>
          <w:bCs/>
          <w:sz w:val="24"/>
          <w:szCs w:val="24"/>
          <w:lang w:eastAsia="es-MX"/>
        </w:rPr>
        <w:t>,</w:t>
      </w:r>
      <w:r w:rsidR="009843A7" w:rsidRPr="005E19FC">
        <w:rPr>
          <w:rFonts w:ascii="Times New Roman" w:eastAsia="Times New Roman" w:hAnsi="Times New Roman" w:cs="Times New Roman"/>
          <w:bCs/>
          <w:sz w:val="24"/>
          <w:szCs w:val="24"/>
          <w:lang w:eastAsia="es-MX"/>
        </w:rPr>
        <w:t xml:space="preserve"> si el crecimiento </w:t>
      </w:r>
      <w:r w:rsidR="00C01733" w:rsidRPr="005E19FC">
        <w:rPr>
          <w:rFonts w:ascii="Times New Roman" w:eastAsia="Times New Roman" w:hAnsi="Times New Roman" w:cs="Times New Roman"/>
          <w:bCs/>
          <w:sz w:val="24"/>
          <w:szCs w:val="24"/>
          <w:lang w:eastAsia="es-MX"/>
        </w:rPr>
        <w:t>se da</w:t>
      </w:r>
      <w:r w:rsidR="006C2420" w:rsidRPr="005E19FC">
        <w:rPr>
          <w:rFonts w:ascii="Times New Roman" w:eastAsia="Times New Roman" w:hAnsi="Times New Roman" w:cs="Times New Roman"/>
          <w:bCs/>
          <w:sz w:val="24"/>
          <w:szCs w:val="24"/>
          <w:lang w:eastAsia="es-MX"/>
        </w:rPr>
        <w:t xml:space="preserve"> </w:t>
      </w:r>
      <w:r w:rsidR="00C01733" w:rsidRPr="005E19FC">
        <w:rPr>
          <w:rFonts w:ascii="Times New Roman" w:eastAsia="Times New Roman" w:hAnsi="Times New Roman" w:cs="Times New Roman"/>
          <w:bCs/>
          <w:sz w:val="24"/>
          <w:szCs w:val="24"/>
          <w:lang w:eastAsia="es-MX"/>
        </w:rPr>
        <w:t>uniformemente</w:t>
      </w:r>
      <w:r w:rsidR="009843A7" w:rsidRPr="005E19FC">
        <w:rPr>
          <w:rFonts w:ascii="Times New Roman" w:eastAsia="Times New Roman" w:hAnsi="Times New Roman" w:cs="Times New Roman"/>
          <w:bCs/>
          <w:sz w:val="24"/>
          <w:szCs w:val="24"/>
          <w:lang w:eastAsia="es-MX"/>
        </w:rPr>
        <w:t xml:space="preserve"> de primer hasta séptimo semestre. Los resultados indican que existe un crecimiento no uniforme</w:t>
      </w:r>
      <w:r w:rsidR="00D8452F" w:rsidRPr="005E19FC">
        <w:rPr>
          <w:rFonts w:ascii="Times New Roman" w:eastAsia="Times New Roman" w:hAnsi="Times New Roman" w:cs="Times New Roman"/>
          <w:bCs/>
          <w:sz w:val="24"/>
          <w:szCs w:val="24"/>
          <w:lang w:eastAsia="es-MX"/>
        </w:rPr>
        <w:t>,</w:t>
      </w:r>
      <w:r w:rsidR="009843A7" w:rsidRPr="005E19FC">
        <w:rPr>
          <w:rFonts w:ascii="Times New Roman" w:eastAsia="Times New Roman" w:hAnsi="Times New Roman" w:cs="Times New Roman"/>
          <w:bCs/>
          <w:sz w:val="24"/>
          <w:szCs w:val="24"/>
          <w:lang w:eastAsia="es-MX"/>
        </w:rPr>
        <w:t xml:space="preserve"> por lo tanto</w:t>
      </w:r>
      <w:r w:rsidR="00D8452F" w:rsidRPr="005E19FC">
        <w:rPr>
          <w:rFonts w:ascii="Times New Roman" w:eastAsia="Times New Roman" w:hAnsi="Times New Roman" w:cs="Times New Roman"/>
          <w:bCs/>
          <w:sz w:val="24"/>
          <w:szCs w:val="24"/>
          <w:lang w:eastAsia="es-MX"/>
        </w:rPr>
        <w:t>,</w:t>
      </w:r>
      <w:r w:rsidR="009843A7" w:rsidRPr="005E19FC">
        <w:rPr>
          <w:rFonts w:ascii="Times New Roman" w:eastAsia="Times New Roman" w:hAnsi="Times New Roman" w:cs="Times New Roman"/>
          <w:bCs/>
          <w:sz w:val="24"/>
          <w:szCs w:val="24"/>
          <w:lang w:eastAsia="es-MX"/>
        </w:rPr>
        <w:t xml:space="preserve"> no se puede </w:t>
      </w:r>
      <w:r w:rsidR="00B504FE" w:rsidRPr="005E19FC">
        <w:rPr>
          <w:rFonts w:ascii="Times New Roman" w:eastAsia="Times New Roman" w:hAnsi="Times New Roman" w:cs="Times New Roman"/>
          <w:bCs/>
          <w:sz w:val="24"/>
          <w:szCs w:val="24"/>
          <w:lang w:eastAsia="es-MX"/>
        </w:rPr>
        <w:t>reconocer</w:t>
      </w:r>
      <w:r w:rsidR="009843A7" w:rsidRPr="005E19FC">
        <w:rPr>
          <w:rFonts w:ascii="Times New Roman" w:eastAsia="Times New Roman" w:hAnsi="Times New Roman" w:cs="Times New Roman"/>
          <w:bCs/>
          <w:sz w:val="24"/>
          <w:szCs w:val="24"/>
          <w:lang w:eastAsia="es-MX"/>
        </w:rPr>
        <w:t xml:space="preserve"> que el </w:t>
      </w:r>
      <w:r w:rsidR="00D8452F" w:rsidRPr="005E19FC">
        <w:rPr>
          <w:rFonts w:ascii="Times New Roman" w:eastAsia="Times New Roman" w:hAnsi="Times New Roman" w:cs="Times New Roman"/>
          <w:bCs/>
          <w:sz w:val="24"/>
          <w:szCs w:val="24"/>
          <w:lang w:eastAsia="es-MX"/>
        </w:rPr>
        <w:t xml:space="preserve">síndrome </w:t>
      </w:r>
      <w:r w:rsidR="000A6DC4" w:rsidRPr="005E19FC">
        <w:rPr>
          <w:rFonts w:ascii="Times New Roman" w:eastAsia="Times New Roman" w:hAnsi="Times New Roman" w:cs="Times New Roman"/>
          <w:bCs/>
          <w:sz w:val="24"/>
          <w:szCs w:val="24"/>
          <w:lang w:eastAsia="es-MX"/>
        </w:rPr>
        <w:t xml:space="preserve">de </w:t>
      </w:r>
      <w:r w:rsidR="00D8452F" w:rsidRPr="005E19FC">
        <w:rPr>
          <w:rFonts w:ascii="Times New Roman" w:eastAsia="Times New Roman" w:hAnsi="Times New Roman" w:cs="Times New Roman"/>
          <w:bCs/>
          <w:i/>
          <w:iCs/>
          <w:sz w:val="24"/>
          <w:szCs w:val="24"/>
          <w:lang w:eastAsia="es-MX"/>
        </w:rPr>
        <w:t>burnout</w:t>
      </w:r>
      <w:r w:rsidR="00D8452F" w:rsidRPr="005E19FC">
        <w:rPr>
          <w:rFonts w:ascii="Times New Roman" w:eastAsia="Times New Roman" w:hAnsi="Times New Roman" w:cs="Times New Roman"/>
          <w:bCs/>
          <w:sz w:val="24"/>
          <w:szCs w:val="24"/>
          <w:lang w:eastAsia="es-MX"/>
        </w:rPr>
        <w:t xml:space="preserve"> </w:t>
      </w:r>
      <w:r w:rsidR="009843A7" w:rsidRPr="005E19FC">
        <w:rPr>
          <w:rFonts w:ascii="Times New Roman" w:eastAsia="Times New Roman" w:hAnsi="Times New Roman" w:cs="Times New Roman"/>
          <w:bCs/>
          <w:sz w:val="24"/>
          <w:szCs w:val="24"/>
          <w:lang w:eastAsia="es-MX"/>
        </w:rPr>
        <w:t>estudiantil aumenta conforme el semestre de estudio</w:t>
      </w:r>
      <w:r w:rsidR="00BD1669" w:rsidRPr="005E19FC">
        <w:rPr>
          <w:rFonts w:ascii="Times New Roman" w:eastAsia="Times New Roman" w:hAnsi="Times New Roman" w:cs="Times New Roman"/>
          <w:bCs/>
          <w:sz w:val="24"/>
          <w:szCs w:val="24"/>
          <w:lang w:eastAsia="es-MX"/>
        </w:rPr>
        <w:t>.</w:t>
      </w:r>
    </w:p>
    <w:p w14:paraId="6372DCBA" w14:textId="3981103A" w:rsidR="00AD5AB4" w:rsidRPr="005E19FC" w:rsidRDefault="00AD5AB4">
      <w:pPr>
        <w:rPr>
          <w:rFonts w:ascii="Times New Roman" w:hAnsi="Times New Roman" w:cs="Times New Roman"/>
          <w:sz w:val="24"/>
        </w:rPr>
      </w:pPr>
      <w:r w:rsidRPr="005E19FC">
        <w:rPr>
          <w:rFonts w:ascii="Calibri" w:hAnsi="Calibri" w:cs="Calibri"/>
          <w:b/>
          <w:sz w:val="28"/>
          <w:szCs w:val="24"/>
          <w:lang w:val="es-ES"/>
        </w:rPr>
        <w:t>Palabras clave</w:t>
      </w:r>
      <w:r w:rsidR="006B4A86" w:rsidRPr="005E19FC">
        <w:rPr>
          <w:rFonts w:ascii="Calibri" w:hAnsi="Calibri" w:cs="Calibri"/>
          <w:b/>
          <w:sz w:val="28"/>
          <w:szCs w:val="24"/>
          <w:lang w:val="es-ES"/>
        </w:rPr>
        <w:t>:</w:t>
      </w:r>
      <w:r w:rsidR="006B4A86" w:rsidRPr="005E19FC">
        <w:rPr>
          <w:rFonts w:ascii="Times New Roman" w:hAnsi="Times New Roman" w:cs="Times New Roman"/>
          <w:bCs/>
          <w:sz w:val="24"/>
          <w:szCs w:val="24"/>
        </w:rPr>
        <w:t xml:space="preserve"> </w:t>
      </w:r>
      <w:r w:rsidRPr="005E19FC">
        <w:rPr>
          <w:rFonts w:ascii="Times New Roman" w:hAnsi="Times New Roman" w:cs="Times New Roman"/>
          <w:sz w:val="24"/>
        </w:rPr>
        <w:t>análisis descriptivo, educación</w:t>
      </w:r>
      <w:r w:rsidR="006B4A86" w:rsidRPr="005E19FC">
        <w:rPr>
          <w:rFonts w:ascii="Times New Roman" w:hAnsi="Times New Roman" w:cs="Times New Roman"/>
          <w:sz w:val="24"/>
        </w:rPr>
        <w:t xml:space="preserve">, síndrome de </w:t>
      </w:r>
      <w:r w:rsidR="006B4A86" w:rsidRPr="005E19FC">
        <w:rPr>
          <w:rFonts w:ascii="Times New Roman" w:hAnsi="Times New Roman" w:cs="Times New Roman"/>
          <w:i/>
          <w:iCs/>
          <w:sz w:val="24"/>
        </w:rPr>
        <w:t>burnout</w:t>
      </w:r>
      <w:r w:rsidRPr="005E19FC">
        <w:rPr>
          <w:rFonts w:ascii="Times New Roman" w:hAnsi="Times New Roman" w:cs="Times New Roman"/>
          <w:sz w:val="24"/>
        </w:rPr>
        <w:t>.</w:t>
      </w:r>
    </w:p>
    <w:p w14:paraId="6372DCBB" w14:textId="77777777" w:rsidR="00655FBA" w:rsidRPr="005E19FC" w:rsidRDefault="00655FBA" w:rsidP="00FD391F">
      <w:pPr>
        <w:rPr>
          <w:rFonts w:ascii="Arial" w:hAnsi="Arial" w:cs="Arial"/>
          <w:b/>
          <w:sz w:val="24"/>
        </w:rPr>
      </w:pPr>
    </w:p>
    <w:p w14:paraId="6372DCBC" w14:textId="77777777" w:rsidR="00850C1A" w:rsidRPr="006B3787" w:rsidRDefault="00850C1A" w:rsidP="00DB3E0A">
      <w:pPr>
        <w:rPr>
          <w:rFonts w:ascii="Calibri" w:hAnsi="Calibri" w:cs="Calibri"/>
          <w:b/>
          <w:sz w:val="28"/>
          <w:szCs w:val="24"/>
          <w:lang w:val="en-US"/>
        </w:rPr>
      </w:pPr>
      <w:r w:rsidRPr="006B3787">
        <w:rPr>
          <w:rFonts w:ascii="Calibri" w:hAnsi="Calibri" w:cs="Calibri"/>
          <w:b/>
          <w:sz w:val="28"/>
          <w:szCs w:val="24"/>
          <w:lang w:val="en-US"/>
        </w:rPr>
        <w:t>Abstract</w:t>
      </w:r>
    </w:p>
    <w:p w14:paraId="6372DCBE" w14:textId="5B3A818A" w:rsidR="003A3479" w:rsidRPr="005E19FC" w:rsidRDefault="00A37D5C" w:rsidP="00FD391F">
      <w:pPr>
        <w:rPr>
          <w:rFonts w:ascii="Times New Roman" w:hAnsi="Times New Roman" w:cs="Times New Roman"/>
          <w:sz w:val="24"/>
          <w:lang w:val="en-US"/>
        </w:rPr>
      </w:pPr>
      <w:r w:rsidRPr="005E19FC">
        <w:rPr>
          <w:rFonts w:ascii="Times New Roman" w:hAnsi="Times New Roman" w:cs="Times New Roman"/>
          <w:sz w:val="24"/>
          <w:lang w:val="en-US"/>
        </w:rPr>
        <w:t>In this resea</w:t>
      </w:r>
      <w:r w:rsidR="00E72F6D" w:rsidRPr="005E19FC">
        <w:rPr>
          <w:rFonts w:ascii="Times New Roman" w:hAnsi="Times New Roman" w:cs="Times New Roman"/>
          <w:sz w:val="24"/>
          <w:lang w:val="en-US"/>
        </w:rPr>
        <w:t xml:space="preserve">rch, the presence and level of </w:t>
      </w:r>
      <w:r w:rsidR="009244B9" w:rsidRPr="005E19FC">
        <w:rPr>
          <w:rFonts w:ascii="Times New Roman" w:hAnsi="Times New Roman" w:cs="Times New Roman"/>
          <w:sz w:val="24"/>
          <w:lang w:val="en-US"/>
        </w:rPr>
        <w:t xml:space="preserve">burnout syndrome </w:t>
      </w:r>
      <w:r w:rsidRPr="005E19FC">
        <w:rPr>
          <w:rFonts w:ascii="Times New Roman" w:hAnsi="Times New Roman" w:cs="Times New Roman"/>
          <w:sz w:val="24"/>
          <w:lang w:val="en-US"/>
        </w:rPr>
        <w:t xml:space="preserve">was identified among students enrolled in different educational programs in a higher educational institution in Mexico. </w:t>
      </w:r>
      <w:r w:rsidR="00F50C63" w:rsidRPr="005E19FC">
        <w:rPr>
          <w:rFonts w:ascii="Times New Roman" w:hAnsi="Times New Roman" w:cs="Times New Roman"/>
          <w:sz w:val="24"/>
          <w:lang w:val="en-US"/>
        </w:rPr>
        <w:t>For this</w:t>
      </w:r>
      <w:r w:rsidRPr="005E19FC">
        <w:rPr>
          <w:rFonts w:ascii="Times New Roman" w:hAnsi="Times New Roman" w:cs="Times New Roman"/>
          <w:sz w:val="24"/>
          <w:lang w:val="en-US"/>
        </w:rPr>
        <w:t xml:space="preserve">, a questionnaire based on the </w:t>
      </w:r>
      <w:r w:rsidR="00CD114D" w:rsidRPr="006B3787">
        <w:rPr>
          <w:rFonts w:ascii="Times New Roman" w:hAnsi="Times New Roman" w:cs="Times New Roman"/>
          <w:sz w:val="24"/>
          <w:szCs w:val="24"/>
          <w:lang w:val="en-US"/>
        </w:rPr>
        <w:t>School-Burnout Inventory (SBI) —</w:t>
      </w:r>
      <w:r w:rsidRPr="005E19FC">
        <w:rPr>
          <w:rFonts w:ascii="Times New Roman" w:hAnsi="Times New Roman" w:cs="Times New Roman"/>
          <w:sz w:val="24"/>
          <w:lang w:val="en-US"/>
        </w:rPr>
        <w:t xml:space="preserve">adapted to </w:t>
      </w:r>
      <w:r w:rsidR="00CD114D" w:rsidRPr="005E19FC">
        <w:rPr>
          <w:rFonts w:ascii="Times New Roman" w:hAnsi="Times New Roman" w:cs="Times New Roman"/>
          <w:sz w:val="24"/>
          <w:lang w:val="en-US"/>
        </w:rPr>
        <w:t>Spanish—</w:t>
      </w:r>
      <w:r w:rsidRPr="005E19FC">
        <w:rPr>
          <w:rFonts w:ascii="Times New Roman" w:hAnsi="Times New Roman" w:cs="Times New Roman"/>
          <w:sz w:val="24"/>
          <w:lang w:val="en-US"/>
        </w:rPr>
        <w:t xml:space="preserve"> was applied to 871 university students enrolled </w:t>
      </w:r>
      <w:r w:rsidR="00CD114D" w:rsidRPr="005E19FC">
        <w:rPr>
          <w:rFonts w:ascii="Times New Roman" w:hAnsi="Times New Roman" w:cs="Times New Roman"/>
          <w:sz w:val="24"/>
          <w:lang w:val="en-US"/>
        </w:rPr>
        <w:t xml:space="preserve">in the </w:t>
      </w:r>
      <w:r w:rsidRPr="005E19FC">
        <w:rPr>
          <w:rFonts w:ascii="Times New Roman" w:hAnsi="Times New Roman" w:cs="Times New Roman"/>
          <w:sz w:val="24"/>
          <w:lang w:val="en-US"/>
        </w:rPr>
        <w:t>Instituto</w:t>
      </w:r>
      <w:r w:rsidR="000A6DC4" w:rsidRPr="005E19FC">
        <w:rPr>
          <w:rFonts w:ascii="Times New Roman" w:hAnsi="Times New Roman" w:cs="Times New Roman"/>
          <w:sz w:val="24"/>
          <w:lang w:val="en-US"/>
        </w:rPr>
        <w:t xml:space="preserve"> </w:t>
      </w:r>
      <w:proofErr w:type="spellStart"/>
      <w:r w:rsidRPr="005E19FC">
        <w:rPr>
          <w:rFonts w:ascii="Times New Roman" w:hAnsi="Times New Roman" w:cs="Times New Roman"/>
          <w:sz w:val="24"/>
          <w:lang w:val="en-US"/>
        </w:rPr>
        <w:t>Tecnológico</w:t>
      </w:r>
      <w:proofErr w:type="spellEnd"/>
      <w:r w:rsidR="000A6DC4"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Superior de Ciudad </w:t>
      </w:r>
      <w:proofErr w:type="spellStart"/>
      <w:r w:rsidRPr="005E19FC">
        <w:rPr>
          <w:rFonts w:ascii="Times New Roman" w:hAnsi="Times New Roman" w:cs="Times New Roman"/>
          <w:sz w:val="24"/>
          <w:lang w:val="en-US"/>
        </w:rPr>
        <w:t>Constitución</w:t>
      </w:r>
      <w:proofErr w:type="spellEnd"/>
      <w:r w:rsidR="00CD114D" w:rsidRPr="005E19FC">
        <w:rPr>
          <w:rFonts w:ascii="Times New Roman" w:hAnsi="Times New Roman" w:cs="Times New Roman"/>
          <w:sz w:val="24"/>
          <w:lang w:val="en-US"/>
        </w:rPr>
        <w:t xml:space="preserve">, </w:t>
      </w:r>
      <w:r w:rsidR="00F50C63" w:rsidRPr="005E19FC">
        <w:rPr>
          <w:rFonts w:ascii="Times New Roman" w:hAnsi="Times New Roman" w:cs="Times New Roman"/>
          <w:sz w:val="24"/>
          <w:lang w:val="en-US"/>
        </w:rPr>
        <w:t>who</w:t>
      </w:r>
      <w:r w:rsidR="00CD114D" w:rsidRPr="005E19FC">
        <w:rPr>
          <w:rFonts w:ascii="Times New Roman" w:hAnsi="Times New Roman" w:cs="Times New Roman"/>
          <w:sz w:val="24"/>
          <w:lang w:val="en-US"/>
        </w:rPr>
        <w:t xml:space="preserve"> were grouped by their career. T</w:t>
      </w:r>
      <w:r w:rsidRPr="005E19FC">
        <w:rPr>
          <w:rFonts w:ascii="Times New Roman" w:hAnsi="Times New Roman" w:cs="Times New Roman"/>
          <w:sz w:val="24"/>
          <w:lang w:val="en-US"/>
        </w:rPr>
        <w:t>he answers were analyzed and the media obtained by educational program were calculated</w:t>
      </w:r>
      <w:r w:rsidR="00BD532E" w:rsidRPr="005E19FC">
        <w:rPr>
          <w:rFonts w:ascii="Times New Roman" w:hAnsi="Times New Roman" w:cs="Times New Roman"/>
          <w:sz w:val="24"/>
          <w:lang w:val="en-US"/>
        </w:rPr>
        <w:t>.</w:t>
      </w:r>
      <w:r w:rsidRPr="005E19FC">
        <w:rPr>
          <w:rFonts w:ascii="Times New Roman" w:hAnsi="Times New Roman" w:cs="Times New Roman"/>
          <w:sz w:val="24"/>
          <w:lang w:val="en-US"/>
        </w:rPr>
        <w:t xml:space="preserve"> </w:t>
      </w:r>
      <w:r w:rsidR="00381BBC" w:rsidRPr="005E19FC">
        <w:rPr>
          <w:rFonts w:ascii="Times New Roman" w:hAnsi="Times New Roman" w:cs="Times New Roman"/>
          <w:sz w:val="24"/>
          <w:lang w:val="en-US"/>
        </w:rPr>
        <w:t>The results were</w:t>
      </w:r>
      <w:r w:rsidRPr="005E19FC">
        <w:rPr>
          <w:rFonts w:ascii="Times New Roman" w:hAnsi="Times New Roman" w:cs="Times New Roman"/>
          <w:sz w:val="24"/>
          <w:lang w:val="en-US"/>
        </w:rPr>
        <w:t xml:space="preserve"> the following: Architecture</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 30.7394</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Industrial Engineering</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 30.3482</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Food Industry </w:t>
      </w:r>
      <w:r w:rsidRPr="005E19FC">
        <w:rPr>
          <w:rFonts w:ascii="Times New Roman" w:hAnsi="Times New Roman" w:cs="Times New Roman"/>
          <w:sz w:val="24"/>
          <w:lang w:val="en-US"/>
        </w:rPr>
        <w:lastRenderedPageBreak/>
        <w:t>Engineering</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 29.992</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Bachelor </w:t>
      </w:r>
      <w:r w:rsidR="000A45F6" w:rsidRPr="005E19FC">
        <w:rPr>
          <w:rFonts w:ascii="Times New Roman" w:hAnsi="Times New Roman" w:cs="Times New Roman"/>
          <w:sz w:val="24"/>
          <w:lang w:val="en-US"/>
        </w:rPr>
        <w:t xml:space="preserve">of </w:t>
      </w:r>
      <w:r w:rsidRPr="005E19FC">
        <w:rPr>
          <w:rFonts w:ascii="Times New Roman" w:hAnsi="Times New Roman" w:cs="Times New Roman"/>
          <w:sz w:val="24"/>
          <w:lang w:val="en-US"/>
        </w:rPr>
        <w:t>Administration</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 27.7575</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Electromechanical Engineering</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 27.5561</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Computer Systems Engineering</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 27.3284</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Gastronomy</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 27.1443</w:t>
      </w:r>
      <w:r w:rsidR="00381BBC" w:rsidRPr="005E19FC">
        <w:rPr>
          <w:rFonts w:ascii="Times New Roman" w:hAnsi="Times New Roman" w:cs="Times New Roman"/>
          <w:sz w:val="24"/>
          <w:lang w:val="en-US"/>
        </w:rPr>
        <w:t>,</w:t>
      </w:r>
      <w:r w:rsidRPr="005E19FC">
        <w:rPr>
          <w:rFonts w:ascii="Times New Roman" w:hAnsi="Times New Roman" w:cs="Times New Roman"/>
          <w:sz w:val="24"/>
          <w:lang w:val="en-US"/>
        </w:rPr>
        <w:t xml:space="preserve"> and Business Management Engineering</w:t>
      </w:r>
      <w:r w:rsidR="00381BBC" w:rsidRPr="005E19FC">
        <w:rPr>
          <w:rFonts w:ascii="Times New Roman" w:hAnsi="Times New Roman" w:cs="Times New Roman"/>
          <w:sz w:val="24"/>
          <w:lang w:val="en-US"/>
        </w:rPr>
        <w:t xml:space="preserve"> =</w:t>
      </w:r>
      <w:r w:rsidRPr="005E19FC">
        <w:rPr>
          <w:rFonts w:ascii="Times New Roman" w:hAnsi="Times New Roman" w:cs="Times New Roman"/>
          <w:sz w:val="24"/>
          <w:lang w:val="en-US"/>
        </w:rPr>
        <w:t xml:space="preserve"> 25.8775. It was possible to </w:t>
      </w:r>
      <w:r w:rsidR="00381BBC" w:rsidRPr="005E19FC">
        <w:rPr>
          <w:rFonts w:ascii="Times New Roman" w:hAnsi="Times New Roman" w:cs="Times New Roman"/>
          <w:sz w:val="24"/>
          <w:lang w:val="en-US"/>
        </w:rPr>
        <w:t xml:space="preserve">identify </w:t>
      </w:r>
      <w:r w:rsidRPr="005E19FC">
        <w:rPr>
          <w:rFonts w:ascii="Times New Roman" w:hAnsi="Times New Roman" w:cs="Times New Roman"/>
          <w:sz w:val="24"/>
          <w:lang w:val="en-US"/>
        </w:rPr>
        <w:t>that the highest scores were obtained in programs related to the study of engineering sciences, although they do not fully correspond to engineering</w:t>
      </w:r>
      <w:r w:rsidR="00381BBC" w:rsidRPr="005E19FC">
        <w:rPr>
          <w:rFonts w:ascii="Times New Roman" w:hAnsi="Times New Roman" w:cs="Times New Roman"/>
          <w:sz w:val="24"/>
          <w:lang w:val="en-US"/>
        </w:rPr>
        <w:t>,</w:t>
      </w:r>
      <w:r w:rsidRPr="005E19FC">
        <w:rPr>
          <w:rFonts w:ascii="Times New Roman" w:hAnsi="Times New Roman" w:cs="Times New Roman"/>
          <w:sz w:val="24"/>
          <w:lang w:val="en-US"/>
        </w:rPr>
        <w:t xml:space="preserve"> since in the </w:t>
      </w:r>
      <w:r w:rsidR="000A45F6" w:rsidRPr="005E19FC">
        <w:rPr>
          <w:rFonts w:ascii="Times New Roman" w:hAnsi="Times New Roman" w:cs="Times New Roman"/>
          <w:sz w:val="24"/>
          <w:lang w:val="en-US"/>
        </w:rPr>
        <w:t xml:space="preserve">Bachelor of Administration </w:t>
      </w:r>
      <w:r w:rsidRPr="005E19FC">
        <w:rPr>
          <w:rFonts w:ascii="Times New Roman" w:hAnsi="Times New Roman" w:cs="Times New Roman"/>
          <w:sz w:val="24"/>
          <w:lang w:val="en-US"/>
        </w:rPr>
        <w:t xml:space="preserve">the average score obtained is above some engineering. In addition, the level of </w:t>
      </w:r>
      <w:r w:rsidR="000A45F6" w:rsidRPr="005E19FC">
        <w:rPr>
          <w:rFonts w:ascii="Times New Roman" w:hAnsi="Times New Roman" w:cs="Times New Roman"/>
          <w:sz w:val="24"/>
          <w:lang w:val="en-US"/>
        </w:rPr>
        <w:t xml:space="preserve">burnout syndrome </w:t>
      </w:r>
      <w:r w:rsidRPr="005E19FC">
        <w:rPr>
          <w:rFonts w:ascii="Times New Roman" w:hAnsi="Times New Roman" w:cs="Times New Roman"/>
          <w:sz w:val="24"/>
          <w:lang w:val="en-US"/>
        </w:rPr>
        <w:t xml:space="preserve">among the students enrolled in the Architecture program was analyzed to identify if the average score increases according to the semester of study, that is, if the growth increases uniformly from the first to the seventh semester. The results of this analysis indicate that there is a </w:t>
      </w:r>
      <w:r w:rsidR="00020D3E" w:rsidRPr="005E19FC">
        <w:rPr>
          <w:rFonts w:ascii="Times New Roman" w:hAnsi="Times New Roman" w:cs="Times New Roman"/>
          <w:sz w:val="24"/>
          <w:lang w:val="en-US"/>
        </w:rPr>
        <w:t>non-uniform</w:t>
      </w:r>
      <w:r w:rsidRPr="005E19FC">
        <w:rPr>
          <w:rFonts w:ascii="Times New Roman" w:hAnsi="Times New Roman" w:cs="Times New Roman"/>
          <w:sz w:val="24"/>
          <w:lang w:val="en-US"/>
        </w:rPr>
        <w:t xml:space="preserve"> growth</w:t>
      </w:r>
      <w:r w:rsidR="000A45F6" w:rsidRPr="005E19FC">
        <w:rPr>
          <w:rFonts w:ascii="Times New Roman" w:hAnsi="Times New Roman" w:cs="Times New Roman"/>
          <w:sz w:val="24"/>
          <w:lang w:val="en-US"/>
        </w:rPr>
        <w:t>,</w:t>
      </w:r>
      <w:r w:rsidRPr="005E19FC">
        <w:rPr>
          <w:rFonts w:ascii="Times New Roman" w:hAnsi="Times New Roman" w:cs="Times New Roman"/>
          <w:sz w:val="24"/>
          <w:lang w:val="en-US"/>
        </w:rPr>
        <w:t xml:space="preserve"> therefore</w:t>
      </w:r>
      <w:r w:rsidR="000A45F6" w:rsidRPr="005E19FC">
        <w:rPr>
          <w:rFonts w:ascii="Times New Roman" w:hAnsi="Times New Roman" w:cs="Times New Roman"/>
          <w:sz w:val="24"/>
          <w:lang w:val="en-US"/>
        </w:rPr>
        <w:t>,</w:t>
      </w:r>
      <w:r w:rsidRPr="005E19FC">
        <w:rPr>
          <w:rFonts w:ascii="Times New Roman" w:hAnsi="Times New Roman" w:cs="Times New Roman"/>
          <w:sz w:val="24"/>
          <w:lang w:val="en-US"/>
        </w:rPr>
        <w:t xml:space="preserve"> it cannot be recognized that student </w:t>
      </w:r>
      <w:r w:rsidR="000A45F6" w:rsidRPr="005E19FC">
        <w:rPr>
          <w:rFonts w:ascii="Times New Roman" w:hAnsi="Times New Roman" w:cs="Times New Roman"/>
          <w:sz w:val="24"/>
          <w:lang w:val="en-US"/>
        </w:rPr>
        <w:t xml:space="preserve">burnout syndrome </w:t>
      </w:r>
      <w:r w:rsidRPr="005E19FC">
        <w:rPr>
          <w:rFonts w:ascii="Times New Roman" w:hAnsi="Times New Roman" w:cs="Times New Roman"/>
          <w:sz w:val="24"/>
          <w:lang w:val="en-US"/>
        </w:rPr>
        <w:t>increases according to the semester of study</w:t>
      </w:r>
      <w:r w:rsidR="000A45F6" w:rsidRPr="005E19FC">
        <w:rPr>
          <w:rFonts w:ascii="Times New Roman" w:hAnsi="Times New Roman" w:cs="Times New Roman"/>
          <w:sz w:val="24"/>
          <w:lang w:val="en-US"/>
        </w:rPr>
        <w:t>.</w:t>
      </w:r>
    </w:p>
    <w:p w14:paraId="6372DCC1" w14:textId="790ECBF3" w:rsidR="007428B4" w:rsidRPr="005E19FC" w:rsidRDefault="007428B4">
      <w:pPr>
        <w:rPr>
          <w:rFonts w:ascii="Times New Roman" w:hAnsi="Times New Roman" w:cs="Times New Roman"/>
          <w:bCs/>
          <w:sz w:val="24"/>
          <w:szCs w:val="24"/>
          <w:lang w:val="en-US"/>
        </w:rPr>
      </w:pPr>
      <w:r w:rsidRPr="006B3787">
        <w:rPr>
          <w:rFonts w:ascii="Calibri" w:hAnsi="Calibri" w:cs="Calibri"/>
          <w:b/>
          <w:sz w:val="28"/>
          <w:szCs w:val="24"/>
          <w:lang w:val="en-US"/>
        </w:rPr>
        <w:t>Keywords</w:t>
      </w:r>
      <w:r w:rsidR="006B4A86" w:rsidRPr="006B3787">
        <w:rPr>
          <w:rFonts w:ascii="Calibri" w:hAnsi="Calibri" w:cs="Calibri"/>
          <w:b/>
          <w:sz w:val="28"/>
          <w:szCs w:val="24"/>
          <w:lang w:val="en-US"/>
        </w:rPr>
        <w:t>:</w:t>
      </w:r>
      <w:r w:rsidR="006B4A86" w:rsidRPr="005E19FC">
        <w:rPr>
          <w:rFonts w:ascii="Times New Roman" w:hAnsi="Times New Roman" w:cs="Times New Roman"/>
          <w:bCs/>
          <w:sz w:val="24"/>
          <w:szCs w:val="24"/>
          <w:lang w:val="en-US"/>
        </w:rPr>
        <w:t xml:space="preserve"> </w:t>
      </w:r>
      <w:r w:rsidR="00AF1EB5" w:rsidRPr="005E19FC">
        <w:rPr>
          <w:rFonts w:ascii="Times New Roman" w:hAnsi="Times New Roman" w:cs="Times New Roman"/>
          <w:bCs/>
          <w:sz w:val="24"/>
          <w:szCs w:val="24"/>
          <w:lang w:val="en-US"/>
        </w:rPr>
        <w:t xml:space="preserve">descriptive analysis, </w:t>
      </w:r>
      <w:r w:rsidR="000F77F8" w:rsidRPr="005E19FC">
        <w:rPr>
          <w:rFonts w:ascii="Times New Roman" w:hAnsi="Times New Roman" w:cs="Times New Roman"/>
          <w:bCs/>
          <w:sz w:val="24"/>
          <w:szCs w:val="24"/>
          <w:lang w:val="en-US"/>
        </w:rPr>
        <w:t>education</w:t>
      </w:r>
      <w:r w:rsidR="006B4A86" w:rsidRPr="005E19FC">
        <w:rPr>
          <w:rFonts w:ascii="Times New Roman" w:hAnsi="Times New Roman" w:cs="Times New Roman"/>
          <w:bCs/>
          <w:sz w:val="24"/>
          <w:szCs w:val="24"/>
          <w:lang w:val="en-US"/>
        </w:rPr>
        <w:t xml:space="preserve">, </w:t>
      </w:r>
      <w:r w:rsidR="00AE290A" w:rsidRPr="005E19FC">
        <w:rPr>
          <w:rFonts w:ascii="Times New Roman" w:hAnsi="Times New Roman" w:cs="Times New Roman"/>
          <w:bCs/>
          <w:sz w:val="24"/>
          <w:szCs w:val="24"/>
          <w:lang w:val="en-US"/>
        </w:rPr>
        <w:t>b</w:t>
      </w:r>
      <w:r w:rsidR="006B4A86" w:rsidRPr="005E19FC">
        <w:rPr>
          <w:rFonts w:ascii="Times New Roman" w:hAnsi="Times New Roman" w:cs="Times New Roman"/>
          <w:bCs/>
          <w:sz w:val="24"/>
          <w:szCs w:val="24"/>
          <w:lang w:val="en-US"/>
        </w:rPr>
        <w:t xml:space="preserve">urnout </w:t>
      </w:r>
      <w:r w:rsidR="001340C6" w:rsidRPr="005E19FC">
        <w:rPr>
          <w:rFonts w:ascii="Times New Roman" w:hAnsi="Times New Roman" w:cs="Times New Roman"/>
          <w:bCs/>
          <w:sz w:val="24"/>
          <w:szCs w:val="24"/>
          <w:lang w:val="en-US"/>
        </w:rPr>
        <w:t>s</w:t>
      </w:r>
      <w:r w:rsidR="006B4A86" w:rsidRPr="005E19FC">
        <w:rPr>
          <w:rFonts w:ascii="Times New Roman" w:hAnsi="Times New Roman" w:cs="Times New Roman"/>
          <w:bCs/>
          <w:sz w:val="24"/>
          <w:szCs w:val="24"/>
          <w:lang w:val="en-US"/>
        </w:rPr>
        <w:t>yndrome</w:t>
      </w:r>
      <w:r w:rsidR="00AF1EB5" w:rsidRPr="005E19FC">
        <w:rPr>
          <w:rFonts w:ascii="Times New Roman" w:hAnsi="Times New Roman" w:cs="Times New Roman"/>
          <w:bCs/>
          <w:sz w:val="24"/>
          <w:szCs w:val="24"/>
          <w:lang w:val="en-US"/>
        </w:rPr>
        <w:t>.</w:t>
      </w:r>
    </w:p>
    <w:p w14:paraId="47B334A5" w14:textId="40F77216" w:rsidR="00DB3E0A" w:rsidRPr="005E19FC" w:rsidRDefault="00DB3E0A">
      <w:pPr>
        <w:rPr>
          <w:rFonts w:ascii="Times New Roman" w:hAnsi="Times New Roman" w:cs="Times New Roman"/>
          <w:bCs/>
          <w:sz w:val="24"/>
          <w:szCs w:val="24"/>
          <w:lang w:val="en-US"/>
        </w:rPr>
      </w:pPr>
    </w:p>
    <w:p w14:paraId="6FE08F27" w14:textId="0ED5F539" w:rsidR="00DB3E0A" w:rsidRPr="005E19FC" w:rsidRDefault="00DB3E0A">
      <w:pPr>
        <w:rPr>
          <w:rFonts w:ascii="Calibri" w:hAnsi="Calibri" w:cs="Calibri"/>
          <w:b/>
          <w:sz w:val="28"/>
          <w:szCs w:val="24"/>
          <w:lang w:val="es-ES"/>
        </w:rPr>
      </w:pPr>
      <w:r w:rsidRPr="005E19FC">
        <w:rPr>
          <w:rFonts w:ascii="Calibri" w:hAnsi="Calibri" w:cs="Calibri"/>
          <w:b/>
          <w:sz w:val="28"/>
          <w:szCs w:val="24"/>
          <w:lang w:val="es-ES"/>
        </w:rPr>
        <w:t>Resumo</w:t>
      </w:r>
    </w:p>
    <w:p w14:paraId="3751E085" w14:textId="77777777" w:rsidR="00DB3E0A" w:rsidRPr="006B3787" w:rsidRDefault="00DB3E0A" w:rsidP="00DB3E0A">
      <w:pPr>
        <w:rPr>
          <w:rFonts w:ascii="Times New Roman" w:hAnsi="Times New Roman" w:cs="Times New Roman"/>
          <w:bCs/>
          <w:sz w:val="24"/>
          <w:szCs w:val="24"/>
          <w:lang w:val="es-ES"/>
        </w:rPr>
      </w:pPr>
      <w:r w:rsidRPr="006B3787">
        <w:rPr>
          <w:rFonts w:ascii="Times New Roman" w:hAnsi="Times New Roman" w:cs="Times New Roman"/>
          <w:bCs/>
          <w:sz w:val="24"/>
          <w:szCs w:val="24"/>
          <w:lang w:val="es-ES"/>
        </w:rPr>
        <w:t xml:space="preserve">Esta </w:t>
      </w:r>
      <w:proofErr w:type="spellStart"/>
      <w:r w:rsidRPr="006B3787">
        <w:rPr>
          <w:rFonts w:ascii="Times New Roman" w:hAnsi="Times New Roman" w:cs="Times New Roman"/>
          <w:bCs/>
          <w:sz w:val="24"/>
          <w:szCs w:val="24"/>
          <w:lang w:val="es-ES"/>
        </w:rPr>
        <w:t>investigação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investigou</w:t>
      </w:r>
      <w:proofErr w:type="spellEnd"/>
      <w:r w:rsidRPr="006B3787">
        <w:rPr>
          <w:rFonts w:ascii="Times New Roman" w:hAnsi="Times New Roman" w:cs="Times New Roman"/>
          <w:bCs/>
          <w:sz w:val="24"/>
          <w:szCs w:val="24"/>
          <w:lang w:val="es-ES"/>
        </w:rPr>
        <w:t xml:space="preserve"> a </w:t>
      </w:r>
      <w:proofErr w:type="spellStart"/>
      <w:r w:rsidRPr="006B3787">
        <w:rPr>
          <w:rFonts w:ascii="Times New Roman" w:hAnsi="Times New Roman" w:cs="Times New Roman"/>
          <w:bCs/>
          <w:sz w:val="24"/>
          <w:szCs w:val="24"/>
          <w:lang w:val="es-ES"/>
        </w:rPr>
        <w:t>presença</w:t>
      </w:r>
      <w:proofErr w:type="spellEnd"/>
      <w:r w:rsidRPr="006B3787">
        <w:rPr>
          <w:rFonts w:ascii="Times New Roman" w:hAnsi="Times New Roman" w:cs="Times New Roman"/>
          <w:bCs/>
          <w:sz w:val="24"/>
          <w:szCs w:val="24"/>
          <w:lang w:val="es-ES"/>
        </w:rPr>
        <w:t xml:space="preserve"> da síndrome de burnout e </w:t>
      </w:r>
      <w:proofErr w:type="spellStart"/>
      <w:r w:rsidRPr="006B3787">
        <w:rPr>
          <w:rFonts w:ascii="Times New Roman" w:hAnsi="Times New Roman" w:cs="Times New Roman"/>
          <w:bCs/>
          <w:sz w:val="24"/>
          <w:szCs w:val="24"/>
          <w:lang w:val="es-ES"/>
        </w:rPr>
        <w:t>seu</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nível</w:t>
      </w:r>
      <w:proofErr w:type="spellEnd"/>
      <w:r w:rsidRPr="006B3787">
        <w:rPr>
          <w:rFonts w:ascii="Times New Roman" w:hAnsi="Times New Roman" w:cs="Times New Roman"/>
          <w:bCs/>
          <w:sz w:val="24"/>
          <w:szCs w:val="24"/>
          <w:lang w:val="es-ES"/>
        </w:rPr>
        <w:t xml:space="preserve"> entre </w:t>
      </w:r>
      <w:proofErr w:type="spellStart"/>
      <w:r w:rsidRPr="006B3787">
        <w:rPr>
          <w:rFonts w:ascii="Times New Roman" w:hAnsi="Times New Roman" w:cs="Times New Roman"/>
          <w:bCs/>
          <w:sz w:val="24"/>
          <w:szCs w:val="24"/>
          <w:lang w:val="es-ES"/>
        </w:rPr>
        <w:t>estudantes</w:t>
      </w:r>
      <w:proofErr w:type="spellEnd"/>
      <w:r w:rsidRPr="006B3787">
        <w:rPr>
          <w:rFonts w:ascii="Times New Roman" w:hAnsi="Times New Roman" w:cs="Times New Roman"/>
          <w:bCs/>
          <w:sz w:val="24"/>
          <w:szCs w:val="24"/>
          <w:lang w:val="es-ES"/>
        </w:rPr>
        <w:t xml:space="preserve"> matriculados em diferentes programas </w:t>
      </w:r>
      <w:proofErr w:type="spellStart"/>
      <w:r w:rsidRPr="006B3787">
        <w:rPr>
          <w:rFonts w:ascii="Times New Roman" w:hAnsi="Times New Roman" w:cs="Times New Roman"/>
          <w:bCs/>
          <w:sz w:val="24"/>
          <w:szCs w:val="24"/>
          <w:lang w:val="es-ES"/>
        </w:rPr>
        <w:t>educacionais</w:t>
      </w:r>
      <w:proofErr w:type="spellEnd"/>
      <w:r w:rsidRPr="006B3787">
        <w:rPr>
          <w:rFonts w:ascii="Times New Roman" w:hAnsi="Times New Roman" w:cs="Times New Roman"/>
          <w:bCs/>
          <w:sz w:val="24"/>
          <w:szCs w:val="24"/>
          <w:lang w:val="es-ES"/>
        </w:rPr>
        <w:t xml:space="preserve"> em </w:t>
      </w:r>
      <w:proofErr w:type="spellStart"/>
      <w:r w:rsidRPr="006B3787">
        <w:rPr>
          <w:rFonts w:ascii="Times New Roman" w:hAnsi="Times New Roman" w:cs="Times New Roman"/>
          <w:bCs/>
          <w:sz w:val="24"/>
          <w:szCs w:val="24"/>
          <w:lang w:val="es-ES"/>
        </w:rPr>
        <w:t>uma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instituição</w:t>
      </w:r>
      <w:proofErr w:type="spellEnd"/>
      <w:r w:rsidRPr="006B3787">
        <w:rPr>
          <w:rFonts w:ascii="Times New Roman" w:hAnsi="Times New Roman" w:cs="Times New Roman"/>
          <w:bCs/>
          <w:sz w:val="24"/>
          <w:szCs w:val="24"/>
          <w:lang w:val="es-ES"/>
        </w:rPr>
        <w:t xml:space="preserve"> de </w:t>
      </w:r>
      <w:proofErr w:type="spellStart"/>
      <w:r w:rsidRPr="006B3787">
        <w:rPr>
          <w:rFonts w:ascii="Times New Roman" w:hAnsi="Times New Roman" w:cs="Times New Roman"/>
          <w:bCs/>
          <w:sz w:val="24"/>
          <w:szCs w:val="24"/>
          <w:lang w:val="es-ES"/>
        </w:rPr>
        <w:t>ensino</w:t>
      </w:r>
      <w:proofErr w:type="spellEnd"/>
      <w:r w:rsidRPr="006B3787">
        <w:rPr>
          <w:rFonts w:ascii="Times New Roman" w:hAnsi="Times New Roman" w:cs="Times New Roman"/>
          <w:bCs/>
          <w:sz w:val="24"/>
          <w:szCs w:val="24"/>
          <w:lang w:val="es-ES"/>
        </w:rPr>
        <w:t xml:space="preserve"> superior no México. Para </w:t>
      </w:r>
      <w:proofErr w:type="spellStart"/>
      <w:r w:rsidRPr="006B3787">
        <w:rPr>
          <w:rFonts w:ascii="Times New Roman" w:hAnsi="Times New Roman" w:cs="Times New Roman"/>
          <w:bCs/>
          <w:sz w:val="24"/>
          <w:szCs w:val="24"/>
          <w:lang w:val="es-ES"/>
        </w:rPr>
        <w:t>isso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um</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questionário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baseado</w:t>
      </w:r>
      <w:proofErr w:type="spellEnd"/>
      <w:r w:rsidRPr="006B3787">
        <w:rPr>
          <w:rFonts w:ascii="Times New Roman" w:hAnsi="Times New Roman" w:cs="Times New Roman"/>
          <w:bCs/>
          <w:sz w:val="24"/>
          <w:szCs w:val="24"/>
          <w:lang w:val="es-ES"/>
        </w:rPr>
        <w:t xml:space="preserve"> no </w:t>
      </w:r>
      <w:proofErr w:type="spellStart"/>
      <w:r w:rsidRPr="006B3787">
        <w:rPr>
          <w:rFonts w:ascii="Times New Roman" w:hAnsi="Times New Roman" w:cs="Times New Roman"/>
          <w:bCs/>
          <w:sz w:val="24"/>
          <w:szCs w:val="24"/>
          <w:lang w:val="es-ES"/>
        </w:rPr>
        <w:t>School</w:t>
      </w:r>
      <w:proofErr w:type="spellEnd"/>
      <w:r w:rsidRPr="006B3787">
        <w:rPr>
          <w:rFonts w:ascii="Times New Roman" w:hAnsi="Times New Roman" w:cs="Times New Roman"/>
          <w:bCs/>
          <w:sz w:val="24"/>
          <w:szCs w:val="24"/>
          <w:lang w:val="es-ES"/>
        </w:rPr>
        <w:t xml:space="preserve">-Burnout </w:t>
      </w:r>
      <w:proofErr w:type="spellStart"/>
      <w:r w:rsidRPr="006B3787">
        <w:rPr>
          <w:rFonts w:ascii="Times New Roman" w:hAnsi="Times New Roman" w:cs="Times New Roman"/>
          <w:bCs/>
          <w:sz w:val="24"/>
          <w:szCs w:val="24"/>
          <w:lang w:val="es-ES"/>
        </w:rPr>
        <w:t>Inventory</w:t>
      </w:r>
      <w:proofErr w:type="spellEnd"/>
      <w:r w:rsidRPr="006B3787">
        <w:rPr>
          <w:rFonts w:ascii="Times New Roman" w:hAnsi="Times New Roman" w:cs="Times New Roman"/>
          <w:bCs/>
          <w:sz w:val="24"/>
          <w:szCs w:val="24"/>
          <w:lang w:val="es-ES"/>
        </w:rPr>
        <w:t xml:space="preserve"> (SBI) </w:t>
      </w:r>
      <w:proofErr w:type="spellStart"/>
      <w:r w:rsidRPr="006B3787">
        <w:rPr>
          <w:rFonts w:ascii="Times New Roman" w:hAnsi="Times New Roman" w:cs="Times New Roman"/>
          <w:bCs/>
          <w:sz w:val="24"/>
          <w:szCs w:val="24"/>
          <w:lang w:val="es-ES"/>
        </w:rPr>
        <w:t>foi</w:t>
      </w:r>
      <w:proofErr w:type="spellEnd"/>
      <w:r w:rsidRPr="006B3787">
        <w:rPr>
          <w:rFonts w:ascii="Times New Roman" w:hAnsi="Times New Roman" w:cs="Times New Roman"/>
          <w:bCs/>
          <w:sz w:val="24"/>
          <w:szCs w:val="24"/>
          <w:lang w:val="es-ES"/>
        </w:rPr>
        <w:t xml:space="preserve"> aplicado a 871 </w:t>
      </w:r>
      <w:proofErr w:type="spellStart"/>
      <w:r w:rsidRPr="006B3787">
        <w:rPr>
          <w:rFonts w:ascii="Times New Roman" w:hAnsi="Times New Roman" w:cs="Times New Roman"/>
          <w:bCs/>
          <w:sz w:val="24"/>
          <w:szCs w:val="24"/>
          <w:lang w:val="es-ES"/>
        </w:rPr>
        <w:t>estudantes</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universitários</w:t>
      </w:r>
      <w:proofErr w:type="spellEnd"/>
      <w:r w:rsidRPr="006B3787">
        <w:rPr>
          <w:rFonts w:ascii="Times New Roman" w:hAnsi="Times New Roman" w:cs="Times New Roman"/>
          <w:bCs/>
          <w:sz w:val="24"/>
          <w:szCs w:val="24"/>
          <w:lang w:val="es-ES"/>
        </w:rPr>
        <w:t xml:space="preserve"> do Instituto Superior Tecnológico da </w:t>
      </w:r>
      <w:proofErr w:type="spellStart"/>
      <w:r w:rsidRPr="006B3787">
        <w:rPr>
          <w:rFonts w:ascii="Times New Roman" w:hAnsi="Times New Roman" w:cs="Times New Roman"/>
          <w:bCs/>
          <w:sz w:val="24"/>
          <w:szCs w:val="24"/>
          <w:lang w:val="es-ES"/>
        </w:rPr>
        <w:t>Cidade</w:t>
      </w:r>
      <w:proofErr w:type="spellEnd"/>
      <w:r w:rsidRPr="006B3787">
        <w:rPr>
          <w:rFonts w:ascii="Times New Roman" w:hAnsi="Times New Roman" w:cs="Times New Roman"/>
          <w:bCs/>
          <w:sz w:val="24"/>
          <w:szCs w:val="24"/>
          <w:lang w:val="es-ES"/>
        </w:rPr>
        <w:t xml:space="preserve"> Constitución, que </w:t>
      </w:r>
      <w:proofErr w:type="spellStart"/>
      <w:r w:rsidRPr="006B3787">
        <w:rPr>
          <w:rFonts w:ascii="Times New Roman" w:hAnsi="Times New Roman" w:cs="Times New Roman"/>
          <w:bCs/>
          <w:sz w:val="24"/>
          <w:szCs w:val="24"/>
          <w:lang w:val="es-ES"/>
        </w:rPr>
        <w:t>foram</w:t>
      </w:r>
      <w:proofErr w:type="spellEnd"/>
      <w:r w:rsidRPr="006B3787">
        <w:rPr>
          <w:rFonts w:ascii="Times New Roman" w:hAnsi="Times New Roman" w:cs="Times New Roman"/>
          <w:bCs/>
          <w:sz w:val="24"/>
          <w:szCs w:val="24"/>
          <w:lang w:val="es-ES"/>
        </w:rPr>
        <w:t xml:space="preserve"> agrupados por </w:t>
      </w:r>
      <w:proofErr w:type="spellStart"/>
      <w:r w:rsidRPr="006B3787">
        <w:rPr>
          <w:rFonts w:ascii="Times New Roman" w:hAnsi="Times New Roman" w:cs="Times New Roman"/>
          <w:bCs/>
          <w:sz w:val="24"/>
          <w:szCs w:val="24"/>
          <w:lang w:val="es-ES"/>
        </w:rPr>
        <w:t>carreira</w:t>
      </w:r>
      <w:proofErr w:type="spellEnd"/>
      <w:r w:rsidRPr="006B3787">
        <w:rPr>
          <w:rFonts w:ascii="Times New Roman" w:hAnsi="Times New Roman" w:cs="Times New Roman"/>
          <w:bCs/>
          <w:sz w:val="24"/>
          <w:szCs w:val="24"/>
          <w:lang w:val="es-ES"/>
        </w:rPr>
        <w:t xml:space="preserve">. As </w:t>
      </w:r>
      <w:proofErr w:type="spellStart"/>
      <w:r w:rsidRPr="006B3787">
        <w:rPr>
          <w:rFonts w:ascii="Times New Roman" w:hAnsi="Times New Roman" w:cs="Times New Roman"/>
          <w:bCs/>
          <w:sz w:val="24"/>
          <w:szCs w:val="24"/>
          <w:lang w:val="es-ES"/>
        </w:rPr>
        <w:t>respostas</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foram</w:t>
      </w:r>
      <w:proofErr w:type="spellEnd"/>
      <w:r w:rsidRPr="006B3787">
        <w:rPr>
          <w:rFonts w:ascii="Times New Roman" w:hAnsi="Times New Roman" w:cs="Times New Roman"/>
          <w:bCs/>
          <w:sz w:val="24"/>
          <w:szCs w:val="24"/>
          <w:lang w:val="es-ES"/>
        </w:rPr>
        <w:t xml:space="preserve"> posteriormente </w:t>
      </w:r>
      <w:proofErr w:type="spellStart"/>
      <w:r w:rsidRPr="006B3787">
        <w:rPr>
          <w:rFonts w:ascii="Times New Roman" w:hAnsi="Times New Roman" w:cs="Times New Roman"/>
          <w:bCs/>
          <w:sz w:val="24"/>
          <w:szCs w:val="24"/>
          <w:lang w:val="es-ES"/>
        </w:rPr>
        <w:t>analisadas</w:t>
      </w:r>
      <w:proofErr w:type="spellEnd"/>
      <w:r w:rsidRPr="006B3787">
        <w:rPr>
          <w:rFonts w:ascii="Times New Roman" w:hAnsi="Times New Roman" w:cs="Times New Roman"/>
          <w:bCs/>
          <w:sz w:val="24"/>
          <w:szCs w:val="24"/>
          <w:lang w:val="es-ES"/>
        </w:rPr>
        <w:t xml:space="preserve"> e as </w:t>
      </w:r>
      <w:proofErr w:type="spellStart"/>
      <w:r w:rsidRPr="006B3787">
        <w:rPr>
          <w:rFonts w:ascii="Times New Roman" w:hAnsi="Times New Roman" w:cs="Times New Roman"/>
          <w:bCs/>
          <w:sz w:val="24"/>
          <w:szCs w:val="24"/>
          <w:lang w:val="es-ES"/>
        </w:rPr>
        <w:t>pontuações</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médias</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obtidas</w:t>
      </w:r>
      <w:proofErr w:type="spellEnd"/>
      <w:r w:rsidRPr="006B3787">
        <w:rPr>
          <w:rFonts w:ascii="Times New Roman" w:hAnsi="Times New Roman" w:cs="Times New Roman"/>
          <w:bCs/>
          <w:sz w:val="24"/>
          <w:szCs w:val="24"/>
          <w:lang w:val="es-ES"/>
        </w:rPr>
        <w:t xml:space="preserve"> pelo programa educacional </w:t>
      </w:r>
      <w:proofErr w:type="spellStart"/>
      <w:r w:rsidRPr="006B3787">
        <w:rPr>
          <w:rFonts w:ascii="Times New Roman" w:hAnsi="Times New Roman" w:cs="Times New Roman"/>
          <w:bCs/>
          <w:sz w:val="24"/>
          <w:szCs w:val="24"/>
          <w:lang w:val="es-ES"/>
        </w:rPr>
        <w:t>foram</w:t>
      </w:r>
      <w:proofErr w:type="spellEnd"/>
      <w:r w:rsidRPr="006B3787">
        <w:rPr>
          <w:rFonts w:ascii="Times New Roman" w:hAnsi="Times New Roman" w:cs="Times New Roman"/>
          <w:bCs/>
          <w:sz w:val="24"/>
          <w:szCs w:val="24"/>
          <w:lang w:val="es-ES"/>
        </w:rPr>
        <w:t xml:space="preserve"> calculadas. Os resultados </w:t>
      </w:r>
      <w:proofErr w:type="spellStart"/>
      <w:r w:rsidRPr="006B3787">
        <w:rPr>
          <w:rFonts w:ascii="Times New Roman" w:hAnsi="Times New Roman" w:cs="Times New Roman"/>
          <w:bCs/>
          <w:sz w:val="24"/>
          <w:szCs w:val="24"/>
          <w:lang w:val="es-ES"/>
        </w:rPr>
        <w:t>foram</w:t>
      </w:r>
      <w:proofErr w:type="spellEnd"/>
      <w:r w:rsidRPr="006B3787">
        <w:rPr>
          <w:rFonts w:ascii="Times New Roman" w:hAnsi="Times New Roman" w:cs="Times New Roman"/>
          <w:bCs/>
          <w:sz w:val="24"/>
          <w:szCs w:val="24"/>
          <w:lang w:val="es-ES"/>
        </w:rPr>
        <w:t xml:space="preserve"> os </w:t>
      </w:r>
      <w:proofErr w:type="spellStart"/>
      <w:r w:rsidRPr="006B3787">
        <w:rPr>
          <w:rFonts w:ascii="Times New Roman" w:hAnsi="Times New Roman" w:cs="Times New Roman"/>
          <w:bCs/>
          <w:sz w:val="24"/>
          <w:szCs w:val="24"/>
          <w:lang w:val="es-ES"/>
        </w:rPr>
        <w:t>seguintes</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Arquitetura</w:t>
      </w:r>
      <w:proofErr w:type="spellEnd"/>
      <w:r w:rsidRPr="006B3787">
        <w:rPr>
          <w:rFonts w:ascii="Times New Roman" w:hAnsi="Times New Roman" w:cs="Times New Roman"/>
          <w:bCs/>
          <w:sz w:val="24"/>
          <w:szCs w:val="24"/>
          <w:lang w:val="es-ES"/>
        </w:rPr>
        <w:t xml:space="preserve"> = 30.7394; </w:t>
      </w:r>
      <w:proofErr w:type="spellStart"/>
      <w:r w:rsidRPr="006B3787">
        <w:rPr>
          <w:rFonts w:ascii="Times New Roman" w:hAnsi="Times New Roman" w:cs="Times New Roman"/>
          <w:bCs/>
          <w:sz w:val="24"/>
          <w:szCs w:val="24"/>
          <w:lang w:val="es-ES"/>
        </w:rPr>
        <w:t>Engenharia</w:t>
      </w:r>
      <w:proofErr w:type="spellEnd"/>
      <w:r w:rsidRPr="006B3787">
        <w:rPr>
          <w:rFonts w:ascii="Times New Roman" w:hAnsi="Times New Roman" w:cs="Times New Roman"/>
          <w:bCs/>
          <w:sz w:val="24"/>
          <w:szCs w:val="24"/>
          <w:lang w:val="es-ES"/>
        </w:rPr>
        <w:t xml:space="preserve"> industrial = 30.3482; </w:t>
      </w:r>
      <w:proofErr w:type="spellStart"/>
      <w:r w:rsidRPr="006B3787">
        <w:rPr>
          <w:rFonts w:ascii="Times New Roman" w:hAnsi="Times New Roman" w:cs="Times New Roman"/>
          <w:bCs/>
          <w:sz w:val="24"/>
          <w:szCs w:val="24"/>
          <w:lang w:val="es-ES"/>
        </w:rPr>
        <w:t>Engenharia</w:t>
      </w:r>
      <w:proofErr w:type="spellEnd"/>
      <w:r w:rsidRPr="006B3787">
        <w:rPr>
          <w:rFonts w:ascii="Times New Roman" w:hAnsi="Times New Roman" w:cs="Times New Roman"/>
          <w:bCs/>
          <w:sz w:val="24"/>
          <w:szCs w:val="24"/>
          <w:lang w:val="es-ES"/>
        </w:rPr>
        <w:t xml:space="preserve"> da </w:t>
      </w:r>
      <w:proofErr w:type="spellStart"/>
      <w:r w:rsidRPr="006B3787">
        <w:rPr>
          <w:rFonts w:ascii="Times New Roman" w:hAnsi="Times New Roman" w:cs="Times New Roman"/>
          <w:bCs/>
          <w:sz w:val="24"/>
          <w:szCs w:val="24"/>
          <w:lang w:val="es-ES"/>
        </w:rPr>
        <w:t>Indústria</w:t>
      </w:r>
      <w:proofErr w:type="spellEnd"/>
      <w:r w:rsidRPr="006B3787">
        <w:rPr>
          <w:rFonts w:ascii="Times New Roman" w:hAnsi="Times New Roman" w:cs="Times New Roman"/>
          <w:bCs/>
          <w:sz w:val="24"/>
          <w:szCs w:val="24"/>
          <w:lang w:val="es-ES"/>
        </w:rPr>
        <w:t xml:space="preserve"> Alimentar = 29.992; </w:t>
      </w:r>
      <w:proofErr w:type="spellStart"/>
      <w:r w:rsidRPr="006B3787">
        <w:rPr>
          <w:rFonts w:ascii="Times New Roman" w:hAnsi="Times New Roman" w:cs="Times New Roman"/>
          <w:bCs/>
          <w:sz w:val="24"/>
          <w:szCs w:val="24"/>
          <w:lang w:val="es-ES"/>
        </w:rPr>
        <w:t>Bacharel</w:t>
      </w:r>
      <w:proofErr w:type="spellEnd"/>
      <w:r w:rsidRPr="006B3787">
        <w:rPr>
          <w:rFonts w:ascii="Times New Roman" w:hAnsi="Times New Roman" w:cs="Times New Roman"/>
          <w:bCs/>
          <w:sz w:val="24"/>
          <w:szCs w:val="24"/>
          <w:lang w:val="es-ES"/>
        </w:rPr>
        <w:t xml:space="preserve"> em </w:t>
      </w:r>
      <w:proofErr w:type="spellStart"/>
      <w:r w:rsidRPr="006B3787">
        <w:rPr>
          <w:rFonts w:ascii="Times New Roman" w:hAnsi="Times New Roman" w:cs="Times New Roman"/>
          <w:bCs/>
          <w:sz w:val="24"/>
          <w:szCs w:val="24"/>
          <w:lang w:val="es-ES"/>
        </w:rPr>
        <w:t>Administração</w:t>
      </w:r>
      <w:proofErr w:type="spellEnd"/>
      <w:r w:rsidRPr="006B3787">
        <w:rPr>
          <w:rFonts w:ascii="Times New Roman" w:hAnsi="Times New Roman" w:cs="Times New Roman"/>
          <w:bCs/>
          <w:sz w:val="24"/>
          <w:szCs w:val="24"/>
          <w:lang w:val="es-ES"/>
        </w:rPr>
        <w:t xml:space="preserve"> = 27,7575; </w:t>
      </w:r>
      <w:proofErr w:type="spellStart"/>
      <w:r w:rsidRPr="006B3787">
        <w:rPr>
          <w:rFonts w:ascii="Times New Roman" w:hAnsi="Times New Roman" w:cs="Times New Roman"/>
          <w:bCs/>
          <w:sz w:val="24"/>
          <w:szCs w:val="24"/>
          <w:lang w:val="es-ES"/>
        </w:rPr>
        <w:t>Engenharia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eletromecânica</w:t>
      </w:r>
      <w:proofErr w:type="spellEnd"/>
      <w:r w:rsidRPr="006B3787">
        <w:rPr>
          <w:rFonts w:ascii="Times New Roman" w:hAnsi="Times New Roman" w:cs="Times New Roman"/>
          <w:bCs/>
          <w:sz w:val="24"/>
          <w:szCs w:val="24"/>
          <w:lang w:val="es-ES"/>
        </w:rPr>
        <w:t xml:space="preserve"> = 27.5561; </w:t>
      </w:r>
      <w:proofErr w:type="spellStart"/>
      <w:r w:rsidRPr="006B3787">
        <w:rPr>
          <w:rFonts w:ascii="Times New Roman" w:hAnsi="Times New Roman" w:cs="Times New Roman"/>
          <w:bCs/>
          <w:sz w:val="24"/>
          <w:szCs w:val="24"/>
          <w:lang w:val="es-ES"/>
        </w:rPr>
        <w:t>Engenharia</w:t>
      </w:r>
      <w:proofErr w:type="spellEnd"/>
      <w:r w:rsidRPr="006B3787">
        <w:rPr>
          <w:rFonts w:ascii="Times New Roman" w:hAnsi="Times New Roman" w:cs="Times New Roman"/>
          <w:bCs/>
          <w:sz w:val="24"/>
          <w:szCs w:val="24"/>
          <w:lang w:val="es-ES"/>
        </w:rPr>
        <w:t xml:space="preserve"> de sistemas de computador = 27.3284: </w:t>
      </w:r>
      <w:proofErr w:type="spellStart"/>
      <w:r w:rsidRPr="006B3787">
        <w:rPr>
          <w:rFonts w:ascii="Times New Roman" w:hAnsi="Times New Roman" w:cs="Times New Roman"/>
          <w:bCs/>
          <w:sz w:val="24"/>
          <w:szCs w:val="24"/>
          <w:lang w:val="es-ES"/>
        </w:rPr>
        <w:t>Gastronomia</w:t>
      </w:r>
      <w:proofErr w:type="spellEnd"/>
      <w:r w:rsidRPr="006B3787">
        <w:rPr>
          <w:rFonts w:ascii="Times New Roman" w:hAnsi="Times New Roman" w:cs="Times New Roman"/>
          <w:bCs/>
          <w:sz w:val="24"/>
          <w:szCs w:val="24"/>
          <w:lang w:val="es-ES"/>
        </w:rPr>
        <w:t xml:space="preserve"> = 27.1443 e </w:t>
      </w:r>
      <w:proofErr w:type="spellStart"/>
      <w:r w:rsidRPr="006B3787">
        <w:rPr>
          <w:rFonts w:ascii="Times New Roman" w:hAnsi="Times New Roman" w:cs="Times New Roman"/>
          <w:bCs/>
          <w:sz w:val="24"/>
          <w:szCs w:val="24"/>
          <w:lang w:val="es-ES"/>
        </w:rPr>
        <w:t>Engenharia</w:t>
      </w:r>
      <w:proofErr w:type="spellEnd"/>
      <w:r w:rsidRPr="006B3787">
        <w:rPr>
          <w:rFonts w:ascii="Times New Roman" w:hAnsi="Times New Roman" w:cs="Times New Roman"/>
          <w:bCs/>
          <w:sz w:val="24"/>
          <w:szCs w:val="24"/>
          <w:lang w:val="es-ES"/>
        </w:rPr>
        <w:t xml:space="preserve"> de </w:t>
      </w:r>
      <w:proofErr w:type="spellStart"/>
      <w:r w:rsidRPr="006B3787">
        <w:rPr>
          <w:rFonts w:ascii="Times New Roman" w:hAnsi="Times New Roman" w:cs="Times New Roman"/>
          <w:bCs/>
          <w:sz w:val="24"/>
          <w:szCs w:val="24"/>
          <w:lang w:val="es-ES"/>
        </w:rPr>
        <w:t>gerenciamento</w:t>
      </w:r>
      <w:proofErr w:type="spellEnd"/>
      <w:r w:rsidRPr="006B3787">
        <w:rPr>
          <w:rFonts w:ascii="Times New Roman" w:hAnsi="Times New Roman" w:cs="Times New Roman"/>
          <w:bCs/>
          <w:sz w:val="24"/>
          <w:szCs w:val="24"/>
          <w:lang w:val="es-ES"/>
        </w:rPr>
        <w:t xml:space="preserve"> de </w:t>
      </w:r>
      <w:proofErr w:type="spellStart"/>
      <w:r w:rsidRPr="006B3787">
        <w:rPr>
          <w:rFonts w:ascii="Times New Roman" w:hAnsi="Times New Roman" w:cs="Times New Roman"/>
          <w:bCs/>
          <w:sz w:val="24"/>
          <w:szCs w:val="24"/>
          <w:lang w:val="es-ES"/>
        </w:rPr>
        <w:t>negócios</w:t>
      </w:r>
      <w:proofErr w:type="spellEnd"/>
      <w:r w:rsidRPr="006B3787">
        <w:rPr>
          <w:rFonts w:ascii="Times New Roman" w:hAnsi="Times New Roman" w:cs="Times New Roman"/>
          <w:bCs/>
          <w:sz w:val="24"/>
          <w:szCs w:val="24"/>
          <w:lang w:val="es-ES"/>
        </w:rPr>
        <w:t xml:space="preserve"> = 25.8775. Pelo </w:t>
      </w:r>
      <w:proofErr w:type="spellStart"/>
      <w:r w:rsidRPr="006B3787">
        <w:rPr>
          <w:rFonts w:ascii="Times New Roman" w:hAnsi="Times New Roman" w:cs="Times New Roman"/>
          <w:bCs/>
          <w:sz w:val="24"/>
          <w:szCs w:val="24"/>
          <w:lang w:val="es-ES"/>
        </w:rPr>
        <w:t>exposto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foi</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possível</w:t>
      </w:r>
      <w:proofErr w:type="spellEnd"/>
      <w:r w:rsidRPr="006B3787">
        <w:rPr>
          <w:rFonts w:ascii="Times New Roman" w:hAnsi="Times New Roman" w:cs="Times New Roman"/>
          <w:bCs/>
          <w:sz w:val="24"/>
          <w:szCs w:val="24"/>
          <w:lang w:val="es-ES"/>
        </w:rPr>
        <w:t xml:space="preserve"> identificar que as </w:t>
      </w:r>
      <w:proofErr w:type="spellStart"/>
      <w:r w:rsidRPr="006B3787">
        <w:rPr>
          <w:rFonts w:ascii="Times New Roman" w:hAnsi="Times New Roman" w:cs="Times New Roman"/>
          <w:bCs/>
          <w:sz w:val="24"/>
          <w:szCs w:val="24"/>
          <w:lang w:val="es-ES"/>
        </w:rPr>
        <w:t>pontuações</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mais</w:t>
      </w:r>
      <w:proofErr w:type="spellEnd"/>
      <w:r w:rsidRPr="006B3787">
        <w:rPr>
          <w:rFonts w:ascii="Times New Roman" w:hAnsi="Times New Roman" w:cs="Times New Roman"/>
          <w:bCs/>
          <w:sz w:val="24"/>
          <w:szCs w:val="24"/>
          <w:lang w:val="es-ES"/>
        </w:rPr>
        <w:t xml:space="preserve"> altas </w:t>
      </w:r>
      <w:proofErr w:type="spellStart"/>
      <w:r w:rsidRPr="006B3787">
        <w:rPr>
          <w:rFonts w:ascii="Times New Roman" w:hAnsi="Times New Roman" w:cs="Times New Roman"/>
          <w:bCs/>
          <w:sz w:val="24"/>
          <w:szCs w:val="24"/>
          <w:lang w:val="es-ES"/>
        </w:rPr>
        <w:t>foram</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obtidas</w:t>
      </w:r>
      <w:proofErr w:type="spellEnd"/>
      <w:r w:rsidRPr="006B3787">
        <w:rPr>
          <w:rFonts w:ascii="Times New Roman" w:hAnsi="Times New Roman" w:cs="Times New Roman"/>
          <w:bCs/>
          <w:sz w:val="24"/>
          <w:szCs w:val="24"/>
          <w:lang w:val="es-ES"/>
        </w:rPr>
        <w:t xml:space="preserve"> em programas relacionados </w:t>
      </w:r>
      <w:proofErr w:type="spellStart"/>
      <w:r w:rsidRPr="006B3787">
        <w:rPr>
          <w:rFonts w:ascii="Times New Roman" w:hAnsi="Times New Roman" w:cs="Times New Roman"/>
          <w:bCs/>
          <w:sz w:val="24"/>
          <w:szCs w:val="24"/>
          <w:lang w:val="es-ES"/>
        </w:rPr>
        <w:t>ao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estudo</w:t>
      </w:r>
      <w:proofErr w:type="spellEnd"/>
      <w:r w:rsidRPr="006B3787">
        <w:rPr>
          <w:rFonts w:ascii="Times New Roman" w:hAnsi="Times New Roman" w:cs="Times New Roman"/>
          <w:bCs/>
          <w:sz w:val="24"/>
          <w:szCs w:val="24"/>
          <w:lang w:val="es-ES"/>
        </w:rPr>
        <w:t xml:space="preserve"> das </w:t>
      </w:r>
      <w:proofErr w:type="spellStart"/>
      <w:r w:rsidRPr="006B3787">
        <w:rPr>
          <w:rFonts w:ascii="Times New Roman" w:hAnsi="Times New Roman" w:cs="Times New Roman"/>
          <w:bCs/>
          <w:sz w:val="24"/>
          <w:szCs w:val="24"/>
          <w:lang w:val="es-ES"/>
        </w:rPr>
        <w:t>ciências</w:t>
      </w:r>
      <w:proofErr w:type="spellEnd"/>
      <w:r w:rsidRPr="006B3787">
        <w:rPr>
          <w:rFonts w:ascii="Times New Roman" w:hAnsi="Times New Roman" w:cs="Times New Roman"/>
          <w:bCs/>
          <w:sz w:val="24"/>
          <w:szCs w:val="24"/>
          <w:lang w:val="es-ES"/>
        </w:rPr>
        <w:t xml:space="preserve"> da </w:t>
      </w:r>
      <w:proofErr w:type="spellStart"/>
      <w:r w:rsidRPr="006B3787">
        <w:rPr>
          <w:rFonts w:ascii="Times New Roman" w:hAnsi="Times New Roman" w:cs="Times New Roman"/>
          <w:bCs/>
          <w:sz w:val="24"/>
          <w:szCs w:val="24"/>
          <w:lang w:val="es-ES"/>
        </w:rPr>
        <w:t>engenharia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embora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não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correspondam</w:t>
      </w:r>
      <w:proofErr w:type="spellEnd"/>
      <w:r w:rsidRPr="006B3787">
        <w:rPr>
          <w:rFonts w:ascii="Times New Roman" w:hAnsi="Times New Roman" w:cs="Times New Roman"/>
          <w:bCs/>
          <w:sz w:val="24"/>
          <w:szCs w:val="24"/>
          <w:lang w:val="es-ES"/>
        </w:rPr>
        <w:t xml:space="preserve"> totalmente a </w:t>
      </w:r>
      <w:proofErr w:type="spellStart"/>
      <w:r w:rsidRPr="006B3787">
        <w:rPr>
          <w:rFonts w:ascii="Times New Roman" w:hAnsi="Times New Roman" w:cs="Times New Roman"/>
          <w:bCs/>
          <w:sz w:val="24"/>
          <w:szCs w:val="24"/>
          <w:lang w:val="es-ES"/>
        </w:rPr>
        <w:t>essas</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uma</w:t>
      </w:r>
      <w:proofErr w:type="spellEnd"/>
      <w:r w:rsidRPr="006B3787">
        <w:rPr>
          <w:rFonts w:ascii="Times New Roman" w:hAnsi="Times New Roman" w:cs="Times New Roman"/>
          <w:bCs/>
          <w:sz w:val="24"/>
          <w:szCs w:val="24"/>
          <w:lang w:val="es-ES"/>
        </w:rPr>
        <w:t xml:space="preserve"> vez que, </w:t>
      </w:r>
      <w:proofErr w:type="spellStart"/>
      <w:r w:rsidRPr="006B3787">
        <w:rPr>
          <w:rFonts w:ascii="Times New Roman" w:hAnsi="Times New Roman" w:cs="Times New Roman"/>
          <w:bCs/>
          <w:sz w:val="24"/>
          <w:szCs w:val="24"/>
          <w:lang w:val="es-ES"/>
        </w:rPr>
        <w:t>na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graduação</w:t>
      </w:r>
      <w:proofErr w:type="spellEnd"/>
      <w:r w:rsidRPr="006B3787">
        <w:rPr>
          <w:rFonts w:ascii="Times New Roman" w:hAnsi="Times New Roman" w:cs="Times New Roman"/>
          <w:bCs/>
          <w:sz w:val="24"/>
          <w:szCs w:val="24"/>
          <w:lang w:val="es-ES"/>
        </w:rPr>
        <w:t xml:space="preserve"> em </w:t>
      </w:r>
      <w:proofErr w:type="spellStart"/>
      <w:r w:rsidRPr="006B3787">
        <w:rPr>
          <w:rFonts w:ascii="Times New Roman" w:hAnsi="Times New Roman" w:cs="Times New Roman"/>
          <w:bCs/>
          <w:sz w:val="24"/>
          <w:szCs w:val="24"/>
          <w:lang w:val="es-ES"/>
        </w:rPr>
        <w:t>Administração</w:t>
      </w:r>
      <w:proofErr w:type="spellEnd"/>
      <w:r w:rsidRPr="006B3787">
        <w:rPr>
          <w:rFonts w:ascii="Times New Roman" w:hAnsi="Times New Roman" w:cs="Times New Roman"/>
          <w:bCs/>
          <w:sz w:val="24"/>
          <w:szCs w:val="24"/>
          <w:lang w:val="es-ES"/>
        </w:rPr>
        <w:t xml:space="preserve">, é encontrada a </w:t>
      </w:r>
      <w:proofErr w:type="spellStart"/>
      <w:r w:rsidRPr="006B3787">
        <w:rPr>
          <w:rFonts w:ascii="Times New Roman" w:hAnsi="Times New Roman" w:cs="Times New Roman"/>
          <w:bCs/>
          <w:sz w:val="24"/>
          <w:szCs w:val="24"/>
          <w:lang w:val="es-ES"/>
        </w:rPr>
        <w:t>pontuação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média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obtida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acima</w:t>
      </w:r>
      <w:proofErr w:type="spellEnd"/>
      <w:r w:rsidRPr="006B3787">
        <w:rPr>
          <w:rFonts w:ascii="Times New Roman" w:hAnsi="Times New Roman" w:cs="Times New Roman"/>
          <w:bCs/>
          <w:sz w:val="24"/>
          <w:szCs w:val="24"/>
          <w:lang w:val="es-ES"/>
        </w:rPr>
        <w:t xml:space="preserve"> de </w:t>
      </w:r>
      <w:proofErr w:type="spellStart"/>
      <w:r w:rsidRPr="006B3787">
        <w:rPr>
          <w:rFonts w:ascii="Times New Roman" w:hAnsi="Times New Roman" w:cs="Times New Roman"/>
          <w:bCs/>
          <w:sz w:val="24"/>
          <w:szCs w:val="24"/>
          <w:lang w:val="es-ES"/>
        </w:rPr>
        <w:t>alguma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engenharia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Além</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disso</w:t>
      </w:r>
      <w:proofErr w:type="spellEnd"/>
      <w:r w:rsidRPr="006B3787">
        <w:rPr>
          <w:rFonts w:ascii="Times New Roman" w:hAnsi="Times New Roman" w:cs="Times New Roman"/>
          <w:bCs/>
          <w:sz w:val="24"/>
          <w:szCs w:val="24"/>
          <w:lang w:val="es-ES"/>
        </w:rPr>
        <w:t xml:space="preserve">, o </w:t>
      </w:r>
      <w:proofErr w:type="spellStart"/>
      <w:r w:rsidRPr="006B3787">
        <w:rPr>
          <w:rFonts w:ascii="Times New Roman" w:hAnsi="Times New Roman" w:cs="Times New Roman"/>
          <w:bCs/>
          <w:sz w:val="24"/>
          <w:szCs w:val="24"/>
          <w:lang w:val="es-ES"/>
        </w:rPr>
        <w:t>nível</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dessa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condição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foi</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analisado</w:t>
      </w:r>
      <w:proofErr w:type="spellEnd"/>
      <w:r w:rsidRPr="006B3787">
        <w:rPr>
          <w:rFonts w:ascii="Times New Roman" w:hAnsi="Times New Roman" w:cs="Times New Roman"/>
          <w:bCs/>
          <w:sz w:val="24"/>
          <w:szCs w:val="24"/>
          <w:lang w:val="es-ES"/>
        </w:rPr>
        <w:t xml:space="preserve"> entre os </w:t>
      </w:r>
      <w:proofErr w:type="spellStart"/>
      <w:r w:rsidRPr="006B3787">
        <w:rPr>
          <w:rFonts w:ascii="Times New Roman" w:hAnsi="Times New Roman" w:cs="Times New Roman"/>
          <w:bCs/>
          <w:sz w:val="24"/>
          <w:szCs w:val="24"/>
          <w:lang w:val="es-ES"/>
        </w:rPr>
        <w:t>alunos</w:t>
      </w:r>
      <w:proofErr w:type="spellEnd"/>
      <w:r w:rsidRPr="006B3787">
        <w:rPr>
          <w:rFonts w:ascii="Times New Roman" w:hAnsi="Times New Roman" w:cs="Times New Roman"/>
          <w:bCs/>
          <w:sz w:val="24"/>
          <w:szCs w:val="24"/>
          <w:lang w:val="es-ES"/>
        </w:rPr>
        <w:t xml:space="preserve"> matriculados exclusivamente no programa </w:t>
      </w:r>
      <w:proofErr w:type="spellStart"/>
      <w:r w:rsidRPr="006B3787">
        <w:rPr>
          <w:rFonts w:ascii="Times New Roman" w:hAnsi="Times New Roman" w:cs="Times New Roman"/>
          <w:bCs/>
          <w:sz w:val="24"/>
          <w:szCs w:val="24"/>
          <w:lang w:val="es-ES"/>
        </w:rPr>
        <w:t>Arquitetura</w:t>
      </w:r>
      <w:proofErr w:type="spellEnd"/>
      <w:r w:rsidRPr="006B3787">
        <w:rPr>
          <w:rFonts w:ascii="Times New Roman" w:hAnsi="Times New Roman" w:cs="Times New Roman"/>
          <w:bCs/>
          <w:sz w:val="24"/>
          <w:szCs w:val="24"/>
          <w:lang w:val="es-ES"/>
        </w:rPr>
        <w:t xml:space="preserve"> para identificar se a </w:t>
      </w:r>
      <w:proofErr w:type="spellStart"/>
      <w:r w:rsidRPr="006B3787">
        <w:rPr>
          <w:rFonts w:ascii="Times New Roman" w:hAnsi="Times New Roman" w:cs="Times New Roman"/>
          <w:bCs/>
          <w:sz w:val="24"/>
          <w:szCs w:val="24"/>
          <w:lang w:val="es-ES"/>
        </w:rPr>
        <w:t>pontuação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média</w:t>
      </w:r>
      <w:proofErr w:type="spellEnd"/>
      <w:r w:rsidRPr="006B3787">
        <w:rPr>
          <w:rFonts w:ascii="Times New Roman" w:hAnsi="Times New Roman" w:cs="Times New Roman"/>
          <w:bCs/>
          <w:sz w:val="24"/>
          <w:szCs w:val="24"/>
          <w:lang w:val="es-ES"/>
        </w:rPr>
        <w:t xml:space="preserve"> aumenta de </w:t>
      </w:r>
      <w:proofErr w:type="spellStart"/>
      <w:r w:rsidRPr="006B3787">
        <w:rPr>
          <w:rFonts w:ascii="Times New Roman" w:hAnsi="Times New Roman" w:cs="Times New Roman"/>
          <w:bCs/>
          <w:sz w:val="24"/>
          <w:szCs w:val="24"/>
          <w:lang w:val="es-ES"/>
        </w:rPr>
        <w:t>acordo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com</w:t>
      </w:r>
      <w:proofErr w:type="spellEnd"/>
      <w:r w:rsidRPr="006B3787">
        <w:rPr>
          <w:rFonts w:ascii="Times New Roman" w:hAnsi="Times New Roman" w:cs="Times New Roman"/>
          <w:bCs/>
          <w:sz w:val="24"/>
          <w:szCs w:val="24"/>
          <w:lang w:val="es-ES"/>
        </w:rPr>
        <w:t xml:space="preserve"> o </w:t>
      </w:r>
      <w:proofErr w:type="spellStart"/>
      <w:r w:rsidRPr="006B3787">
        <w:rPr>
          <w:rFonts w:ascii="Times New Roman" w:hAnsi="Times New Roman" w:cs="Times New Roman"/>
          <w:bCs/>
          <w:sz w:val="24"/>
          <w:szCs w:val="24"/>
          <w:lang w:val="es-ES"/>
        </w:rPr>
        <w:t>grau</w:t>
      </w:r>
      <w:proofErr w:type="spellEnd"/>
      <w:r w:rsidRPr="006B3787">
        <w:rPr>
          <w:rFonts w:ascii="Times New Roman" w:hAnsi="Times New Roman" w:cs="Times New Roman"/>
          <w:bCs/>
          <w:sz w:val="24"/>
          <w:szCs w:val="24"/>
          <w:lang w:val="es-ES"/>
        </w:rPr>
        <w:t xml:space="preserve"> de </w:t>
      </w:r>
      <w:proofErr w:type="spellStart"/>
      <w:r w:rsidRPr="006B3787">
        <w:rPr>
          <w:rFonts w:ascii="Times New Roman" w:hAnsi="Times New Roman" w:cs="Times New Roman"/>
          <w:bCs/>
          <w:sz w:val="24"/>
          <w:szCs w:val="24"/>
          <w:lang w:val="es-ES"/>
        </w:rPr>
        <w:t>estudo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ou</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seja</w:t>
      </w:r>
      <w:proofErr w:type="spellEnd"/>
      <w:r w:rsidRPr="006B3787">
        <w:rPr>
          <w:rFonts w:ascii="Times New Roman" w:hAnsi="Times New Roman" w:cs="Times New Roman"/>
          <w:bCs/>
          <w:sz w:val="24"/>
          <w:szCs w:val="24"/>
          <w:lang w:val="es-ES"/>
        </w:rPr>
        <w:t xml:space="preserve">, se o </w:t>
      </w:r>
      <w:proofErr w:type="spellStart"/>
      <w:r w:rsidRPr="006B3787">
        <w:rPr>
          <w:rFonts w:ascii="Times New Roman" w:hAnsi="Times New Roman" w:cs="Times New Roman"/>
          <w:bCs/>
          <w:sz w:val="24"/>
          <w:szCs w:val="24"/>
          <w:lang w:val="es-ES"/>
        </w:rPr>
        <w:t>crescimento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ocorre</w:t>
      </w:r>
      <w:proofErr w:type="spellEnd"/>
      <w:r w:rsidRPr="006B3787">
        <w:rPr>
          <w:rFonts w:ascii="Times New Roman" w:hAnsi="Times New Roman" w:cs="Times New Roman"/>
          <w:bCs/>
          <w:sz w:val="24"/>
          <w:szCs w:val="24"/>
          <w:lang w:val="es-ES"/>
        </w:rPr>
        <w:t xml:space="preserve"> uniformemente do </w:t>
      </w:r>
      <w:proofErr w:type="spellStart"/>
      <w:r w:rsidRPr="006B3787">
        <w:rPr>
          <w:rFonts w:ascii="Times New Roman" w:hAnsi="Times New Roman" w:cs="Times New Roman"/>
          <w:bCs/>
          <w:sz w:val="24"/>
          <w:szCs w:val="24"/>
          <w:lang w:val="es-ES"/>
        </w:rPr>
        <w:t>primeiro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ao</w:t>
      </w:r>
      <w:proofErr w:type="spellEnd"/>
      <w:r w:rsidRPr="006B3787">
        <w:rPr>
          <w:rFonts w:ascii="Times New Roman" w:hAnsi="Times New Roman" w:cs="Times New Roman"/>
          <w:bCs/>
          <w:sz w:val="24"/>
          <w:szCs w:val="24"/>
          <w:lang w:val="es-ES"/>
        </w:rPr>
        <w:t xml:space="preserve"> sétimo semestre. Os resultados </w:t>
      </w:r>
      <w:proofErr w:type="spellStart"/>
      <w:r w:rsidRPr="006B3787">
        <w:rPr>
          <w:rFonts w:ascii="Times New Roman" w:hAnsi="Times New Roman" w:cs="Times New Roman"/>
          <w:bCs/>
          <w:sz w:val="24"/>
          <w:szCs w:val="24"/>
          <w:lang w:val="es-ES"/>
        </w:rPr>
        <w:t>indicam</w:t>
      </w:r>
      <w:proofErr w:type="spellEnd"/>
      <w:r w:rsidRPr="006B3787">
        <w:rPr>
          <w:rFonts w:ascii="Times New Roman" w:hAnsi="Times New Roman" w:cs="Times New Roman"/>
          <w:bCs/>
          <w:sz w:val="24"/>
          <w:szCs w:val="24"/>
          <w:lang w:val="es-ES"/>
        </w:rPr>
        <w:t xml:space="preserve"> que </w:t>
      </w:r>
      <w:proofErr w:type="spellStart"/>
      <w:r w:rsidRPr="006B3787">
        <w:rPr>
          <w:rFonts w:ascii="Times New Roman" w:hAnsi="Times New Roman" w:cs="Times New Roman"/>
          <w:bCs/>
          <w:sz w:val="24"/>
          <w:szCs w:val="24"/>
          <w:lang w:val="es-ES"/>
        </w:rPr>
        <w:t>há</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um</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lastRenderedPageBreak/>
        <w:t>crescimento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não</w:t>
      </w:r>
      <w:proofErr w:type="spellEnd"/>
      <w:r w:rsidRPr="006B3787">
        <w:rPr>
          <w:rFonts w:ascii="Times New Roman" w:hAnsi="Times New Roman" w:cs="Times New Roman"/>
          <w:bCs/>
          <w:sz w:val="24"/>
          <w:szCs w:val="24"/>
          <w:lang w:val="es-ES"/>
        </w:rPr>
        <w:t xml:space="preserve"> uniforme, </w:t>
      </w:r>
      <w:proofErr w:type="spellStart"/>
      <w:r w:rsidRPr="006B3787">
        <w:rPr>
          <w:rFonts w:ascii="Times New Roman" w:hAnsi="Times New Roman" w:cs="Times New Roman"/>
          <w:bCs/>
          <w:sz w:val="24"/>
          <w:szCs w:val="24"/>
          <w:lang w:val="es-ES"/>
        </w:rPr>
        <w:t>portanto</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não</w:t>
      </w:r>
      <w:proofErr w:type="spellEnd"/>
      <w:r w:rsidRPr="006B3787">
        <w:rPr>
          <w:rFonts w:ascii="Times New Roman" w:hAnsi="Times New Roman" w:cs="Times New Roman"/>
          <w:bCs/>
          <w:sz w:val="24"/>
          <w:szCs w:val="24"/>
          <w:lang w:val="es-ES"/>
        </w:rPr>
        <w:t xml:space="preserve"> se pode </w:t>
      </w:r>
      <w:proofErr w:type="spellStart"/>
      <w:r w:rsidRPr="006B3787">
        <w:rPr>
          <w:rFonts w:ascii="Times New Roman" w:hAnsi="Times New Roman" w:cs="Times New Roman"/>
          <w:bCs/>
          <w:sz w:val="24"/>
          <w:szCs w:val="24"/>
          <w:lang w:val="es-ES"/>
        </w:rPr>
        <w:t>reconhecer</w:t>
      </w:r>
      <w:proofErr w:type="spellEnd"/>
      <w:r w:rsidRPr="006B3787">
        <w:rPr>
          <w:rFonts w:ascii="Times New Roman" w:hAnsi="Times New Roman" w:cs="Times New Roman"/>
          <w:bCs/>
          <w:sz w:val="24"/>
          <w:szCs w:val="24"/>
          <w:lang w:val="es-ES"/>
        </w:rPr>
        <w:t xml:space="preserve"> que a síndrome de burnout do aluno aumenta à medida que o semestre </w:t>
      </w:r>
      <w:proofErr w:type="spellStart"/>
      <w:r w:rsidRPr="006B3787">
        <w:rPr>
          <w:rFonts w:ascii="Times New Roman" w:hAnsi="Times New Roman" w:cs="Times New Roman"/>
          <w:bCs/>
          <w:sz w:val="24"/>
          <w:szCs w:val="24"/>
          <w:lang w:val="es-ES"/>
        </w:rPr>
        <w:t>estudado</w:t>
      </w:r>
      <w:proofErr w:type="spellEnd"/>
      <w:r w:rsidRPr="006B3787">
        <w:rPr>
          <w:rFonts w:ascii="Times New Roman" w:hAnsi="Times New Roman" w:cs="Times New Roman"/>
          <w:bCs/>
          <w:sz w:val="24"/>
          <w:szCs w:val="24"/>
          <w:lang w:val="es-ES"/>
        </w:rPr>
        <w:t>.</w:t>
      </w:r>
    </w:p>
    <w:p w14:paraId="412D3CEF" w14:textId="6C487668" w:rsidR="00DB3E0A" w:rsidRPr="006B3787" w:rsidRDefault="00DB3E0A" w:rsidP="00DB3E0A">
      <w:pPr>
        <w:rPr>
          <w:rFonts w:ascii="Times New Roman" w:hAnsi="Times New Roman" w:cs="Times New Roman"/>
          <w:bCs/>
          <w:sz w:val="24"/>
          <w:szCs w:val="24"/>
          <w:lang w:val="es-ES"/>
        </w:rPr>
      </w:pPr>
      <w:proofErr w:type="spellStart"/>
      <w:r w:rsidRPr="005E19FC">
        <w:rPr>
          <w:rFonts w:ascii="Calibri" w:hAnsi="Calibri" w:cs="Calibri"/>
          <w:b/>
          <w:sz w:val="28"/>
          <w:szCs w:val="24"/>
          <w:lang w:val="es-ES"/>
        </w:rPr>
        <w:t>Palavras</w:t>
      </w:r>
      <w:proofErr w:type="spellEnd"/>
      <w:r w:rsidRPr="005E19FC">
        <w:rPr>
          <w:rFonts w:ascii="Calibri" w:hAnsi="Calibri" w:cs="Calibri"/>
          <w:b/>
          <w:sz w:val="28"/>
          <w:szCs w:val="24"/>
          <w:lang w:val="es-ES"/>
        </w:rPr>
        <w:t>-chave:</w:t>
      </w:r>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análise</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descritiva</w:t>
      </w:r>
      <w:proofErr w:type="spellEnd"/>
      <w:r w:rsidRPr="006B3787">
        <w:rPr>
          <w:rFonts w:ascii="Times New Roman" w:hAnsi="Times New Roman" w:cs="Times New Roman"/>
          <w:bCs/>
          <w:sz w:val="24"/>
          <w:szCs w:val="24"/>
          <w:lang w:val="es-ES"/>
        </w:rPr>
        <w:t xml:space="preserve">, </w:t>
      </w:r>
      <w:proofErr w:type="spellStart"/>
      <w:r w:rsidRPr="006B3787">
        <w:rPr>
          <w:rFonts w:ascii="Times New Roman" w:hAnsi="Times New Roman" w:cs="Times New Roman"/>
          <w:bCs/>
          <w:sz w:val="24"/>
          <w:szCs w:val="24"/>
          <w:lang w:val="es-ES"/>
        </w:rPr>
        <w:t>educação</w:t>
      </w:r>
      <w:proofErr w:type="spellEnd"/>
      <w:r w:rsidRPr="006B3787">
        <w:rPr>
          <w:rFonts w:ascii="Times New Roman" w:hAnsi="Times New Roman" w:cs="Times New Roman"/>
          <w:bCs/>
          <w:sz w:val="24"/>
          <w:szCs w:val="24"/>
          <w:lang w:val="es-ES"/>
        </w:rPr>
        <w:t>, síndrome de burnout.</w:t>
      </w:r>
    </w:p>
    <w:p w14:paraId="59F247B9" w14:textId="1A36E2EE" w:rsidR="00DB3E0A" w:rsidRPr="005E19FC" w:rsidRDefault="00DB3E0A" w:rsidP="00DB3E0A">
      <w:pPr>
        <w:pStyle w:val="HTMLconformatoprevio"/>
        <w:shd w:val="clear" w:color="auto" w:fill="FFFFFF"/>
        <w:spacing w:line="360" w:lineRule="auto"/>
        <w:rPr>
          <w:rFonts w:ascii="Times New Roman" w:hAnsi="Times New Roman" w:cs="Times New Roman"/>
          <w:color w:val="000000"/>
          <w:sz w:val="24"/>
        </w:rPr>
      </w:pPr>
      <w:r w:rsidRPr="005E19FC">
        <w:rPr>
          <w:rFonts w:ascii="Times New Roman" w:hAnsi="Times New Roman" w:cs="Times New Roman"/>
          <w:b/>
          <w:color w:val="000000"/>
          <w:sz w:val="24"/>
        </w:rPr>
        <w:t>Fecha Recepción:</w:t>
      </w:r>
      <w:r w:rsidRPr="005E19FC">
        <w:rPr>
          <w:rFonts w:ascii="Times New Roman" w:hAnsi="Times New Roman" w:cs="Times New Roman"/>
          <w:color w:val="000000"/>
          <w:sz w:val="24"/>
        </w:rPr>
        <w:t xml:space="preserve"> Julio 2019                                      </w:t>
      </w:r>
      <w:r w:rsidRPr="005E19FC">
        <w:rPr>
          <w:rFonts w:ascii="Times New Roman" w:hAnsi="Times New Roman" w:cs="Times New Roman"/>
          <w:b/>
          <w:color w:val="000000"/>
          <w:sz w:val="24"/>
        </w:rPr>
        <w:t>Fecha Aceptación:</w:t>
      </w:r>
      <w:r w:rsidRPr="005E19FC">
        <w:rPr>
          <w:rFonts w:ascii="Times New Roman" w:hAnsi="Times New Roman" w:cs="Times New Roman"/>
          <w:color w:val="000000"/>
          <w:sz w:val="24"/>
        </w:rPr>
        <w:t xml:space="preserve"> Diciembre 2019</w:t>
      </w:r>
    </w:p>
    <w:p w14:paraId="32F37389" w14:textId="3EB677F9" w:rsidR="00DB3E0A" w:rsidRPr="005E19FC" w:rsidRDefault="00DF09ED" w:rsidP="00DB3E0A">
      <w:pPr>
        <w:rPr>
          <w:rFonts w:ascii="Times New Roman" w:hAnsi="Times New Roman" w:cs="Times New Roman"/>
          <w:bCs/>
          <w:sz w:val="24"/>
          <w:szCs w:val="24"/>
          <w:lang w:val="en-US"/>
        </w:rPr>
      </w:pPr>
      <w:r>
        <w:pict w14:anchorId="77718B19">
          <v:rect id="_x0000_i1025" style="width:446.5pt;height:1.5pt" o:hralign="center" o:hrstd="t" o:hr="t" fillcolor="#a0a0a0" stroked="f"/>
        </w:pict>
      </w:r>
    </w:p>
    <w:p w14:paraId="6372DCC4" w14:textId="2F76CAA8" w:rsidR="00D33C03" w:rsidRPr="005E19FC" w:rsidRDefault="00B46B16" w:rsidP="00DB3E0A">
      <w:pPr>
        <w:jc w:val="center"/>
        <w:rPr>
          <w:rFonts w:ascii="Times New Roman" w:hAnsi="Times New Roman" w:cs="Times New Roman"/>
          <w:b/>
          <w:sz w:val="24"/>
          <w:szCs w:val="24"/>
        </w:rPr>
      </w:pPr>
      <w:r w:rsidRPr="005E19FC">
        <w:rPr>
          <w:rFonts w:ascii="Times New Roman" w:hAnsi="Times New Roman" w:cs="Times New Roman"/>
          <w:b/>
          <w:sz w:val="32"/>
          <w:szCs w:val="32"/>
        </w:rPr>
        <w:t>Introducción</w:t>
      </w:r>
    </w:p>
    <w:p w14:paraId="6372DCC6" w14:textId="2763087C" w:rsidR="0008072B" w:rsidRPr="005E19FC" w:rsidRDefault="00BB2EC7" w:rsidP="00DB3E0A">
      <w:pPr>
        <w:autoSpaceDE w:val="0"/>
        <w:autoSpaceDN w:val="0"/>
        <w:adjustRightInd w:val="0"/>
        <w:ind w:firstLine="708"/>
        <w:rPr>
          <w:rFonts w:ascii="Times New Roman" w:hAnsi="Times New Roman" w:cs="Times New Roman"/>
          <w:sz w:val="24"/>
          <w:lang w:val="es-ES_tradnl"/>
        </w:rPr>
      </w:pPr>
      <w:r w:rsidRPr="005E19FC">
        <w:rPr>
          <w:rFonts w:ascii="Times New Roman" w:hAnsi="Times New Roman" w:cs="Times New Roman"/>
          <w:sz w:val="24"/>
          <w:lang w:val="es-ES_tradnl"/>
        </w:rPr>
        <w:t>El agotamiento laboral</w:t>
      </w:r>
      <w:r w:rsidR="001325C4" w:rsidRPr="005E19FC">
        <w:rPr>
          <w:rFonts w:ascii="Times New Roman" w:hAnsi="Times New Roman" w:cs="Times New Roman"/>
          <w:sz w:val="24"/>
          <w:lang w:val="es-ES_tradnl"/>
        </w:rPr>
        <w:t>,</w:t>
      </w:r>
      <w:r w:rsidR="00A2555B" w:rsidRPr="005E19FC">
        <w:rPr>
          <w:rFonts w:ascii="Times New Roman" w:hAnsi="Times New Roman" w:cs="Times New Roman"/>
          <w:sz w:val="24"/>
          <w:lang w:val="es-ES_tradnl"/>
        </w:rPr>
        <w:t xml:space="preserve"> síndrome de desgaste laboral</w:t>
      </w:r>
      <w:r w:rsidR="001325C4" w:rsidRPr="005E19FC">
        <w:rPr>
          <w:rFonts w:ascii="Times New Roman" w:hAnsi="Times New Roman" w:cs="Times New Roman"/>
          <w:sz w:val="24"/>
          <w:lang w:val="es-ES_tradnl"/>
        </w:rPr>
        <w:t xml:space="preserve"> o síndrome de</w:t>
      </w:r>
      <w:r w:rsidR="00350896" w:rsidRPr="005E19FC">
        <w:rPr>
          <w:rFonts w:ascii="Times New Roman" w:hAnsi="Times New Roman" w:cs="Times New Roman"/>
          <w:sz w:val="24"/>
          <w:lang w:val="es-ES_tradnl"/>
        </w:rPr>
        <w:t xml:space="preserve"> </w:t>
      </w:r>
      <w:r w:rsidR="00BF7456" w:rsidRPr="005E19FC">
        <w:rPr>
          <w:rFonts w:ascii="Times New Roman" w:hAnsi="Times New Roman" w:cs="Times New Roman"/>
          <w:i/>
          <w:iCs/>
          <w:sz w:val="24"/>
          <w:lang w:val="es-ES_tradnl"/>
        </w:rPr>
        <w:t>burnout</w:t>
      </w:r>
      <w:r w:rsidR="001325C4" w:rsidRPr="005E19FC">
        <w:rPr>
          <w:rFonts w:ascii="Times New Roman" w:hAnsi="Times New Roman" w:cs="Times New Roman"/>
          <w:sz w:val="24"/>
          <w:lang w:val="es-ES_tradnl"/>
        </w:rPr>
        <w:t>, denominaciones del mismo padecimiento,</w:t>
      </w:r>
      <w:r w:rsidR="001325C4" w:rsidRPr="005E19FC">
        <w:rPr>
          <w:rFonts w:ascii="Times New Roman" w:hAnsi="Times New Roman" w:cs="Times New Roman"/>
          <w:i/>
          <w:iCs/>
          <w:sz w:val="24"/>
          <w:lang w:val="es-ES_tradnl"/>
        </w:rPr>
        <w:t xml:space="preserve"> </w:t>
      </w:r>
      <w:r w:rsidR="006C4310" w:rsidRPr="005E19FC">
        <w:rPr>
          <w:rFonts w:ascii="Times New Roman" w:hAnsi="Times New Roman" w:cs="Times New Roman"/>
          <w:sz w:val="24"/>
          <w:lang w:val="es-ES_tradnl"/>
        </w:rPr>
        <w:t xml:space="preserve">cobró relevancia como objeto de estudio a partir </w:t>
      </w:r>
      <w:r w:rsidRPr="005E19FC">
        <w:rPr>
          <w:rFonts w:ascii="Times New Roman" w:hAnsi="Times New Roman" w:cs="Times New Roman"/>
          <w:sz w:val="24"/>
          <w:lang w:val="es-ES_tradnl"/>
        </w:rPr>
        <w:t>de</w:t>
      </w:r>
      <w:r w:rsidR="006C4310" w:rsidRPr="005E19FC">
        <w:rPr>
          <w:rFonts w:ascii="Times New Roman" w:hAnsi="Times New Roman" w:cs="Times New Roman"/>
          <w:sz w:val="24"/>
          <w:lang w:val="es-ES_tradnl"/>
        </w:rPr>
        <w:t xml:space="preserve"> la década de</w:t>
      </w:r>
      <w:r w:rsidRPr="005E19FC">
        <w:rPr>
          <w:rFonts w:ascii="Times New Roman" w:hAnsi="Times New Roman" w:cs="Times New Roman"/>
          <w:sz w:val="24"/>
          <w:lang w:val="es-ES_tradnl"/>
        </w:rPr>
        <w:t xml:space="preserve"> 1970</w:t>
      </w:r>
      <w:r w:rsidR="00993787" w:rsidRPr="005E19FC">
        <w:rPr>
          <w:rFonts w:ascii="Times New Roman" w:hAnsi="Times New Roman" w:cs="Times New Roman"/>
          <w:sz w:val="24"/>
          <w:lang w:val="es-ES_tradnl"/>
        </w:rPr>
        <w:t xml:space="preserve">, </w:t>
      </w:r>
      <w:r w:rsidR="00705A5E" w:rsidRPr="005E19FC">
        <w:rPr>
          <w:rFonts w:ascii="Times New Roman" w:hAnsi="Times New Roman" w:cs="Times New Roman"/>
          <w:sz w:val="24"/>
          <w:lang w:val="es-ES_tradnl"/>
        </w:rPr>
        <w:t>particularmente</w:t>
      </w:r>
      <w:r w:rsidR="00993787" w:rsidRPr="005E19FC">
        <w:rPr>
          <w:rFonts w:ascii="Times New Roman" w:hAnsi="Times New Roman" w:cs="Times New Roman"/>
          <w:sz w:val="24"/>
          <w:lang w:val="es-ES_tradnl"/>
        </w:rPr>
        <w:t xml:space="preserve"> desde la disciplina de la psicología</w:t>
      </w:r>
      <w:r w:rsidR="0060618F" w:rsidRPr="005E19FC">
        <w:rPr>
          <w:rFonts w:ascii="Times New Roman" w:hAnsi="Times New Roman" w:cs="Times New Roman"/>
          <w:sz w:val="24"/>
          <w:lang w:val="es-ES_tradnl"/>
        </w:rPr>
        <w:t xml:space="preserve">. Desde </w:t>
      </w:r>
      <w:r w:rsidRPr="005E19FC">
        <w:rPr>
          <w:rFonts w:ascii="Times New Roman" w:hAnsi="Times New Roman" w:cs="Times New Roman"/>
          <w:sz w:val="24"/>
          <w:lang w:val="es-ES_tradnl"/>
        </w:rPr>
        <w:t xml:space="preserve">entonces ha sido un concepto que parece </w:t>
      </w:r>
      <w:r w:rsidR="00080DDB" w:rsidRPr="005E19FC">
        <w:rPr>
          <w:rFonts w:ascii="Times New Roman" w:hAnsi="Times New Roman" w:cs="Times New Roman"/>
          <w:sz w:val="24"/>
          <w:lang w:val="es-ES_tradnl"/>
        </w:rPr>
        <w:t>apuntar</w:t>
      </w:r>
      <w:r w:rsidRPr="005E19FC">
        <w:rPr>
          <w:rFonts w:ascii="Times New Roman" w:hAnsi="Times New Roman" w:cs="Times New Roman"/>
          <w:sz w:val="24"/>
          <w:lang w:val="es-ES_tradnl"/>
        </w:rPr>
        <w:t xml:space="preserve"> a </w:t>
      </w:r>
      <w:r w:rsidR="006C4310" w:rsidRPr="005E19FC">
        <w:rPr>
          <w:rFonts w:ascii="Times New Roman" w:hAnsi="Times New Roman" w:cs="Times New Roman"/>
          <w:sz w:val="24"/>
          <w:lang w:val="es-ES_tradnl"/>
        </w:rPr>
        <w:t xml:space="preserve">una </w:t>
      </w:r>
      <w:r w:rsidRPr="005E19FC">
        <w:rPr>
          <w:rFonts w:ascii="Times New Roman" w:hAnsi="Times New Roman" w:cs="Times New Roman"/>
          <w:sz w:val="24"/>
          <w:lang w:val="es-ES_tradnl"/>
        </w:rPr>
        <w:t xml:space="preserve">experiencia </w:t>
      </w:r>
      <w:r w:rsidR="00000F7B" w:rsidRPr="005E19FC">
        <w:rPr>
          <w:rFonts w:ascii="Times New Roman" w:hAnsi="Times New Roman" w:cs="Times New Roman"/>
          <w:sz w:val="24"/>
          <w:lang w:val="es-ES_tradnl"/>
        </w:rPr>
        <w:t xml:space="preserve">cada vez más </w:t>
      </w:r>
      <w:r w:rsidR="006C4310" w:rsidRPr="005E19FC">
        <w:rPr>
          <w:rFonts w:ascii="Times New Roman" w:hAnsi="Times New Roman" w:cs="Times New Roman"/>
          <w:sz w:val="24"/>
          <w:lang w:val="es-ES_tradnl"/>
        </w:rPr>
        <w:t xml:space="preserve">común </w:t>
      </w:r>
      <w:r w:rsidR="00080DDB" w:rsidRPr="005E19FC">
        <w:rPr>
          <w:rFonts w:ascii="Times New Roman" w:hAnsi="Times New Roman" w:cs="Times New Roman"/>
          <w:sz w:val="24"/>
          <w:lang w:val="es-ES_tradnl"/>
        </w:rPr>
        <w:t xml:space="preserve">para </w:t>
      </w:r>
      <w:r w:rsidRPr="005E19FC">
        <w:rPr>
          <w:rFonts w:ascii="Times New Roman" w:hAnsi="Times New Roman" w:cs="Times New Roman"/>
          <w:sz w:val="24"/>
          <w:lang w:val="es-ES_tradnl"/>
        </w:rPr>
        <w:t>las personas,</w:t>
      </w:r>
      <w:r w:rsidR="006C4310" w:rsidRPr="005E19FC">
        <w:rPr>
          <w:rFonts w:ascii="Times New Roman" w:hAnsi="Times New Roman" w:cs="Times New Roman"/>
          <w:sz w:val="24"/>
          <w:lang w:val="es-ES_tradnl"/>
        </w:rPr>
        <w:t xml:space="preserve"> y</w:t>
      </w:r>
      <w:r w:rsidR="00080DDB" w:rsidRPr="005E19FC">
        <w:rPr>
          <w:rFonts w:ascii="Times New Roman" w:hAnsi="Times New Roman" w:cs="Times New Roman"/>
          <w:sz w:val="24"/>
          <w:lang w:val="es-ES_tradnl"/>
        </w:rPr>
        <w:t>, por lo tanto,</w:t>
      </w:r>
      <w:r w:rsidR="006C4310" w:rsidRPr="005E19FC">
        <w:rPr>
          <w:rFonts w:ascii="Times New Roman" w:hAnsi="Times New Roman" w:cs="Times New Roman"/>
          <w:sz w:val="24"/>
          <w:lang w:val="es-ES_tradnl"/>
        </w:rPr>
        <w:t xml:space="preserve"> no</w:t>
      </w:r>
      <w:r w:rsidRPr="005E19FC">
        <w:rPr>
          <w:rFonts w:ascii="Times New Roman" w:hAnsi="Times New Roman" w:cs="Times New Roman"/>
          <w:sz w:val="24"/>
          <w:lang w:val="es-ES_tradnl"/>
        </w:rPr>
        <w:t xml:space="preserve"> ha</w:t>
      </w:r>
      <w:r w:rsidR="006C4310" w:rsidRPr="005E19FC">
        <w:rPr>
          <w:rFonts w:ascii="Times New Roman" w:hAnsi="Times New Roman" w:cs="Times New Roman"/>
          <w:sz w:val="24"/>
          <w:lang w:val="es-ES_tradnl"/>
        </w:rPr>
        <w:t xml:space="preserve"> dejado de</w:t>
      </w:r>
      <w:r w:rsidRPr="005E19FC">
        <w:rPr>
          <w:rFonts w:ascii="Times New Roman" w:hAnsi="Times New Roman" w:cs="Times New Roman"/>
          <w:sz w:val="24"/>
          <w:lang w:val="es-ES_tradnl"/>
        </w:rPr>
        <w:t xml:space="preserve"> </w:t>
      </w:r>
      <w:r w:rsidR="006C4310" w:rsidRPr="005E19FC">
        <w:rPr>
          <w:rFonts w:ascii="Times New Roman" w:hAnsi="Times New Roman" w:cs="Times New Roman"/>
          <w:sz w:val="24"/>
          <w:lang w:val="es-ES_tradnl"/>
        </w:rPr>
        <w:t xml:space="preserve">inspirar </w:t>
      </w:r>
      <w:r w:rsidRPr="005E19FC">
        <w:rPr>
          <w:rFonts w:ascii="Times New Roman" w:hAnsi="Times New Roman" w:cs="Times New Roman"/>
          <w:sz w:val="24"/>
          <w:lang w:val="es-ES_tradnl"/>
        </w:rPr>
        <w:t>a los investigadores a estudiarlo e intentar entender lo que es y</w:t>
      </w:r>
      <w:r w:rsidR="00993787" w:rsidRPr="005E19FC">
        <w:rPr>
          <w:rFonts w:ascii="Times New Roman" w:hAnsi="Times New Roman" w:cs="Times New Roman"/>
          <w:sz w:val="24"/>
          <w:lang w:val="es-ES_tradnl"/>
        </w:rPr>
        <w:t xml:space="preserve"> cuáles son</w:t>
      </w:r>
      <w:r w:rsidRPr="005E19FC">
        <w:rPr>
          <w:rFonts w:ascii="Times New Roman" w:hAnsi="Times New Roman" w:cs="Times New Roman"/>
          <w:sz w:val="24"/>
          <w:lang w:val="es-ES_tradnl"/>
        </w:rPr>
        <w:t xml:space="preserve"> sus causas. </w:t>
      </w:r>
      <w:r w:rsidR="0003458F" w:rsidRPr="005E19FC">
        <w:rPr>
          <w:rFonts w:ascii="Times New Roman" w:hAnsi="Times New Roman" w:cs="Times New Roman"/>
          <w:sz w:val="24"/>
          <w:lang w:val="es-ES_tradnl"/>
        </w:rPr>
        <w:t xml:space="preserve">Esta visibilidad del </w:t>
      </w:r>
      <w:r w:rsidR="003223E0" w:rsidRPr="005E19FC">
        <w:rPr>
          <w:rFonts w:ascii="Times New Roman" w:hAnsi="Times New Roman" w:cs="Times New Roman"/>
          <w:sz w:val="24"/>
          <w:lang w:val="es-ES_tradnl"/>
        </w:rPr>
        <w:t xml:space="preserve">síndrome </w:t>
      </w:r>
      <w:r w:rsidR="0003458F" w:rsidRPr="005E19FC">
        <w:rPr>
          <w:rFonts w:ascii="Times New Roman" w:hAnsi="Times New Roman" w:cs="Times New Roman"/>
          <w:sz w:val="24"/>
          <w:lang w:val="es-ES_tradnl"/>
        </w:rPr>
        <w:t xml:space="preserve">de </w:t>
      </w:r>
      <w:r w:rsidR="003223E0" w:rsidRPr="005E19FC">
        <w:rPr>
          <w:rFonts w:ascii="Times New Roman" w:hAnsi="Times New Roman" w:cs="Times New Roman"/>
          <w:i/>
          <w:iCs/>
          <w:sz w:val="24"/>
          <w:lang w:val="es-ES_tradnl"/>
        </w:rPr>
        <w:t>burnout</w:t>
      </w:r>
      <w:r w:rsidR="003223E0" w:rsidRPr="005E19FC">
        <w:rPr>
          <w:rFonts w:ascii="Times New Roman" w:hAnsi="Times New Roman" w:cs="Times New Roman"/>
          <w:sz w:val="24"/>
          <w:lang w:val="es-ES_tradnl"/>
        </w:rPr>
        <w:t xml:space="preserve"> </w:t>
      </w:r>
      <w:r w:rsidR="0003458F" w:rsidRPr="005E19FC">
        <w:rPr>
          <w:rFonts w:ascii="Times New Roman" w:hAnsi="Times New Roman" w:cs="Times New Roman"/>
          <w:sz w:val="24"/>
          <w:lang w:val="es-ES_tradnl"/>
        </w:rPr>
        <w:t>surge como resultado de una serie de cambios económicos, sociales y culturales acaecidos durante la primera mitad del siglo XX (</w:t>
      </w:r>
      <w:proofErr w:type="spellStart"/>
      <w:r w:rsidR="0003458F" w:rsidRPr="005E19FC">
        <w:rPr>
          <w:rFonts w:ascii="Times New Roman" w:hAnsi="Times New Roman" w:cs="Times New Roman"/>
          <w:sz w:val="24"/>
          <w:lang w:val="es-ES_tradnl"/>
        </w:rPr>
        <w:t>Schaufeli</w:t>
      </w:r>
      <w:proofErr w:type="spellEnd"/>
      <w:r w:rsidR="0003458F" w:rsidRPr="005E19FC">
        <w:rPr>
          <w:rFonts w:ascii="Times New Roman" w:hAnsi="Times New Roman" w:cs="Times New Roman"/>
          <w:sz w:val="24"/>
          <w:lang w:val="es-ES_tradnl"/>
        </w:rPr>
        <w:t xml:space="preserve"> </w:t>
      </w:r>
      <w:r w:rsidR="0003458F" w:rsidRPr="005E19FC">
        <w:rPr>
          <w:rFonts w:ascii="Times New Roman" w:hAnsi="Times New Roman" w:cs="Times New Roman"/>
          <w:i/>
          <w:iCs/>
          <w:sz w:val="24"/>
          <w:lang w:val="es-ES_tradnl"/>
        </w:rPr>
        <w:t>et al</w:t>
      </w:r>
      <w:r w:rsidR="0003458F" w:rsidRPr="005E19FC">
        <w:rPr>
          <w:rFonts w:ascii="Times New Roman" w:hAnsi="Times New Roman" w:cs="Times New Roman"/>
          <w:sz w:val="24"/>
          <w:lang w:val="es-ES_tradnl"/>
        </w:rPr>
        <w:t xml:space="preserve">., 2009, citados </w:t>
      </w:r>
      <w:r w:rsidR="00000F7B" w:rsidRPr="005E19FC">
        <w:rPr>
          <w:rFonts w:ascii="Times New Roman" w:hAnsi="Times New Roman" w:cs="Times New Roman"/>
          <w:sz w:val="24"/>
          <w:lang w:val="es-ES_tradnl"/>
        </w:rPr>
        <w:t xml:space="preserve">en </w:t>
      </w:r>
      <w:r w:rsidR="0003458F" w:rsidRPr="005E19FC">
        <w:rPr>
          <w:rFonts w:ascii="Times New Roman" w:hAnsi="Times New Roman" w:cs="Times New Roman"/>
          <w:sz w:val="24"/>
          <w:lang w:val="es-ES_tradnl"/>
        </w:rPr>
        <w:t>López, 2017</w:t>
      </w:r>
      <w:r w:rsidR="00000F7B" w:rsidRPr="005E19FC">
        <w:rPr>
          <w:rFonts w:ascii="Times New Roman" w:hAnsi="Times New Roman" w:cs="Times New Roman"/>
          <w:sz w:val="24"/>
          <w:lang w:val="es-ES_tradnl"/>
        </w:rPr>
        <w:t xml:space="preserve">; </w:t>
      </w:r>
      <w:proofErr w:type="spellStart"/>
      <w:r w:rsidR="00000F7B" w:rsidRPr="005E19FC">
        <w:rPr>
          <w:rFonts w:ascii="Times New Roman" w:hAnsi="Times New Roman" w:cs="Times New Roman"/>
          <w:sz w:val="24"/>
          <w:lang w:val="es-ES_tradnl"/>
        </w:rPr>
        <w:t>Salanova</w:t>
      </w:r>
      <w:proofErr w:type="spellEnd"/>
      <w:r w:rsidR="00000F7B" w:rsidRPr="005E19FC">
        <w:rPr>
          <w:rFonts w:ascii="Times New Roman" w:hAnsi="Times New Roman" w:cs="Times New Roman"/>
          <w:sz w:val="24"/>
          <w:lang w:val="es-ES_tradnl"/>
        </w:rPr>
        <w:t xml:space="preserve"> y Llorens, 2008</w:t>
      </w:r>
      <w:r w:rsidR="0003458F" w:rsidRPr="005E19FC">
        <w:rPr>
          <w:rFonts w:ascii="Times New Roman" w:hAnsi="Times New Roman" w:cs="Times New Roman"/>
          <w:sz w:val="24"/>
          <w:lang w:val="es-ES_tradnl"/>
        </w:rPr>
        <w:t>).</w:t>
      </w:r>
      <w:r w:rsidRPr="005E19FC">
        <w:rPr>
          <w:rFonts w:ascii="Times New Roman" w:hAnsi="Times New Roman" w:cs="Times New Roman"/>
          <w:sz w:val="24"/>
          <w:lang w:val="es-ES_tradnl"/>
        </w:rPr>
        <w:t xml:space="preserve"> </w:t>
      </w:r>
      <w:r w:rsidR="00971105" w:rsidRPr="005E19FC">
        <w:rPr>
          <w:rFonts w:ascii="Times New Roman" w:hAnsi="Times New Roman" w:cs="Times New Roman"/>
          <w:sz w:val="24"/>
          <w:lang w:val="es-ES_tradnl"/>
        </w:rPr>
        <w:t>Las</w:t>
      </w:r>
      <w:r w:rsidR="0008072B" w:rsidRPr="005E19FC">
        <w:rPr>
          <w:rFonts w:ascii="Times New Roman" w:hAnsi="Times New Roman" w:cs="Times New Roman"/>
          <w:sz w:val="24"/>
          <w:lang w:val="es-ES_tradnl"/>
        </w:rPr>
        <w:t xml:space="preserve"> primeras señales sobre </w:t>
      </w:r>
      <w:r w:rsidR="00000F7B" w:rsidRPr="005E19FC">
        <w:rPr>
          <w:rFonts w:ascii="Times New Roman" w:hAnsi="Times New Roman" w:cs="Times New Roman"/>
          <w:sz w:val="24"/>
          <w:lang w:val="es-ES_tradnl"/>
        </w:rPr>
        <w:t xml:space="preserve">su </w:t>
      </w:r>
      <w:r w:rsidR="0008072B" w:rsidRPr="005E19FC">
        <w:rPr>
          <w:rFonts w:ascii="Times New Roman" w:hAnsi="Times New Roman" w:cs="Times New Roman"/>
          <w:sz w:val="24"/>
          <w:lang w:val="es-ES_tradnl"/>
        </w:rPr>
        <w:t xml:space="preserve">presencia se identifican durante los años </w:t>
      </w:r>
      <w:r w:rsidR="00000F7B" w:rsidRPr="005E19FC">
        <w:rPr>
          <w:rFonts w:ascii="Times New Roman" w:hAnsi="Times New Roman" w:cs="Times New Roman"/>
          <w:sz w:val="24"/>
          <w:lang w:val="es-ES_tradnl"/>
        </w:rPr>
        <w:t xml:space="preserve">60 </w:t>
      </w:r>
      <w:r w:rsidR="0008072B" w:rsidRPr="005E19FC">
        <w:rPr>
          <w:rFonts w:ascii="Times New Roman" w:hAnsi="Times New Roman" w:cs="Times New Roman"/>
          <w:sz w:val="24"/>
          <w:lang w:val="es-ES_tradnl"/>
        </w:rPr>
        <w:t>en Estados Unidos (</w:t>
      </w:r>
      <w:proofErr w:type="spellStart"/>
      <w:r w:rsidR="0008072B" w:rsidRPr="005E19FC">
        <w:rPr>
          <w:rFonts w:ascii="Times New Roman" w:hAnsi="Times New Roman" w:cs="Times New Roman"/>
          <w:sz w:val="24"/>
          <w:lang w:val="es-ES_tradnl"/>
        </w:rPr>
        <w:t>Schaufeli</w:t>
      </w:r>
      <w:proofErr w:type="spellEnd"/>
      <w:r w:rsidR="0008072B" w:rsidRPr="005E19FC">
        <w:rPr>
          <w:rFonts w:ascii="Times New Roman" w:hAnsi="Times New Roman" w:cs="Times New Roman"/>
          <w:sz w:val="24"/>
          <w:lang w:val="es-ES_tradnl"/>
        </w:rPr>
        <w:t>,</w:t>
      </w:r>
      <w:r w:rsidR="00000F7B" w:rsidRPr="005E19FC">
        <w:rPr>
          <w:rFonts w:ascii="Times New Roman" w:hAnsi="Times New Roman" w:cs="Times New Roman"/>
          <w:sz w:val="24"/>
          <w:lang w:val="es-ES_tradnl"/>
        </w:rPr>
        <w:t xml:space="preserve"> </w:t>
      </w:r>
      <w:r w:rsidR="00000F7B" w:rsidRPr="006B3787">
        <w:rPr>
          <w:rFonts w:ascii="Times New Roman" w:hAnsi="Times New Roman" w:cs="Times New Roman"/>
          <w:sz w:val="24"/>
          <w:szCs w:val="24"/>
          <w:lang w:val="es-ES"/>
        </w:rPr>
        <w:t>Leiter y Maslach,</w:t>
      </w:r>
      <w:r w:rsidR="0008072B" w:rsidRPr="005E19FC">
        <w:rPr>
          <w:rFonts w:ascii="Times New Roman" w:hAnsi="Times New Roman" w:cs="Times New Roman"/>
          <w:sz w:val="24"/>
          <w:lang w:val="es-ES_tradnl"/>
        </w:rPr>
        <w:t xml:space="preserve"> 200</w:t>
      </w:r>
      <w:r w:rsidR="00D401BA" w:rsidRPr="005E19FC">
        <w:rPr>
          <w:rFonts w:ascii="Times New Roman" w:hAnsi="Times New Roman" w:cs="Times New Roman"/>
          <w:sz w:val="24"/>
          <w:lang w:val="es-ES_tradnl"/>
        </w:rPr>
        <w:t>8</w:t>
      </w:r>
      <w:r w:rsidR="0008072B" w:rsidRPr="005E19FC">
        <w:rPr>
          <w:rFonts w:ascii="Times New Roman" w:hAnsi="Times New Roman" w:cs="Times New Roman"/>
          <w:sz w:val="24"/>
          <w:lang w:val="es-ES_tradnl"/>
        </w:rPr>
        <w:t>), aunque</w:t>
      </w:r>
      <w:r w:rsidR="00000F7B" w:rsidRPr="005E19FC">
        <w:rPr>
          <w:rFonts w:ascii="Times New Roman" w:hAnsi="Times New Roman" w:cs="Times New Roman"/>
          <w:sz w:val="24"/>
          <w:lang w:val="es-ES_tradnl"/>
        </w:rPr>
        <w:t>, como ya se mencionó,</w:t>
      </w:r>
      <w:r w:rsidR="0008072B" w:rsidRPr="005E19FC">
        <w:rPr>
          <w:rFonts w:ascii="Times New Roman" w:hAnsi="Times New Roman" w:cs="Times New Roman"/>
          <w:sz w:val="24"/>
          <w:lang w:val="es-ES_tradnl"/>
        </w:rPr>
        <w:t xml:space="preserve"> no adquiere protagonismo hasta los años </w:t>
      </w:r>
      <w:r w:rsidR="00000F7B" w:rsidRPr="005E19FC">
        <w:rPr>
          <w:rFonts w:ascii="Times New Roman" w:hAnsi="Times New Roman" w:cs="Times New Roman"/>
          <w:sz w:val="24"/>
          <w:lang w:val="es-ES_tradnl"/>
        </w:rPr>
        <w:t xml:space="preserve">70 </w:t>
      </w:r>
      <w:r w:rsidR="0008072B" w:rsidRPr="005E19FC">
        <w:rPr>
          <w:rFonts w:ascii="Times New Roman" w:hAnsi="Times New Roman" w:cs="Times New Roman"/>
          <w:sz w:val="24"/>
          <w:lang w:val="es-ES_tradnl"/>
        </w:rPr>
        <w:t>(</w:t>
      </w:r>
      <w:proofErr w:type="spellStart"/>
      <w:r w:rsidR="0008072B" w:rsidRPr="005E19FC">
        <w:rPr>
          <w:rFonts w:ascii="Times New Roman" w:hAnsi="Times New Roman" w:cs="Times New Roman"/>
          <w:sz w:val="24"/>
          <w:lang w:val="es-ES_tradnl"/>
        </w:rPr>
        <w:t>Freudenberger</w:t>
      </w:r>
      <w:proofErr w:type="spellEnd"/>
      <w:r w:rsidR="0008072B" w:rsidRPr="005E19FC">
        <w:rPr>
          <w:rFonts w:ascii="Times New Roman" w:hAnsi="Times New Roman" w:cs="Times New Roman"/>
          <w:sz w:val="24"/>
          <w:lang w:val="es-ES_tradnl"/>
        </w:rPr>
        <w:t>, 1974).</w:t>
      </w:r>
    </w:p>
    <w:p w14:paraId="6372DCC8" w14:textId="40FBE561" w:rsidR="0050342B" w:rsidRPr="005E19FC" w:rsidRDefault="0085670B" w:rsidP="00DB3E0A">
      <w:pPr>
        <w:autoSpaceDE w:val="0"/>
        <w:autoSpaceDN w:val="0"/>
        <w:adjustRightInd w:val="0"/>
        <w:ind w:firstLine="708"/>
        <w:rPr>
          <w:rFonts w:ascii="Times New Roman" w:hAnsi="Times New Roman" w:cs="Times New Roman"/>
          <w:sz w:val="24"/>
          <w:lang w:val="es-ES_tradnl"/>
        </w:rPr>
      </w:pPr>
      <w:r w:rsidRPr="005E19FC">
        <w:rPr>
          <w:rFonts w:ascii="Times New Roman" w:hAnsi="Times New Roman" w:cs="Times New Roman"/>
          <w:sz w:val="24"/>
          <w:lang w:val="es-ES_tradnl"/>
        </w:rPr>
        <w:t>López</w:t>
      </w:r>
      <w:r w:rsidR="00D401BA" w:rsidRPr="005E19FC">
        <w:rPr>
          <w:rFonts w:ascii="Times New Roman" w:hAnsi="Times New Roman" w:cs="Times New Roman"/>
          <w:sz w:val="24"/>
          <w:lang w:val="es-ES_tradnl"/>
        </w:rPr>
        <w:t xml:space="preserve"> (</w:t>
      </w:r>
      <w:r w:rsidRPr="005E19FC">
        <w:rPr>
          <w:rFonts w:ascii="Times New Roman" w:hAnsi="Times New Roman" w:cs="Times New Roman"/>
          <w:sz w:val="24"/>
          <w:lang w:val="es-ES_tradnl"/>
        </w:rPr>
        <w:t>2017</w:t>
      </w:r>
      <w:r w:rsidR="00D401BA" w:rsidRPr="005E19FC">
        <w:rPr>
          <w:rFonts w:ascii="Times New Roman" w:hAnsi="Times New Roman" w:cs="Times New Roman"/>
          <w:sz w:val="24"/>
          <w:lang w:val="es-ES_tradnl"/>
        </w:rPr>
        <w:t>)</w:t>
      </w:r>
      <w:r w:rsidRPr="005E19FC">
        <w:rPr>
          <w:rFonts w:ascii="Times New Roman" w:hAnsi="Times New Roman" w:cs="Times New Roman"/>
          <w:sz w:val="24"/>
          <w:lang w:val="es-ES_tradnl"/>
        </w:rPr>
        <w:t xml:space="preserve"> comenta que l</w:t>
      </w:r>
      <w:r w:rsidR="0008072B" w:rsidRPr="005E19FC">
        <w:rPr>
          <w:rFonts w:ascii="Times New Roman" w:hAnsi="Times New Roman" w:cs="Times New Roman"/>
          <w:sz w:val="24"/>
          <w:lang w:val="es-ES_tradnl"/>
        </w:rPr>
        <w:t xml:space="preserve">a popularidad inicial del </w:t>
      </w:r>
      <w:r w:rsidR="00000F7B" w:rsidRPr="005E19FC">
        <w:rPr>
          <w:rFonts w:ascii="Times New Roman" w:hAnsi="Times New Roman" w:cs="Times New Roman"/>
          <w:sz w:val="24"/>
          <w:lang w:val="es-ES_tradnl"/>
        </w:rPr>
        <w:t xml:space="preserve">síndrome </w:t>
      </w:r>
      <w:r w:rsidR="000A6DC4" w:rsidRPr="005E19FC">
        <w:rPr>
          <w:rFonts w:ascii="Times New Roman" w:hAnsi="Times New Roman" w:cs="Times New Roman"/>
          <w:sz w:val="24"/>
          <w:lang w:val="es-ES_tradnl"/>
        </w:rPr>
        <w:t xml:space="preserve">de </w:t>
      </w:r>
      <w:r w:rsidR="00000F7B" w:rsidRPr="005E19FC">
        <w:rPr>
          <w:rFonts w:ascii="Times New Roman" w:hAnsi="Times New Roman" w:cs="Times New Roman"/>
          <w:i/>
          <w:iCs/>
          <w:sz w:val="24"/>
          <w:lang w:val="es-ES_tradnl"/>
        </w:rPr>
        <w:t>burnout</w:t>
      </w:r>
      <w:r w:rsidR="00000F7B" w:rsidRPr="005E19FC">
        <w:rPr>
          <w:rFonts w:ascii="Times New Roman" w:hAnsi="Times New Roman" w:cs="Times New Roman"/>
          <w:sz w:val="24"/>
          <w:lang w:val="es-ES_tradnl"/>
        </w:rPr>
        <w:t xml:space="preserve"> </w:t>
      </w:r>
      <w:r w:rsidR="0008072B" w:rsidRPr="005E19FC">
        <w:rPr>
          <w:rFonts w:ascii="Times New Roman" w:hAnsi="Times New Roman" w:cs="Times New Roman"/>
          <w:sz w:val="24"/>
          <w:lang w:val="es-ES_tradnl"/>
        </w:rPr>
        <w:t>obedece a la descripción de las condiciones de los empleados en profesiones con alto grado de contacto con terceros</w:t>
      </w:r>
      <w:r w:rsidR="00000F7B" w:rsidRPr="005E19FC">
        <w:rPr>
          <w:rFonts w:ascii="Times New Roman" w:hAnsi="Times New Roman" w:cs="Times New Roman"/>
          <w:sz w:val="24"/>
          <w:lang w:val="es-ES_tradnl"/>
        </w:rPr>
        <w:t>. En esa misma tónica,</w:t>
      </w:r>
      <w:r w:rsidR="0008072B" w:rsidRPr="005E19FC">
        <w:rPr>
          <w:rFonts w:ascii="Times New Roman" w:hAnsi="Times New Roman" w:cs="Times New Roman"/>
          <w:sz w:val="24"/>
          <w:lang w:val="es-ES_tradnl"/>
        </w:rPr>
        <w:t xml:space="preserve"> Perlman y Hartman (1982) sugieren que esta preocupación responde a las características de las profesiones de ayuda</w:t>
      </w:r>
      <w:r w:rsidR="00000F7B" w:rsidRPr="005E19FC">
        <w:rPr>
          <w:rFonts w:ascii="Times New Roman" w:hAnsi="Times New Roman" w:cs="Times New Roman"/>
          <w:sz w:val="24"/>
          <w:lang w:val="es-ES_tradnl"/>
        </w:rPr>
        <w:t xml:space="preserve">. </w:t>
      </w:r>
      <w:r w:rsidR="00497E13" w:rsidRPr="005E19FC">
        <w:rPr>
          <w:rFonts w:ascii="Times New Roman" w:hAnsi="Times New Roman" w:cs="Times New Roman"/>
          <w:sz w:val="24"/>
          <w:lang w:val="es-ES_tradnl"/>
        </w:rPr>
        <w:t>Maslach</w:t>
      </w:r>
      <w:r w:rsidR="00705A5E" w:rsidRPr="005E19FC">
        <w:rPr>
          <w:rFonts w:ascii="Times New Roman" w:hAnsi="Times New Roman" w:cs="Times New Roman"/>
          <w:sz w:val="24"/>
          <w:lang w:val="es-ES_tradnl"/>
        </w:rPr>
        <w:t xml:space="preserve">, </w:t>
      </w:r>
      <w:proofErr w:type="spellStart"/>
      <w:r w:rsidR="00705A5E" w:rsidRPr="006B3787">
        <w:rPr>
          <w:rFonts w:ascii="Times New Roman" w:hAnsi="Times New Roman" w:cs="Times New Roman"/>
          <w:sz w:val="24"/>
          <w:szCs w:val="24"/>
          <w:lang w:val="es-ES"/>
        </w:rPr>
        <w:t>Schaufeli</w:t>
      </w:r>
      <w:proofErr w:type="spellEnd"/>
      <w:r w:rsidR="00705A5E" w:rsidRPr="006B3787">
        <w:rPr>
          <w:rFonts w:ascii="Times New Roman" w:hAnsi="Times New Roman" w:cs="Times New Roman"/>
          <w:sz w:val="24"/>
          <w:szCs w:val="24"/>
          <w:lang w:val="es-ES"/>
        </w:rPr>
        <w:t xml:space="preserve"> y Leiter</w:t>
      </w:r>
      <w:r w:rsidR="00705A5E" w:rsidRPr="005E19FC">
        <w:rPr>
          <w:rFonts w:ascii="Times New Roman" w:hAnsi="Times New Roman" w:cs="Times New Roman"/>
          <w:sz w:val="24"/>
          <w:lang w:val="es-ES_tradnl"/>
        </w:rPr>
        <w:t xml:space="preserve"> </w:t>
      </w:r>
      <w:r w:rsidR="00497E13" w:rsidRPr="005E19FC">
        <w:rPr>
          <w:rFonts w:ascii="Times New Roman" w:hAnsi="Times New Roman" w:cs="Times New Roman"/>
          <w:sz w:val="24"/>
          <w:lang w:val="es-ES_tradnl"/>
        </w:rPr>
        <w:t>(2001)</w:t>
      </w:r>
      <w:r w:rsidR="00000F7B" w:rsidRPr="005E19FC">
        <w:rPr>
          <w:rFonts w:ascii="Times New Roman" w:hAnsi="Times New Roman" w:cs="Times New Roman"/>
          <w:sz w:val="24"/>
          <w:lang w:val="es-ES_tradnl"/>
        </w:rPr>
        <w:t>, por su parte,</w:t>
      </w:r>
      <w:r w:rsidR="00BB2EC7" w:rsidRPr="005E19FC">
        <w:rPr>
          <w:rFonts w:ascii="Times New Roman" w:hAnsi="Times New Roman" w:cs="Times New Roman"/>
          <w:sz w:val="24"/>
          <w:lang w:val="es-ES_tradnl"/>
        </w:rPr>
        <w:t xml:space="preserve"> refiere</w:t>
      </w:r>
      <w:r w:rsidR="00630BA9" w:rsidRPr="005E19FC">
        <w:rPr>
          <w:rFonts w:ascii="Times New Roman" w:hAnsi="Times New Roman" w:cs="Times New Roman"/>
          <w:sz w:val="24"/>
          <w:lang w:val="es-ES_tradnl"/>
        </w:rPr>
        <w:t>n</w:t>
      </w:r>
      <w:r w:rsidR="00B41529" w:rsidRPr="005E19FC">
        <w:rPr>
          <w:rFonts w:ascii="Times New Roman" w:hAnsi="Times New Roman" w:cs="Times New Roman"/>
          <w:sz w:val="24"/>
          <w:lang w:val="es-ES_tradnl"/>
        </w:rPr>
        <w:t xml:space="preserve"> que estas</w:t>
      </w:r>
      <w:r w:rsidR="00BB2EC7" w:rsidRPr="005E19FC">
        <w:rPr>
          <w:rFonts w:ascii="Times New Roman" w:hAnsi="Times New Roman" w:cs="Times New Roman"/>
          <w:sz w:val="24"/>
          <w:lang w:val="es-ES_tradnl"/>
        </w:rPr>
        <w:t xml:space="preserve"> </w:t>
      </w:r>
      <w:r w:rsidR="008E1554" w:rsidRPr="005E19FC">
        <w:rPr>
          <w:rFonts w:ascii="Times New Roman" w:hAnsi="Times New Roman" w:cs="Times New Roman"/>
          <w:sz w:val="24"/>
          <w:lang w:val="es-ES_tradnl"/>
        </w:rPr>
        <w:t>profesiones y ocupaciones</w:t>
      </w:r>
      <w:r w:rsidR="00000F7B" w:rsidRPr="005E19FC">
        <w:rPr>
          <w:rFonts w:ascii="Times New Roman" w:hAnsi="Times New Roman" w:cs="Times New Roman"/>
          <w:sz w:val="24"/>
          <w:lang w:val="es-ES_tradnl"/>
        </w:rPr>
        <w:t>,</w:t>
      </w:r>
      <w:r w:rsidR="008E1554" w:rsidRPr="005E19FC">
        <w:rPr>
          <w:rFonts w:ascii="Times New Roman" w:hAnsi="Times New Roman" w:cs="Times New Roman"/>
          <w:sz w:val="24"/>
          <w:lang w:val="es-ES_tradnl"/>
        </w:rPr>
        <w:t xml:space="preserve"> en las cuales el objetivo es proporcionar ayuda y servicio a personas necesitadas</w:t>
      </w:r>
      <w:r w:rsidR="00630BA9" w:rsidRPr="005E19FC">
        <w:rPr>
          <w:rFonts w:ascii="Times New Roman" w:hAnsi="Times New Roman" w:cs="Times New Roman"/>
          <w:sz w:val="24"/>
          <w:lang w:val="es-ES_tradnl"/>
        </w:rPr>
        <w:t>,</w:t>
      </w:r>
      <w:r w:rsidR="008E1554" w:rsidRPr="005E19FC">
        <w:rPr>
          <w:rFonts w:ascii="Times New Roman" w:hAnsi="Times New Roman" w:cs="Times New Roman"/>
          <w:sz w:val="24"/>
          <w:lang w:val="es-ES_tradnl"/>
        </w:rPr>
        <w:t xml:space="preserve"> pueden </w:t>
      </w:r>
      <w:r w:rsidR="00C820DF" w:rsidRPr="005E19FC">
        <w:rPr>
          <w:rFonts w:ascii="Times New Roman" w:hAnsi="Times New Roman" w:cs="Times New Roman"/>
          <w:sz w:val="24"/>
          <w:lang w:val="es-ES_tradnl"/>
        </w:rPr>
        <w:t>caracterizarse</w:t>
      </w:r>
      <w:r w:rsidR="00BB2EC7" w:rsidRPr="005E19FC">
        <w:rPr>
          <w:rFonts w:ascii="Times New Roman" w:hAnsi="Times New Roman" w:cs="Times New Roman"/>
          <w:sz w:val="24"/>
          <w:lang w:val="es-ES_tradnl"/>
        </w:rPr>
        <w:t xml:space="preserve"> como</w:t>
      </w:r>
      <w:r w:rsidR="008E1554" w:rsidRPr="005E19FC">
        <w:rPr>
          <w:rFonts w:ascii="Times New Roman" w:hAnsi="Times New Roman" w:cs="Times New Roman"/>
          <w:sz w:val="24"/>
          <w:lang w:val="es-ES_tradnl"/>
        </w:rPr>
        <w:t xml:space="preserve"> estresores emocionales e interpersonales</w:t>
      </w:r>
      <w:r w:rsidR="00BB2EC7" w:rsidRPr="005E19FC">
        <w:rPr>
          <w:rFonts w:ascii="Times New Roman" w:hAnsi="Times New Roman" w:cs="Times New Roman"/>
          <w:sz w:val="24"/>
          <w:lang w:val="es-ES_tradnl"/>
        </w:rPr>
        <w:t>.</w:t>
      </w:r>
      <w:r w:rsidR="0057511D" w:rsidRPr="005E19FC">
        <w:rPr>
          <w:rFonts w:ascii="Times New Roman" w:hAnsi="Times New Roman" w:cs="Times New Roman"/>
          <w:sz w:val="24"/>
          <w:lang w:val="es-ES_tradnl"/>
        </w:rPr>
        <w:t xml:space="preserve"> </w:t>
      </w:r>
      <w:r w:rsidR="00BB2EC7" w:rsidRPr="005E19FC">
        <w:rPr>
          <w:rFonts w:ascii="Times New Roman" w:hAnsi="Times New Roman" w:cs="Times New Roman"/>
          <w:sz w:val="24"/>
          <w:lang w:val="es-ES_tradnl"/>
        </w:rPr>
        <w:t>De esta manera</w:t>
      </w:r>
      <w:r w:rsidR="00000F7B" w:rsidRPr="005E19FC">
        <w:rPr>
          <w:rFonts w:ascii="Times New Roman" w:hAnsi="Times New Roman" w:cs="Times New Roman"/>
          <w:sz w:val="24"/>
          <w:lang w:val="es-ES_tradnl"/>
        </w:rPr>
        <w:t>,</w:t>
      </w:r>
      <w:r w:rsidR="00BB2EC7" w:rsidRPr="005E19FC">
        <w:rPr>
          <w:rFonts w:ascii="Times New Roman" w:hAnsi="Times New Roman" w:cs="Times New Roman"/>
          <w:sz w:val="24"/>
          <w:lang w:val="es-ES_tradnl"/>
        </w:rPr>
        <w:t xml:space="preserve"> </w:t>
      </w:r>
      <w:r w:rsidR="0057511D" w:rsidRPr="005E19FC">
        <w:rPr>
          <w:rFonts w:ascii="Times New Roman" w:hAnsi="Times New Roman" w:cs="Times New Roman"/>
          <w:sz w:val="24"/>
        </w:rPr>
        <w:t>el problema del agotamiento</w:t>
      </w:r>
      <w:r w:rsidR="00BB2EC7" w:rsidRPr="005E19FC">
        <w:rPr>
          <w:rFonts w:ascii="Times New Roman" w:hAnsi="Times New Roman" w:cs="Times New Roman"/>
          <w:sz w:val="24"/>
        </w:rPr>
        <w:t xml:space="preserve"> laboral</w:t>
      </w:r>
      <w:r w:rsidR="0057511D" w:rsidRPr="005E19FC">
        <w:rPr>
          <w:rFonts w:ascii="Times New Roman" w:hAnsi="Times New Roman" w:cs="Times New Roman"/>
          <w:sz w:val="24"/>
        </w:rPr>
        <w:t xml:space="preserve"> provocó llamadas a soluciones inmediatas, a pesar de la falta de un conocimiento sólido de las causas de</w:t>
      </w:r>
      <w:r w:rsidR="00440AE8" w:rsidRPr="005E19FC">
        <w:rPr>
          <w:rFonts w:ascii="Times New Roman" w:hAnsi="Times New Roman" w:cs="Times New Roman"/>
          <w:sz w:val="24"/>
        </w:rPr>
        <w:t xml:space="preserve"> este </w:t>
      </w:r>
      <w:r w:rsidR="0057511D" w:rsidRPr="005E19FC">
        <w:rPr>
          <w:rFonts w:ascii="Times New Roman" w:hAnsi="Times New Roman" w:cs="Times New Roman"/>
          <w:sz w:val="24"/>
        </w:rPr>
        <w:t xml:space="preserve">y correlatos. </w:t>
      </w:r>
      <w:r w:rsidR="00C978D0" w:rsidRPr="005E19FC">
        <w:rPr>
          <w:rFonts w:ascii="Times New Roman" w:hAnsi="Times New Roman" w:cs="Times New Roman"/>
          <w:sz w:val="24"/>
        </w:rPr>
        <w:t>Fue así como l</w:t>
      </w:r>
      <w:r w:rsidR="0057511D" w:rsidRPr="005E19FC">
        <w:rPr>
          <w:rFonts w:ascii="Times New Roman" w:hAnsi="Times New Roman" w:cs="Times New Roman"/>
          <w:sz w:val="24"/>
        </w:rPr>
        <w:t>os talleres de agotamiento se convirtieron en un modo primario de intervención</w:t>
      </w:r>
      <w:r w:rsidR="00705A5E" w:rsidRPr="005E19FC">
        <w:rPr>
          <w:rFonts w:ascii="Times New Roman" w:hAnsi="Times New Roman" w:cs="Times New Roman"/>
          <w:sz w:val="24"/>
        </w:rPr>
        <w:t>,</w:t>
      </w:r>
      <w:r w:rsidR="0057511D" w:rsidRPr="005E19FC">
        <w:rPr>
          <w:rFonts w:ascii="Times New Roman" w:hAnsi="Times New Roman" w:cs="Times New Roman"/>
          <w:sz w:val="24"/>
        </w:rPr>
        <w:t xml:space="preserve"> y también fueron utilizados como fuentes de datos por algunos investigadores</w:t>
      </w:r>
      <w:r w:rsidR="00BB2EC7" w:rsidRPr="005E19FC">
        <w:rPr>
          <w:rFonts w:ascii="Times New Roman" w:hAnsi="Times New Roman" w:cs="Times New Roman"/>
          <w:sz w:val="24"/>
        </w:rPr>
        <w:t>,</w:t>
      </w:r>
      <w:r w:rsidR="0057511D" w:rsidRPr="005E19FC">
        <w:rPr>
          <w:rFonts w:ascii="Times New Roman" w:hAnsi="Times New Roman" w:cs="Times New Roman"/>
          <w:sz w:val="24"/>
          <w:lang w:val="es-ES_tradnl"/>
        </w:rPr>
        <w:t xml:space="preserve"> por ejemplo, </w:t>
      </w:r>
      <w:r w:rsidR="00B41529" w:rsidRPr="005E19FC">
        <w:rPr>
          <w:rFonts w:ascii="Times New Roman" w:hAnsi="Times New Roman" w:cs="Times New Roman"/>
          <w:sz w:val="24"/>
          <w:lang w:val="es-ES_tradnl"/>
        </w:rPr>
        <w:t xml:space="preserve">el trabajo presentado por Pines </w:t>
      </w:r>
      <w:r w:rsidR="00B41529" w:rsidRPr="005E19FC">
        <w:rPr>
          <w:rFonts w:ascii="Times New Roman" w:hAnsi="Times New Roman" w:cs="Times New Roman"/>
          <w:i/>
          <w:iCs/>
          <w:sz w:val="24"/>
          <w:lang w:val="es-ES_tradnl"/>
        </w:rPr>
        <w:t>et al</w:t>
      </w:r>
      <w:r w:rsidR="00C230F6" w:rsidRPr="005E19FC">
        <w:rPr>
          <w:rFonts w:ascii="Times New Roman" w:hAnsi="Times New Roman" w:cs="Times New Roman"/>
          <w:sz w:val="24"/>
          <w:lang w:val="es-ES_tradnl"/>
        </w:rPr>
        <w:t>.</w:t>
      </w:r>
      <w:r w:rsidR="00B41529" w:rsidRPr="005E19FC">
        <w:rPr>
          <w:rFonts w:ascii="Times New Roman" w:hAnsi="Times New Roman" w:cs="Times New Roman"/>
          <w:sz w:val="24"/>
          <w:lang w:val="es-ES_tradnl"/>
        </w:rPr>
        <w:t xml:space="preserve"> </w:t>
      </w:r>
      <w:r w:rsidR="00E215EE" w:rsidRPr="005E19FC">
        <w:rPr>
          <w:rFonts w:ascii="Times New Roman" w:hAnsi="Times New Roman" w:cs="Times New Roman"/>
          <w:sz w:val="24"/>
          <w:lang w:val="es-ES_tradnl"/>
        </w:rPr>
        <w:t>(</w:t>
      </w:r>
      <w:r w:rsidR="00B41529" w:rsidRPr="005E19FC">
        <w:rPr>
          <w:rFonts w:ascii="Times New Roman" w:hAnsi="Times New Roman" w:cs="Times New Roman"/>
          <w:sz w:val="24"/>
          <w:lang w:val="es-ES_tradnl"/>
        </w:rPr>
        <w:t>1981</w:t>
      </w:r>
      <w:r w:rsidR="00000F7B" w:rsidRPr="005E19FC">
        <w:rPr>
          <w:rFonts w:ascii="Times New Roman" w:hAnsi="Times New Roman" w:cs="Times New Roman"/>
          <w:sz w:val="24"/>
          <w:lang w:val="es-ES_tradnl"/>
        </w:rPr>
        <w:t>, citados en Martínez (2010),</w:t>
      </w:r>
      <w:r w:rsidR="00B41529" w:rsidRPr="005E19FC">
        <w:rPr>
          <w:rFonts w:ascii="Times New Roman" w:hAnsi="Times New Roman" w:cs="Times New Roman"/>
          <w:sz w:val="24"/>
          <w:lang w:val="es-ES_tradnl"/>
        </w:rPr>
        <w:t xml:space="preserve"> titulado </w:t>
      </w:r>
      <w:r w:rsidR="00000F7B" w:rsidRPr="005E19FC">
        <w:rPr>
          <w:rFonts w:ascii="Times New Roman" w:hAnsi="Times New Roman" w:cs="Times New Roman"/>
          <w:sz w:val="24"/>
          <w:lang w:val="es-ES_tradnl"/>
        </w:rPr>
        <w:t>“</w:t>
      </w:r>
      <w:r w:rsidR="00B41529" w:rsidRPr="005E19FC">
        <w:rPr>
          <w:rFonts w:ascii="Times New Roman" w:hAnsi="Times New Roman" w:cs="Times New Roman"/>
          <w:i/>
          <w:iCs/>
          <w:sz w:val="24"/>
          <w:lang w:val="es-ES_tradnl"/>
        </w:rPr>
        <w:t>Burnout</w:t>
      </w:r>
      <w:r w:rsidR="00B41529" w:rsidRPr="005E19FC">
        <w:rPr>
          <w:rFonts w:ascii="Times New Roman" w:hAnsi="Times New Roman" w:cs="Times New Roman"/>
          <w:sz w:val="24"/>
          <w:lang w:val="es-ES_tradnl"/>
        </w:rPr>
        <w:t>, del</w:t>
      </w:r>
      <w:r w:rsidR="00C230F6" w:rsidRPr="005E19FC">
        <w:rPr>
          <w:rFonts w:ascii="Times New Roman" w:hAnsi="Times New Roman" w:cs="Times New Roman"/>
          <w:sz w:val="24"/>
          <w:lang w:val="es-ES_tradnl"/>
        </w:rPr>
        <w:t xml:space="preserve"> tedio al crecimiento personal</w:t>
      </w:r>
      <w:r w:rsidR="00000F7B" w:rsidRPr="005E19FC">
        <w:rPr>
          <w:rFonts w:ascii="Times New Roman" w:hAnsi="Times New Roman" w:cs="Times New Roman"/>
          <w:sz w:val="24"/>
          <w:lang w:val="es-ES_tradnl"/>
        </w:rPr>
        <w:t>”</w:t>
      </w:r>
      <w:r w:rsidR="00C230F6" w:rsidRPr="005E19FC">
        <w:rPr>
          <w:rFonts w:ascii="Times New Roman" w:hAnsi="Times New Roman" w:cs="Times New Roman"/>
          <w:sz w:val="24"/>
          <w:lang w:val="es-ES_tradnl"/>
        </w:rPr>
        <w:t>.</w:t>
      </w:r>
    </w:p>
    <w:p w14:paraId="6372DCCB" w14:textId="6D6B6DB1" w:rsidR="00326053" w:rsidRPr="005E19FC" w:rsidRDefault="0050342B" w:rsidP="00DB3E0A">
      <w:pPr>
        <w:autoSpaceDE w:val="0"/>
        <w:autoSpaceDN w:val="0"/>
        <w:adjustRightInd w:val="0"/>
        <w:ind w:firstLine="708"/>
        <w:rPr>
          <w:rFonts w:ascii="Times New Roman" w:hAnsi="Times New Roman" w:cs="Times New Roman"/>
          <w:sz w:val="24"/>
          <w:lang w:val="es-ES_tradnl"/>
        </w:rPr>
      </w:pPr>
      <w:r w:rsidRPr="005E19FC">
        <w:rPr>
          <w:rFonts w:ascii="Times New Roman" w:hAnsi="Times New Roman" w:cs="Times New Roman"/>
          <w:sz w:val="24"/>
          <w:lang w:val="es-ES_tradnl"/>
        </w:rPr>
        <w:lastRenderedPageBreak/>
        <w:t xml:space="preserve">El </w:t>
      </w:r>
      <w:r w:rsidR="00705A5E" w:rsidRPr="005E19FC">
        <w:rPr>
          <w:rFonts w:ascii="Times New Roman" w:hAnsi="Times New Roman" w:cs="Times New Roman"/>
          <w:sz w:val="24"/>
          <w:lang w:val="es-ES_tradnl"/>
        </w:rPr>
        <w:t xml:space="preserve">síndrome </w:t>
      </w:r>
      <w:r w:rsidRPr="005E19FC">
        <w:rPr>
          <w:rFonts w:ascii="Times New Roman" w:hAnsi="Times New Roman" w:cs="Times New Roman"/>
          <w:sz w:val="24"/>
          <w:lang w:val="es-ES_tradnl"/>
        </w:rPr>
        <w:t>de</w:t>
      </w:r>
      <w:r w:rsidR="00C978D0" w:rsidRPr="005E19FC">
        <w:rPr>
          <w:rFonts w:ascii="Times New Roman" w:hAnsi="Times New Roman" w:cs="Times New Roman"/>
          <w:sz w:val="24"/>
          <w:lang w:val="es-ES_tradnl"/>
        </w:rPr>
        <w:t xml:space="preserve"> </w:t>
      </w:r>
      <w:r w:rsidR="00705A5E" w:rsidRPr="005E19FC">
        <w:rPr>
          <w:rFonts w:ascii="Times New Roman" w:hAnsi="Times New Roman" w:cs="Times New Roman"/>
          <w:i/>
          <w:iCs/>
          <w:sz w:val="24"/>
          <w:lang w:val="es-ES_tradnl"/>
        </w:rPr>
        <w:t>burnout</w:t>
      </w:r>
      <w:r w:rsidR="00705A5E" w:rsidRPr="005E19FC">
        <w:rPr>
          <w:rFonts w:ascii="Times New Roman" w:hAnsi="Times New Roman" w:cs="Times New Roman"/>
          <w:sz w:val="24"/>
          <w:lang w:val="es-ES_tradnl"/>
        </w:rPr>
        <w:t xml:space="preserve"> </w:t>
      </w:r>
      <w:r w:rsidRPr="005E19FC">
        <w:rPr>
          <w:rFonts w:ascii="Times New Roman" w:hAnsi="Times New Roman" w:cs="Times New Roman"/>
          <w:sz w:val="24"/>
          <w:lang w:val="es-ES_tradnl"/>
        </w:rPr>
        <w:t>está comúnmente ligado a profesiones donde las relaciones interpersonales se presentan de manera frecuente</w:t>
      </w:r>
      <w:r w:rsidR="00705A5E" w:rsidRPr="005E19FC">
        <w:rPr>
          <w:rFonts w:ascii="Times New Roman" w:hAnsi="Times New Roman" w:cs="Times New Roman"/>
          <w:sz w:val="24"/>
          <w:lang w:val="es-ES_tradnl"/>
        </w:rPr>
        <w:t xml:space="preserve">. </w:t>
      </w:r>
      <w:proofErr w:type="spellStart"/>
      <w:r w:rsidRPr="005E19FC">
        <w:rPr>
          <w:rFonts w:ascii="Times New Roman" w:hAnsi="Times New Roman" w:cs="Times New Roman"/>
          <w:sz w:val="24"/>
        </w:rPr>
        <w:t>Freudenberger</w:t>
      </w:r>
      <w:proofErr w:type="spellEnd"/>
      <w:r w:rsidRPr="005E19FC">
        <w:rPr>
          <w:rFonts w:ascii="Times New Roman" w:hAnsi="Times New Roman" w:cs="Times New Roman"/>
          <w:sz w:val="24"/>
          <w:lang w:val="es-ES_tradnl"/>
        </w:rPr>
        <w:t xml:space="preserve"> (1974)</w:t>
      </w:r>
      <w:r w:rsidR="00C978D0" w:rsidRPr="005E19FC">
        <w:rPr>
          <w:rFonts w:ascii="Times New Roman" w:hAnsi="Times New Roman" w:cs="Times New Roman"/>
          <w:sz w:val="24"/>
          <w:lang w:val="es-ES_tradnl"/>
        </w:rPr>
        <w:t xml:space="preserve"> </w:t>
      </w:r>
      <w:r w:rsidRPr="005E19FC">
        <w:rPr>
          <w:rFonts w:ascii="Times New Roman" w:hAnsi="Times New Roman" w:cs="Times New Roman"/>
          <w:sz w:val="24"/>
          <w:lang w:val="es-ES_tradnl"/>
        </w:rPr>
        <w:t xml:space="preserve">lo define como una combinación de cansancio emocional crónico, fatiga física, pérdida de interés por la actividad laboral, baja realización personal y deshumanización en el cuidado y atención de los pacientes. A partir de los años 80 se extendió </w:t>
      </w:r>
      <w:r w:rsidR="00C978D0" w:rsidRPr="005E19FC">
        <w:rPr>
          <w:rFonts w:ascii="Times New Roman" w:hAnsi="Times New Roman" w:cs="Times New Roman"/>
          <w:sz w:val="24"/>
          <w:lang w:val="es-ES_tradnl"/>
        </w:rPr>
        <w:t>su estudio</w:t>
      </w:r>
      <w:r w:rsidRPr="005E19FC">
        <w:rPr>
          <w:rFonts w:ascii="Times New Roman" w:hAnsi="Times New Roman" w:cs="Times New Roman"/>
          <w:sz w:val="24"/>
          <w:lang w:val="es-ES_tradnl"/>
        </w:rPr>
        <w:t xml:space="preserve"> hacia otras profesiones </w:t>
      </w:r>
      <w:r w:rsidR="00D067FF" w:rsidRPr="005E19FC">
        <w:rPr>
          <w:rFonts w:ascii="Times New Roman" w:hAnsi="Times New Roman" w:cs="Times New Roman"/>
          <w:sz w:val="24"/>
          <w:lang w:val="es-ES_tradnl"/>
        </w:rPr>
        <w:t>y</w:t>
      </w:r>
      <w:r w:rsidRPr="005E19FC">
        <w:rPr>
          <w:rFonts w:ascii="Times New Roman" w:hAnsi="Times New Roman" w:cs="Times New Roman"/>
          <w:sz w:val="24"/>
          <w:lang w:val="es-ES_tradnl"/>
        </w:rPr>
        <w:t xml:space="preserve"> a otros ámbitos como </w:t>
      </w:r>
      <w:r w:rsidR="00D067FF" w:rsidRPr="005E19FC">
        <w:rPr>
          <w:rFonts w:ascii="Times New Roman" w:hAnsi="Times New Roman" w:cs="Times New Roman"/>
          <w:sz w:val="24"/>
          <w:lang w:val="es-ES_tradnl"/>
        </w:rPr>
        <w:t xml:space="preserve">el militar </w:t>
      </w:r>
      <w:r w:rsidRPr="005E19FC">
        <w:rPr>
          <w:rFonts w:ascii="Times New Roman" w:hAnsi="Times New Roman" w:cs="Times New Roman"/>
          <w:sz w:val="24"/>
          <w:lang w:val="es-ES_tradnl"/>
        </w:rPr>
        <w:t xml:space="preserve">y </w:t>
      </w:r>
      <w:r w:rsidR="00D067FF" w:rsidRPr="005E19FC">
        <w:rPr>
          <w:rFonts w:ascii="Times New Roman" w:hAnsi="Times New Roman" w:cs="Times New Roman"/>
          <w:sz w:val="24"/>
          <w:lang w:val="es-ES_tradnl"/>
        </w:rPr>
        <w:t xml:space="preserve">el </w:t>
      </w:r>
      <w:r w:rsidRPr="005E19FC">
        <w:rPr>
          <w:rFonts w:ascii="Times New Roman" w:hAnsi="Times New Roman" w:cs="Times New Roman"/>
          <w:sz w:val="24"/>
          <w:lang w:val="es-ES_tradnl"/>
        </w:rPr>
        <w:t>industrial, hasta considerar</w:t>
      </w:r>
      <w:r w:rsidR="00AF0006" w:rsidRPr="005E19FC">
        <w:rPr>
          <w:rFonts w:ascii="Times New Roman" w:hAnsi="Times New Roman" w:cs="Times New Roman"/>
          <w:sz w:val="24"/>
          <w:lang w:val="es-ES_tradnl"/>
        </w:rPr>
        <w:t>, en 1995,</w:t>
      </w:r>
      <w:r w:rsidRPr="005E19FC">
        <w:rPr>
          <w:rFonts w:ascii="Times New Roman" w:hAnsi="Times New Roman" w:cs="Times New Roman"/>
          <w:sz w:val="24"/>
          <w:lang w:val="es-ES_tradnl"/>
        </w:rPr>
        <w:t xml:space="preserve"> a los estudiantes </w:t>
      </w:r>
      <w:r w:rsidR="00AF0006" w:rsidRPr="005E19FC">
        <w:rPr>
          <w:rFonts w:ascii="Times New Roman" w:hAnsi="Times New Roman" w:cs="Times New Roman"/>
          <w:sz w:val="24"/>
          <w:lang w:val="es-ES_tradnl"/>
        </w:rPr>
        <w:t xml:space="preserve">universitario </w:t>
      </w:r>
      <w:r w:rsidRPr="005E19FC">
        <w:rPr>
          <w:rFonts w:ascii="Times New Roman" w:hAnsi="Times New Roman" w:cs="Times New Roman"/>
          <w:sz w:val="24"/>
          <w:lang w:val="es-ES_tradnl"/>
        </w:rPr>
        <w:t xml:space="preserve">(Uribe e </w:t>
      </w:r>
      <w:proofErr w:type="spellStart"/>
      <w:r w:rsidRPr="005E19FC">
        <w:rPr>
          <w:rFonts w:ascii="Times New Roman" w:hAnsi="Times New Roman" w:cs="Times New Roman"/>
          <w:sz w:val="24"/>
          <w:lang w:val="es-ES_tradnl"/>
        </w:rPr>
        <w:t>Illesca</w:t>
      </w:r>
      <w:proofErr w:type="spellEnd"/>
      <w:r w:rsidRPr="005E19FC">
        <w:rPr>
          <w:rFonts w:ascii="Times New Roman" w:hAnsi="Times New Roman" w:cs="Times New Roman"/>
          <w:sz w:val="24"/>
          <w:lang w:val="es-ES_tradnl"/>
        </w:rPr>
        <w:t>, 2017</w:t>
      </w:r>
      <w:r w:rsidR="00AF0006" w:rsidRPr="005E19FC">
        <w:rPr>
          <w:rFonts w:ascii="Times New Roman" w:hAnsi="Times New Roman" w:cs="Times New Roman"/>
          <w:sz w:val="24"/>
          <w:lang w:val="es-ES_tradnl"/>
        </w:rPr>
        <w:t>, p.</w:t>
      </w:r>
      <w:r w:rsidR="00751B7D" w:rsidRPr="005E19FC">
        <w:rPr>
          <w:rFonts w:ascii="Times New Roman" w:hAnsi="Times New Roman" w:cs="Times New Roman"/>
          <w:sz w:val="24"/>
          <w:lang w:val="es-ES_tradnl"/>
        </w:rPr>
        <w:t xml:space="preserve"> 235</w:t>
      </w:r>
      <w:r w:rsidRPr="005E19FC">
        <w:rPr>
          <w:rFonts w:ascii="Times New Roman" w:hAnsi="Times New Roman" w:cs="Times New Roman"/>
          <w:sz w:val="24"/>
          <w:lang w:val="es-ES_tradnl"/>
        </w:rPr>
        <w:t xml:space="preserve">), donde a la par de las investigaciones realizadas han ido evolucionando los instrumentos para medir el nivel de </w:t>
      </w:r>
      <w:r w:rsidR="00781DF0" w:rsidRPr="005E19FC">
        <w:rPr>
          <w:rFonts w:ascii="Times New Roman" w:hAnsi="Times New Roman" w:cs="Times New Roman"/>
          <w:sz w:val="24"/>
          <w:lang w:val="es-ES_tradnl"/>
        </w:rPr>
        <w:t xml:space="preserve">dicho síndrome </w:t>
      </w:r>
      <w:r w:rsidRPr="005E19FC">
        <w:rPr>
          <w:rFonts w:ascii="Times New Roman" w:hAnsi="Times New Roman" w:cs="Times New Roman"/>
          <w:sz w:val="24"/>
          <w:lang w:val="es-ES_tradnl"/>
        </w:rPr>
        <w:t>(</w:t>
      </w:r>
      <w:proofErr w:type="spellStart"/>
      <w:r w:rsidRPr="005E19FC">
        <w:rPr>
          <w:rFonts w:ascii="Times New Roman" w:hAnsi="Times New Roman" w:cs="Times New Roman"/>
          <w:sz w:val="24"/>
          <w:lang w:val="es-ES_tradnl"/>
        </w:rPr>
        <w:t>Salanova</w:t>
      </w:r>
      <w:proofErr w:type="spellEnd"/>
      <w:r w:rsidRPr="005E19FC">
        <w:rPr>
          <w:rFonts w:ascii="Times New Roman" w:hAnsi="Times New Roman" w:cs="Times New Roman"/>
          <w:sz w:val="24"/>
          <w:lang w:val="es-ES_tradnl"/>
        </w:rPr>
        <w:t xml:space="preserve"> y Llorens, 2008).</w:t>
      </w:r>
    </w:p>
    <w:p w14:paraId="6372DCCC" w14:textId="18C7763A" w:rsidR="00786F30" w:rsidRPr="005E19FC" w:rsidRDefault="0008072B" w:rsidP="00DB3E0A">
      <w:pPr>
        <w:autoSpaceDE w:val="0"/>
        <w:autoSpaceDN w:val="0"/>
        <w:adjustRightInd w:val="0"/>
        <w:ind w:firstLine="708"/>
        <w:rPr>
          <w:rFonts w:ascii="Times New Roman" w:hAnsi="Times New Roman" w:cs="Times New Roman"/>
          <w:sz w:val="24"/>
          <w:lang w:val="es-ES_tradnl"/>
        </w:rPr>
      </w:pPr>
      <w:r w:rsidRPr="005E19FC">
        <w:rPr>
          <w:rFonts w:ascii="Times New Roman" w:hAnsi="Times New Roman" w:cs="Times New Roman"/>
          <w:sz w:val="24"/>
          <w:lang w:val="es-ES_tradnl"/>
        </w:rPr>
        <w:t>De forma</w:t>
      </w:r>
      <w:r w:rsidR="00722916" w:rsidRPr="005E19FC">
        <w:rPr>
          <w:rFonts w:ascii="Times New Roman" w:hAnsi="Times New Roman" w:cs="Times New Roman"/>
          <w:sz w:val="24"/>
          <w:lang w:val="es-ES_tradnl"/>
        </w:rPr>
        <w:t xml:space="preserve"> genérica, Maslach y Leiter </w:t>
      </w:r>
      <w:r w:rsidR="00BC22B1" w:rsidRPr="005E19FC">
        <w:rPr>
          <w:rFonts w:ascii="Times New Roman" w:hAnsi="Times New Roman" w:cs="Times New Roman"/>
          <w:sz w:val="24"/>
          <w:lang w:val="es-ES_tradnl"/>
        </w:rPr>
        <w:t>(</w:t>
      </w:r>
      <w:r w:rsidRPr="005E19FC">
        <w:rPr>
          <w:rFonts w:ascii="Times New Roman" w:hAnsi="Times New Roman" w:cs="Times New Roman"/>
          <w:sz w:val="24"/>
          <w:lang w:val="es-ES_tradnl"/>
        </w:rPr>
        <w:t>1997</w:t>
      </w:r>
      <w:r w:rsidR="00BC22B1" w:rsidRPr="005E19FC">
        <w:rPr>
          <w:rFonts w:ascii="Times New Roman" w:hAnsi="Times New Roman" w:cs="Times New Roman"/>
          <w:sz w:val="24"/>
          <w:lang w:val="es-ES_tradnl"/>
        </w:rPr>
        <w:t>,</w:t>
      </w:r>
      <w:r w:rsidR="00722916" w:rsidRPr="005E19FC">
        <w:rPr>
          <w:rFonts w:ascii="Times New Roman" w:hAnsi="Times New Roman" w:cs="Times New Roman"/>
          <w:sz w:val="24"/>
          <w:lang w:val="es-ES_tradnl"/>
        </w:rPr>
        <w:t xml:space="preserve"> citado</w:t>
      </w:r>
      <w:r w:rsidR="00281CB7" w:rsidRPr="005E19FC">
        <w:rPr>
          <w:rFonts w:ascii="Times New Roman" w:hAnsi="Times New Roman" w:cs="Times New Roman"/>
          <w:sz w:val="24"/>
          <w:lang w:val="es-ES_tradnl"/>
        </w:rPr>
        <w:t>s en López, 2017)</w:t>
      </w:r>
      <w:r w:rsidRPr="005E19FC">
        <w:rPr>
          <w:rFonts w:ascii="Times New Roman" w:hAnsi="Times New Roman" w:cs="Times New Roman"/>
          <w:sz w:val="24"/>
          <w:lang w:val="es-ES_tradnl"/>
        </w:rPr>
        <w:t xml:space="preserve"> consideran que la notoriedad del </w:t>
      </w:r>
      <w:r w:rsidR="00786F30" w:rsidRPr="005E19FC">
        <w:rPr>
          <w:rFonts w:ascii="Times New Roman" w:hAnsi="Times New Roman" w:cs="Times New Roman"/>
          <w:sz w:val="24"/>
          <w:lang w:val="es-ES_tradnl"/>
        </w:rPr>
        <w:t>síndrome</w:t>
      </w:r>
      <w:r w:rsidRPr="005E19FC">
        <w:rPr>
          <w:rFonts w:ascii="Times New Roman" w:hAnsi="Times New Roman" w:cs="Times New Roman"/>
          <w:sz w:val="24"/>
          <w:lang w:val="es-ES_tradnl"/>
        </w:rPr>
        <w:t xml:space="preserve"> resulta de las políticas empresariales como consecuencia de la globalización económica. El éxito de este sistema radica en la superioridad de la productividad y la maximización de los benefic</w:t>
      </w:r>
      <w:r w:rsidR="00786F30" w:rsidRPr="005E19FC">
        <w:rPr>
          <w:rFonts w:ascii="Times New Roman" w:hAnsi="Times New Roman" w:cs="Times New Roman"/>
          <w:sz w:val="24"/>
          <w:lang w:val="es-ES_tradnl"/>
        </w:rPr>
        <w:t>ios frente al bienestar de los recursos h</w:t>
      </w:r>
      <w:r w:rsidRPr="005E19FC">
        <w:rPr>
          <w:rFonts w:ascii="Times New Roman" w:hAnsi="Times New Roman" w:cs="Times New Roman"/>
          <w:sz w:val="24"/>
          <w:lang w:val="es-ES_tradnl"/>
        </w:rPr>
        <w:t>umanos que, a la postre, se traduce en una reducción en los niveles de confianza y compromiso respecto a las organizaciones emplead</w:t>
      </w:r>
      <w:r w:rsidR="00512356" w:rsidRPr="005E19FC">
        <w:rPr>
          <w:rFonts w:ascii="Times New Roman" w:hAnsi="Times New Roman" w:cs="Times New Roman"/>
          <w:sz w:val="24"/>
          <w:lang w:val="es-ES_tradnl"/>
        </w:rPr>
        <w:t>oras</w:t>
      </w:r>
      <w:r w:rsidR="00B63D56" w:rsidRPr="005E19FC">
        <w:rPr>
          <w:rFonts w:ascii="Times New Roman" w:hAnsi="Times New Roman" w:cs="Times New Roman"/>
          <w:sz w:val="24"/>
          <w:lang w:val="es-ES_tradnl"/>
        </w:rPr>
        <w:t>.</w:t>
      </w:r>
      <w:r w:rsidR="00C978D0" w:rsidRPr="005E19FC">
        <w:rPr>
          <w:rFonts w:ascii="Times New Roman" w:hAnsi="Times New Roman" w:cs="Times New Roman"/>
          <w:sz w:val="24"/>
          <w:lang w:val="es-ES_tradnl"/>
        </w:rPr>
        <w:t xml:space="preserve"> Lo primero que aparece en el sujeto</w:t>
      </w:r>
      <w:r w:rsidR="004F60D9" w:rsidRPr="005E19FC">
        <w:rPr>
          <w:rFonts w:ascii="Times New Roman" w:hAnsi="Times New Roman" w:cs="Times New Roman"/>
          <w:sz w:val="24"/>
          <w:lang w:val="es-ES_tradnl"/>
        </w:rPr>
        <w:t xml:space="preserve"> </w:t>
      </w:r>
      <w:r w:rsidR="00C978D0" w:rsidRPr="005E19FC">
        <w:rPr>
          <w:rFonts w:ascii="Times New Roman" w:hAnsi="Times New Roman" w:cs="Times New Roman"/>
          <w:sz w:val="24"/>
          <w:lang w:val="es-ES_tradnl"/>
        </w:rPr>
        <w:t>es el cansancio emocional</w:t>
      </w:r>
      <w:r w:rsidR="00781DF0" w:rsidRPr="005E19FC">
        <w:rPr>
          <w:rFonts w:ascii="Times New Roman" w:hAnsi="Times New Roman" w:cs="Times New Roman"/>
          <w:sz w:val="24"/>
          <w:lang w:val="es-ES_tradnl"/>
        </w:rPr>
        <w:t>, lo que da</w:t>
      </w:r>
      <w:r w:rsidR="00C978D0" w:rsidRPr="005E19FC">
        <w:rPr>
          <w:rFonts w:ascii="Times New Roman" w:hAnsi="Times New Roman" w:cs="Times New Roman"/>
          <w:sz w:val="24"/>
          <w:lang w:val="es-ES_tradnl"/>
        </w:rPr>
        <w:t xml:space="preserve"> paso</w:t>
      </w:r>
      <w:r w:rsidR="00781DF0" w:rsidRPr="005E19FC">
        <w:rPr>
          <w:rFonts w:ascii="Times New Roman" w:hAnsi="Times New Roman" w:cs="Times New Roman"/>
          <w:sz w:val="24"/>
          <w:lang w:val="es-ES_tradnl"/>
        </w:rPr>
        <w:t>,</w:t>
      </w:r>
      <w:r w:rsidR="00C978D0" w:rsidRPr="005E19FC">
        <w:rPr>
          <w:rFonts w:ascii="Times New Roman" w:hAnsi="Times New Roman" w:cs="Times New Roman"/>
          <w:sz w:val="24"/>
          <w:lang w:val="es-ES_tradnl"/>
        </w:rPr>
        <w:t xml:space="preserve"> posteriormente</w:t>
      </w:r>
      <w:r w:rsidR="00781DF0" w:rsidRPr="005E19FC">
        <w:rPr>
          <w:rFonts w:ascii="Times New Roman" w:hAnsi="Times New Roman" w:cs="Times New Roman"/>
          <w:sz w:val="24"/>
          <w:lang w:val="es-ES_tradnl"/>
        </w:rPr>
        <w:t>,</w:t>
      </w:r>
      <w:r w:rsidR="00C978D0" w:rsidRPr="005E19FC">
        <w:rPr>
          <w:rFonts w:ascii="Times New Roman" w:hAnsi="Times New Roman" w:cs="Times New Roman"/>
          <w:sz w:val="24"/>
          <w:lang w:val="es-ES_tradnl"/>
        </w:rPr>
        <w:t xml:space="preserve"> a la despersonalización y a la baja realización personal (Maslach </w:t>
      </w:r>
      <w:r w:rsidR="00781DF0" w:rsidRPr="005E19FC">
        <w:rPr>
          <w:rFonts w:ascii="Times New Roman" w:hAnsi="Times New Roman" w:cs="Times New Roman"/>
          <w:sz w:val="24"/>
          <w:lang w:val="es-ES_tradnl"/>
        </w:rPr>
        <w:t xml:space="preserve">y </w:t>
      </w:r>
      <w:r w:rsidR="00C978D0" w:rsidRPr="005E19FC">
        <w:rPr>
          <w:rFonts w:ascii="Times New Roman" w:hAnsi="Times New Roman" w:cs="Times New Roman"/>
          <w:sz w:val="24"/>
          <w:lang w:val="es-ES_tradnl"/>
        </w:rPr>
        <w:t>Leiter</w:t>
      </w:r>
      <w:r w:rsidR="00DE3332" w:rsidRPr="005E19FC">
        <w:rPr>
          <w:rFonts w:ascii="Times New Roman" w:hAnsi="Times New Roman" w:cs="Times New Roman"/>
          <w:sz w:val="24"/>
          <w:lang w:val="es-ES_tradnl"/>
        </w:rPr>
        <w:t>, 1999</w:t>
      </w:r>
      <w:r w:rsidR="00781DF0" w:rsidRPr="005E19FC">
        <w:rPr>
          <w:rFonts w:ascii="Times New Roman" w:hAnsi="Times New Roman" w:cs="Times New Roman"/>
          <w:sz w:val="24"/>
          <w:lang w:val="es-ES_tradnl"/>
        </w:rPr>
        <w:t>,</w:t>
      </w:r>
      <w:r w:rsidR="00DE3332" w:rsidRPr="005E19FC">
        <w:rPr>
          <w:rFonts w:ascii="Times New Roman" w:hAnsi="Times New Roman" w:cs="Times New Roman"/>
          <w:sz w:val="24"/>
          <w:lang w:val="es-ES_tradnl"/>
        </w:rPr>
        <w:t xml:space="preserve"> citado</w:t>
      </w:r>
      <w:r w:rsidR="00781DF0" w:rsidRPr="005E19FC">
        <w:rPr>
          <w:rFonts w:ascii="Times New Roman" w:hAnsi="Times New Roman" w:cs="Times New Roman"/>
          <w:sz w:val="24"/>
          <w:lang w:val="es-ES_tradnl"/>
        </w:rPr>
        <w:t>s</w:t>
      </w:r>
      <w:r w:rsidR="00DE3332" w:rsidRPr="005E19FC">
        <w:rPr>
          <w:rFonts w:ascii="Times New Roman" w:hAnsi="Times New Roman" w:cs="Times New Roman"/>
          <w:sz w:val="24"/>
          <w:lang w:val="es-ES_tradnl"/>
        </w:rPr>
        <w:t xml:space="preserve"> en Serran</w:t>
      </w:r>
      <w:r w:rsidR="00781DF0" w:rsidRPr="005E19FC">
        <w:rPr>
          <w:rFonts w:ascii="Times New Roman" w:hAnsi="Times New Roman" w:cs="Times New Roman"/>
          <w:sz w:val="24"/>
          <w:lang w:val="es-ES_tradnl"/>
        </w:rPr>
        <w:t>o</w:t>
      </w:r>
      <w:r w:rsidR="00DE3332" w:rsidRPr="005E19FC">
        <w:rPr>
          <w:rFonts w:ascii="Times New Roman" w:hAnsi="Times New Roman" w:cs="Times New Roman"/>
          <w:sz w:val="24"/>
          <w:lang w:val="es-ES_tradnl"/>
        </w:rPr>
        <w:t xml:space="preserve"> </w:t>
      </w:r>
      <w:r w:rsidR="00DE3332" w:rsidRPr="005E19FC">
        <w:rPr>
          <w:rFonts w:ascii="Times New Roman" w:hAnsi="Times New Roman" w:cs="Times New Roman"/>
          <w:i/>
          <w:iCs/>
          <w:sz w:val="24"/>
          <w:lang w:val="es-ES_tradnl"/>
        </w:rPr>
        <w:t>et al</w:t>
      </w:r>
      <w:r w:rsidR="00DE3332" w:rsidRPr="005E19FC">
        <w:rPr>
          <w:rFonts w:ascii="Times New Roman" w:hAnsi="Times New Roman" w:cs="Times New Roman"/>
          <w:sz w:val="24"/>
          <w:lang w:val="es-ES_tradnl"/>
        </w:rPr>
        <w:t>.</w:t>
      </w:r>
      <w:r w:rsidR="00781DF0" w:rsidRPr="005E19FC">
        <w:rPr>
          <w:rFonts w:ascii="Times New Roman" w:hAnsi="Times New Roman" w:cs="Times New Roman"/>
          <w:sz w:val="24"/>
          <w:lang w:val="es-ES_tradnl"/>
        </w:rPr>
        <w:t>,</w:t>
      </w:r>
      <w:r w:rsidR="00C978D0" w:rsidRPr="005E19FC">
        <w:rPr>
          <w:rFonts w:ascii="Times New Roman" w:hAnsi="Times New Roman" w:cs="Times New Roman"/>
          <w:sz w:val="24"/>
          <w:lang w:val="es-ES_tradnl"/>
        </w:rPr>
        <w:t xml:space="preserve"> 2017)</w:t>
      </w:r>
      <w:r w:rsidR="00E12838" w:rsidRPr="005E19FC">
        <w:rPr>
          <w:rFonts w:ascii="Times New Roman" w:hAnsi="Times New Roman" w:cs="Times New Roman"/>
          <w:sz w:val="24"/>
          <w:lang w:val="es-ES_tradnl"/>
        </w:rPr>
        <w:t>.</w:t>
      </w:r>
    </w:p>
    <w:p w14:paraId="6372DCCD" w14:textId="5EA9CFD7" w:rsidR="00630BA9" w:rsidRPr="005E19FC" w:rsidRDefault="007E5EDE" w:rsidP="00DB3E0A">
      <w:pPr>
        <w:autoSpaceDE w:val="0"/>
        <w:autoSpaceDN w:val="0"/>
        <w:adjustRightInd w:val="0"/>
        <w:ind w:firstLine="708"/>
        <w:rPr>
          <w:rFonts w:ascii="Times New Roman" w:hAnsi="Times New Roman" w:cs="Times New Roman"/>
          <w:sz w:val="24"/>
          <w:szCs w:val="24"/>
        </w:rPr>
      </w:pPr>
      <w:r w:rsidRPr="005E19FC">
        <w:rPr>
          <w:rFonts w:ascii="Times New Roman" w:hAnsi="Times New Roman" w:cs="Times New Roman"/>
          <w:sz w:val="24"/>
          <w:szCs w:val="24"/>
          <w:lang w:val="es-ES_tradnl"/>
        </w:rPr>
        <w:t xml:space="preserve">Así, el </w:t>
      </w:r>
      <w:r w:rsidR="004F60D9" w:rsidRPr="005E19FC">
        <w:rPr>
          <w:rFonts w:ascii="Times New Roman" w:hAnsi="Times New Roman" w:cs="Times New Roman"/>
          <w:sz w:val="24"/>
          <w:szCs w:val="24"/>
        </w:rPr>
        <w:t xml:space="preserve">síndrome </w:t>
      </w:r>
      <w:r w:rsidRPr="005E19FC">
        <w:rPr>
          <w:rFonts w:ascii="Times New Roman" w:hAnsi="Times New Roman" w:cs="Times New Roman"/>
          <w:sz w:val="24"/>
          <w:szCs w:val="24"/>
        </w:rPr>
        <w:t xml:space="preserve">de </w:t>
      </w:r>
      <w:r w:rsidR="004F60D9" w:rsidRPr="005E19FC">
        <w:rPr>
          <w:rFonts w:ascii="Times New Roman" w:hAnsi="Times New Roman" w:cs="Times New Roman"/>
          <w:i/>
          <w:iCs/>
          <w:sz w:val="24"/>
          <w:szCs w:val="24"/>
        </w:rPr>
        <w:t>burnout</w:t>
      </w:r>
      <w:r w:rsidRPr="005E19FC">
        <w:rPr>
          <w:rFonts w:ascii="Times New Roman" w:hAnsi="Times New Roman" w:cs="Times New Roman"/>
          <w:sz w:val="24"/>
          <w:szCs w:val="24"/>
        </w:rPr>
        <w:t xml:space="preserve">, también conocido como el síndrome del desgaste o </w:t>
      </w:r>
      <w:r w:rsidR="004D59B4" w:rsidRPr="005E19FC">
        <w:rPr>
          <w:rFonts w:ascii="Times New Roman" w:hAnsi="Times New Roman" w:cs="Times New Roman"/>
          <w:sz w:val="24"/>
          <w:szCs w:val="24"/>
        </w:rPr>
        <w:t xml:space="preserve">de </w:t>
      </w:r>
      <w:r w:rsidRPr="005E19FC">
        <w:rPr>
          <w:rFonts w:ascii="Times New Roman" w:hAnsi="Times New Roman" w:cs="Times New Roman"/>
          <w:sz w:val="24"/>
          <w:szCs w:val="24"/>
        </w:rPr>
        <w:t xml:space="preserve">agotamiento físico y mental, constituye un problema de gran repercusión social en nuestros días. </w:t>
      </w:r>
    </w:p>
    <w:p w14:paraId="6372DCCE" w14:textId="75C08F59" w:rsidR="007E5EDE" w:rsidRPr="005E19FC" w:rsidRDefault="004F60D9" w:rsidP="00DB3E0A">
      <w:pPr>
        <w:autoSpaceDE w:val="0"/>
        <w:autoSpaceDN w:val="0"/>
        <w:adjustRightInd w:val="0"/>
        <w:ind w:firstLine="708"/>
        <w:rPr>
          <w:rFonts w:ascii="Times New Roman" w:hAnsi="Times New Roman" w:cs="Times New Roman"/>
          <w:sz w:val="24"/>
          <w:lang w:val="es-ES_tradnl"/>
        </w:rPr>
      </w:pPr>
      <w:r w:rsidRPr="005E19FC">
        <w:rPr>
          <w:rFonts w:ascii="Times New Roman" w:hAnsi="Times New Roman" w:cs="Times New Roman"/>
          <w:sz w:val="24"/>
          <w:szCs w:val="24"/>
        </w:rPr>
        <w:t xml:space="preserve">Sin duda el </w:t>
      </w:r>
      <w:r w:rsidR="007E5EDE" w:rsidRPr="005E19FC">
        <w:rPr>
          <w:rFonts w:ascii="Times New Roman" w:hAnsi="Times New Roman" w:cs="Times New Roman"/>
          <w:sz w:val="24"/>
          <w:szCs w:val="24"/>
        </w:rPr>
        <w:t>interés que en la actualidad despierta ha facilitado una ampliación de su campo de estudio</w:t>
      </w:r>
      <w:r w:rsidRPr="005E19FC">
        <w:rPr>
          <w:rFonts w:ascii="Times New Roman" w:hAnsi="Times New Roman" w:cs="Times New Roman"/>
          <w:sz w:val="24"/>
          <w:szCs w:val="24"/>
        </w:rPr>
        <w:t>,</w:t>
      </w:r>
      <w:r w:rsidR="007E5EDE" w:rsidRPr="005E19FC">
        <w:rPr>
          <w:rFonts w:ascii="Times New Roman" w:hAnsi="Times New Roman" w:cs="Times New Roman"/>
          <w:sz w:val="24"/>
          <w:szCs w:val="24"/>
        </w:rPr>
        <w:t xml:space="preserve"> pues se empezaron investigaciones en otros ámbitos profesionales y mucho más recientemente surgen los estudios con estudiantes universitarios, de </w:t>
      </w:r>
      <w:r w:rsidR="00C8660D" w:rsidRPr="005E19FC">
        <w:rPr>
          <w:rFonts w:ascii="Times New Roman" w:hAnsi="Times New Roman" w:cs="Times New Roman"/>
          <w:sz w:val="24"/>
          <w:szCs w:val="24"/>
        </w:rPr>
        <w:t>entre quienes algunos</w:t>
      </w:r>
      <w:r w:rsidR="007E5EDE" w:rsidRPr="005E19FC">
        <w:rPr>
          <w:rFonts w:ascii="Times New Roman" w:hAnsi="Times New Roman" w:cs="Times New Roman"/>
          <w:sz w:val="24"/>
          <w:szCs w:val="24"/>
        </w:rPr>
        <w:t xml:space="preserve"> logran desarrollar las competencias necesarias en su proceso formativo que favorecen la consecución de sus objetivos académicos, mientras que otros presentan dificultades que </w:t>
      </w:r>
      <w:r w:rsidR="00C8660D" w:rsidRPr="005E19FC">
        <w:rPr>
          <w:rFonts w:ascii="Times New Roman" w:hAnsi="Times New Roman" w:cs="Times New Roman"/>
          <w:sz w:val="24"/>
          <w:szCs w:val="24"/>
        </w:rPr>
        <w:t xml:space="preserve">solo </w:t>
      </w:r>
      <w:r w:rsidR="007E5EDE" w:rsidRPr="005E19FC">
        <w:rPr>
          <w:rFonts w:ascii="Times New Roman" w:hAnsi="Times New Roman" w:cs="Times New Roman"/>
          <w:sz w:val="24"/>
          <w:szCs w:val="24"/>
        </w:rPr>
        <w:t>se registran en indicadores de elevado abandono académico (Rosales y Rosales,</w:t>
      </w:r>
      <w:r w:rsidR="00E12838" w:rsidRPr="005E19FC">
        <w:rPr>
          <w:rFonts w:ascii="Times New Roman" w:hAnsi="Times New Roman" w:cs="Times New Roman"/>
          <w:sz w:val="24"/>
          <w:szCs w:val="24"/>
        </w:rPr>
        <w:t xml:space="preserve"> </w:t>
      </w:r>
      <w:r w:rsidR="007E5EDE" w:rsidRPr="005E19FC">
        <w:rPr>
          <w:rFonts w:ascii="Times New Roman" w:hAnsi="Times New Roman" w:cs="Times New Roman"/>
          <w:sz w:val="24"/>
          <w:szCs w:val="24"/>
        </w:rPr>
        <w:t>2013).</w:t>
      </w:r>
    </w:p>
    <w:p w14:paraId="6372DCCF" w14:textId="2B57FCFA" w:rsidR="007E5EDE" w:rsidRPr="005E19FC" w:rsidRDefault="007E5EDE" w:rsidP="00DB3E0A">
      <w:pPr>
        <w:ind w:firstLine="708"/>
        <w:rPr>
          <w:rFonts w:ascii="Times New Roman" w:hAnsi="Times New Roman" w:cs="Times New Roman"/>
          <w:sz w:val="24"/>
          <w:lang w:val="es-ES_tradnl"/>
        </w:rPr>
      </w:pPr>
      <w:r w:rsidRPr="005E19FC">
        <w:rPr>
          <w:rFonts w:ascii="Times New Roman" w:hAnsi="Times New Roman" w:cs="Times New Roman"/>
          <w:sz w:val="24"/>
          <w:lang w:val="es-ES_tradnl"/>
        </w:rPr>
        <w:t xml:space="preserve">En esta última situación, los estudiantes generalmente experimentan </w:t>
      </w:r>
      <w:r w:rsidR="00940CE7" w:rsidRPr="005E19FC">
        <w:rPr>
          <w:rFonts w:ascii="Times New Roman" w:hAnsi="Times New Roman" w:cs="Times New Roman"/>
          <w:sz w:val="24"/>
          <w:lang w:val="es-ES_tradnl"/>
        </w:rPr>
        <w:t>una</w:t>
      </w:r>
      <w:r w:rsidRPr="005E19FC">
        <w:rPr>
          <w:rFonts w:ascii="Times New Roman" w:hAnsi="Times New Roman" w:cs="Times New Roman"/>
          <w:sz w:val="24"/>
          <w:lang w:val="es-ES_tradnl"/>
        </w:rPr>
        <w:t xml:space="preserve"> alta carga de </w:t>
      </w:r>
      <w:r w:rsidR="00786F30" w:rsidRPr="005E19FC">
        <w:rPr>
          <w:rFonts w:ascii="Times New Roman" w:hAnsi="Times New Roman" w:cs="Times New Roman"/>
          <w:sz w:val="24"/>
          <w:lang w:val="es-ES_tradnl"/>
        </w:rPr>
        <w:t>fatiga mental</w:t>
      </w:r>
      <w:r w:rsidRPr="005E19FC">
        <w:rPr>
          <w:rFonts w:ascii="Times New Roman" w:hAnsi="Times New Roman" w:cs="Times New Roman"/>
          <w:sz w:val="24"/>
          <w:lang w:val="es-ES_tradnl"/>
        </w:rPr>
        <w:t xml:space="preserve"> durante su proceso formativo. Algunos logran desarrollar estrategias adecuadas para afrontar las exigencias académicas, mientras que otros no lo hacen, y llegan a ser impedidos para modificar la situación problemática, lo cual trae como consecuencia el </w:t>
      </w:r>
      <w:r w:rsidRPr="005E19FC">
        <w:rPr>
          <w:rFonts w:ascii="Times New Roman" w:hAnsi="Times New Roman" w:cs="Times New Roman"/>
          <w:sz w:val="24"/>
          <w:lang w:val="es-ES_tradnl"/>
        </w:rPr>
        <w:lastRenderedPageBreak/>
        <w:t>uso de comportamientos de escape que no son apropiadas en e</w:t>
      </w:r>
      <w:r w:rsidR="00E12838" w:rsidRPr="005E19FC">
        <w:rPr>
          <w:rFonts w:ascii="Times New Roman" w:hAnsi="Times New Roman" w:cs="Times New Roman"/>
          <w:sz w:val="24"/>
          <w:lang w:val="es-ES_tradnl"/>
        </w:rPr>
        <w:t xml:space="preserve">sta situación (Caballero, </w:t>
      </w:r>
      <w:proofErr w:type="spellStart"/>
      <w:r w:rsidR="006768AB" w:rsidRPr="005E19FC">
        <w:rPr>
          <w:rFonts w:ascii="Times New Roman" w:hAnsi="Times New Roman" w:cs="Times New Roman"/>
          <w:sz w:val="24"/>
          <w:szCs w:val="24"/>
        </w:rPr>
        <w:t>Hederich</w:t>
      </w:r>
      <w:proofErr w:type="spellEnd"/>
      <w:r w:rsidR="006768AB" w:rsidRPr="005E19FC">
        <w:rPr>
          <w:rFonts w:ascii="Times New Roman" w:hAnsi="Times New Roman" w:cs="Times New Roman"/>
          <w:sz w:val="24"/>
          <w:szCs w:val="24"/>
        </w:rPr>
        <w:t xml:space="preserve"> y Palacio, </w:t>
      </w:r>
      <w:r w:rsidRPr="005E19FC">
        <w:rPr>
          <w:rFonts w:ascii="Times New Roman" w:hAnsi="Times New Roman" w:cs="Times New Roman"/>
          <w:sz w:val="24"/>
          <w:lang w:val="es-ES_tradnl"/>
        </w:rPr>
        <w:t>2009)</w:t>
      </w:r>
      <w:r w:rsidR="00786F30" w:rsidRPr="005E19FC">
        <w:rPr>
          <w:rFonts w:ascii="Times New Roman" w:hAnsi="Times New Roman" w:cs="Times New Roman"/>
          <w:sz w:val="24"/>
          <w:lang w:val="es-ES_tradnl"/>
        </w:rPr>
        <w:t>.</w:t>
      </w:r>
    </w:p>
    <w:p w14:paraId="6372DCD1" w14:textId="1CFDB8C4" w:rsidR="009C00E2" w:rsidRPr="005E19FC" w:rsidRDefault="005A5E18" w:rsidP="00DB3E0A">
      <w:pPr>
        <w:ind w:firstLine="708"/>
        <w:rPr>
          <w:rFonts w:ascii="Times New Roman" w:hAnsi="Times New Roman" w:cs="Times New Roman"/>
          <w:sz w:val="24"/>
          <w:lang w:val="es-ES_tradnl"/>
        </w:rPr>
      </w:pPr>
      <w:r w:rsidRPr="005E19FC">
        <w:rPr>
          <w:rFonts w:ascii="Times New Roman" w:hAnsi="Times New Roman" w:cs="Times New Roman"/>
          <w:sz w:val="24"/>
          <w:lang w:val="es-ES_tradnl"/>
        </w:rPr>
        <w:t>Los procesos cognitivos</w:t>
      </w:r>
      <w:r w:rsidR="00786F30" w:rsidRPr="005E19FC">
        <w:rPr>
          <w:rFonts w:ascii="Times New Roman" w:hAnsi="Times New Roman" w:cs="Times New Roman"/>
          <w:sz w:val="24"/>
          <w:lang w:val="es-ES_tradnl"/>
        </w:rPr>
        <w:t xml:space="preserve"> </w:t>
      </w:r>
      <w:r w:rsidR="009C2298" w:rsidRPr="005E19FC">
        <w:rPr>
          <w:rFonts w:ascii="Times New Roman" w:hAnsi="Times New Roman" w:cs="Times New Roman"/>
          <w:sz w:val="24"/>
          <w:lang w:val="es-ES_tradnl"/>
        </w:rPr>
        <w:t>presentes</w:t>
      </w:r>
      <w:r w:rsidR="00B46B16" w:rsidRPr="005E19FC">
        <w:rPr>
          <w:rFonts w:ascii="Times New Roman" w:hAnsi="Times New Roman" w:cs="Times New Roman"/>
          <w:sz w:val="24"/>
          <w:lang w:val="es-ES_tradnl"/>
        </w:rPr>
        <w:t xml:space="preserve"> de manera natural en el contexto </w:t>
      </w:r>
      <w:r w:rsidR="00AF1685" w:rsidRPr="005E19FC">
        <w:rPr>
          <w:rFonts w:ascii="Times New Roman" w:hAnsi="Times New Roman" w:cs="Times New Roman"/>
          <w:sz w:val="24"/>
          <w:lang w:val="es-ES_tradnl"/>
        </w:rPr>
        <w:t xml:space="preserve">estudiantil, </w:t>
      </w:r>
      <w:r w:rsidR="00184B7B" w:rsidRPr="005E19FC">
        <w:rPr>
          <w:rFonts w:ascii="Times New Roman" w:hAnsi="Times New Roman" w:cs="Times New Roman"/>
          <w:sz w:val="24"/>
          <w:lang w:val="es-ES_tradnl"/>
        </w:rPr>
        <w:t xml:space="preserve">de acuerdo </w:t>
      </w:r>
      <w:r w:rsidR="00857B0C" w:rsidRPr="005E19FC">
        <w:rPr>
          <w:rFonts w:ascii="Times New Roman" w:hAnsi="Times New Roman" w:cs="Times New Roman"/>
          <w:sz w:val="24"/>
          <w:lang w:val="es-ES_tradnl"/>
        </w:rPr>
        <w:t xml:space="preserve">con </w:t>
      </w:r>
      <w:r w:rsidR="00874EE8" w:rsidRPr="005E19FC">
        <w:rPr>
          <w:rFonts w:ascii="Times New Roman" w:hAnsi="Times New Roman" w:cs="Times New Roman"/>
          <w:sz w:val="24"/>
          <w:lang w:val="es-ES_tradnl"/>
        </w:rPr>
        <w:t xml:space="preserve">Fuenmayor y Villasmil (2008), </w:t>
      </w:r>
      <w:r w:rsidR="00AF1685" w:rsidRPr="005E19FC">
        <w:rPr>
          <w:rFonts w:ascii="Times New Roman" w:hAnsi="Times New Roman" w:cs="Times New Roman"/>
          <w:sz w:val="24"/>
          <w:lang w:val="es-ES_tradnl"/>
        </w:rPr>
        <w:t>son</w:t>
      </w:r>
      <w:r w:rsidRPr="005E19FC">
        <w:rPr>
          <w:rFonts w:ascii="Times New Roman" w:hAnsi="Times New Roman" w:cs="Times New Roman"/>
          <w:sz w:val="24"/>
          <w:lang w:val="es-ES_tradnl"/>
        </w:rPr>
        <w:t xml:space="preserve"> imprescindibles para el proceso constructivo e interpretativo de la compre</w:t>
      </w:r>
      <w:r w:rsidR="00184B7B" w:rsidRPr="005E19FC">
        <w:rPr>
          <w:rFonts w:ascii="Times New Roman" w:hAnsi="Times New Roman" w:cs="Times New Roman"/>
          <w:sz w:val="24"/>
          <w:lang w:val="es-ES_tradnl"/>
        </w:rPr>
        <w:t>n</w:t>
      </w:r>
      <w:r w:rsidRPr="005E19FC">
        <w:rPr>
          <w:rFonts w:ascii="Times New Roman" w:hAnsi="Times New Roman" w:cs="Times New Roman"/>
          <w:sz w:val="24"/>
          <w:lang w:val="es-ES_tradnl"/>
        </w:rPr>
        <w:t>sión</w:t>
      </w:r>
      <w:r w:rsidR="00857B0C" w:rsidRPr="005E19FC">
        <w:rPr>
          <w:rFonts w:ascii="Times New Roman" w:hAnsi="Times New Roman" w:cs="Times New Roman"/>
          <w:sz w:val="24"/>
          <w:lang w:val="es-ES_tradnl"/>
        </w:rPr>
        <w:t xml:space="preserve">. Por </w:t>
      </w:r>
      <w:r w:rsidR="00C91CC5" w:rsidRPr="005E19FC">
        <w:rPr>
          <w:rFonts w:ascii="Times New Roman" w:hAnsi="Times New Roman" w:cs="Times New Roman"/>
          <w:sz w:val="24"/>
          <w:lang w:val="es-ES_tradnl"/>
        </w:rPr>
        <w:t>ello los estudiantes de nivel superior deben de encontrar las estrategias que fomenten el aprendizaje significativo dentro y fuera de la institución educativa</w:t>
      </w:r>
      <w:r w:rsidR="00B46B16" w:rsidRPr="005E19FC">
        <w:rPr>
          <w:rFonts w:ascii="Times New Roman" w:hAnsi="Times New Roman" w:cs="Times New Roman"/>
          <w:sz w:val="24"/>
          <w:lang w:val="es-ES_tradnl"/>
        </w:rPr>
        <w:t>.</w:t>
      </w:r>
      <w:r w:rsidR="00786F30" w:rsidRPr="005E19FC">
        <w:rPr>
          <w:rFonts w:ascii="Times New Roman" w:hAnsi="Times New Roman" w:cs="Times New Roman"/>
          <w:sz w:val="24"/>
          <w:lang w:val="es-ES_tradnl"/>
        </w:rPr>
        <w:t xml:space="preserve"> </w:t>
      </w:r>
      <w:r w:rsidR="00D952E8" w:rsidRPr="005E19FC">
        <w:rPr>
          <w:rFonts w:ascii="Times New Roman" w:hAnsi="Times New Roman" w:cs="Times New Roman"/>
          <w:sz w:val="24"/>
          <w:lang w:val="es-ES_tradnl"/>
        </w:rPr>
        <w:t>Así</w:t>
      </w:r>
      <w:r w:rsidR="00B313C1" w:rsidRPr="005E19FC">
        <w:rPr>
          <w:rFonts w:ascii="Times New Roman" w:hAnsi="Times New Roman" w:cs="Times New Roman"/>
          <w:sz w:val="24"/>
          <w:lang w:val="es-ES_tradnl"/>
        </w:rPr>
        <w:t>,</w:t>
      </w:r>
      <w:r w:rsidR="00C91CC5" w:rsidRPr="005E19FC">
        <w:rPr>
          <w:rFonts w:ascii="Times New Roman" w:hAnsi="Times New Roman" w:cs="Times New Roman"/>
          <w:sz w:val="24"/>
          <w:lang w:val="es-ES_tradnl"/>
        </w:rPr>
        <w:t xml:space="preserve"> el estudio de los requerimientos mentales </w:t>
      </w:r>
      <w:r w:rsidR="00B46B16" w:rsidRPr="005E19FC">
        <w:rPr>
          <w:rFonts w:ascii="Times New Roman" w:hAnsi="Times New Roman" w:cs="Times New Roman"/>
          <w:sz w:val="24"/>
          <w:lang w:val="es-ES_tradnl"/>
        </w:rPr>
        <w:t>necesarios para desempeñar las actividades académicas</w:t>
      </w:r>
      <w:r w:rsidR="00C91CC5" w:rsidRPr="005E19FC">
        <w:rPr>
          <w:rFonts w:ascii="Times New Roman" w:hAnsi="Times New Roman" w:cs="Times New Roman"/>
          <w:sz w:val="24"/>
          <w:lang w:val="es-ES_tradnl"/>
        </w:rPr>
        <w:t xml:space="preserve"> toma gran importancia en la investigación educativa</w:t>
      </w:r>
      <w:r w:rsidR="009A5409" w:rsidRPr="005E19FC">
        <w:rPr>
          <w:rFonts w:ascii="Times New Roman" w:hAnsi="Times New Roman" w:cs="Times New Roman"/>
          <w:sz w:val="24"/>
          <w:lang w:val="es-ES_tradnl"/>
        </w:rPr>
        <w:t xml:space="preserve">: </w:t>
      </w:r>
      <w:r w:rsidR="00C91CC5" w:rsidRPr="005E19FC">
        <w:rPr>
          <w:rFonts w:ascii="Times New Roman" w:hAnsi="Times New Roman" w:cs="Times New Roman"/>
          <w:sz w:val="24"/>
          <w:lang w:val="es-ES_tradnl"/>
        </w:rPr>
        <w:t xml:space="preserve">el </w:t>
      </w:r>
      <w:r w:rsidR="00B313C1" w:rsidRPr="005E19FC">
        <w:rPr>
          <w:rFonts w:ascii="Times New Roman" w:hAnsi="Times New Roman" w:cs="Times New Roman"/>
          <w:sz w:val="24"/>
          <w:lang w:val="es-ES_tradnl"/>
        </w:rPr>
        <w:t>estudio</w:t>
      </w:r>
      <w:r w:rsidR="00C91CC5" w:rsidRPr="005E19FC">
        <w:rPr>
          <w:rFonts w:ascii="Times New Roman" w:hAnsi="Times New Roman" w:cs="Times New Roman"/>
          <w:sz w:val="24"/>
          <w:lang w:val="es-ES_tradnl"/>
        </w:rPr>
        <w:t xml:space="preserve"> de las causas </w:t>
      </w:r>
      <w:r w:rsidR="00AF1685" w:rsidRPr="005E19FC">
        <w:rPr>
          <w:rFonts w:ascii="Times New Roman" w:hAnsi="Times New Roman" w:cs="Times New Roman"/>
          <w:sz w:val="24"/>
          <w:lang w:val="es-ES_tradnl"/>
        </w:rPr>
        <w:t>que afectan</w:t>
      </w:r>
      <w:r w:rsidR="00C91CC5" w:rsidRPr="005E19FC">
        <w:rPr>
          <w:rFonts w:ascii="Times New Roman" w:hAnsi="Times New Roman" w:cs="Times New Roman"/>
          <w:sz w:val="24"/>
          <w:lang w:val="es-ES_tradnl"/>
        </w:rPr>
        <w:t xml:space="preserve"> el rendimiento escolar</w:t>
      </w:r>
      <w:r w:rsidR="009A5409" w:rsidRPr="005E19FC">
        <w:rPr>
          <w:rFonts w:ascii="Times New Roman" w:hAnsi="Times New Roman" w:cs="Times New Roman"/>
          <w:sz w:val="24"/>
          <w:lang w:val="es-ES_tradnl"/>
        </w:rPr>
        <w:t xml:space="preserve"> es</w:t>
      </w:r>
      <w:r w:rsidR="00C91CC5" w:rsidRPr="005E19FC">
        <w:rPr>
          <w:rFonts w:ascii="Times New Roman" w:hAnsi="Times New Roman" w:cs="Times New Roman"/>
          <w:sz w:val="24"/>
          <w:lang w:val="es-ES_tradnl"/>
        </w:rPr>
        <w:t xml:space="preserve"> una parte importante </w:t>
      </w:r>
      <w:r w:rsidR="00AF1685" w:rsidRPr="005E19FC">
        <w:rPr>
          <w:rFonts w:ascii="Times New Roman" w:hAnsi="Times New Roman" w:cs="Times New Roman"/>
          <w:sz w:val="24"/>
          <w:lang w:val="es-ES_tradnl"/>
        </w:rPr>
        <w:t xml:space="preserve">de la </w:t>
      </w:r>
      <w:r w:rsidR="004A459E" w:rsidRPr="005E19FC">
        <w:rPr>
          <w:rFonts w:ascii="Times New Roman" w:hAnsi="Times New Roman" w:cs="Times New Roman"/>
          <w:sz w:val="24"/>
          <w:lang w:val="es-ES_tradnl"/>
        </w:rPr>
        <w:t>psicología</w:t>
      </w:r>
      <w:r w:rsidR="00C91CC5" w:rsidRPr="005E19FC">
        <w:rPr>
          <w:rFonts w:ascii="Times New Roman" w:hAnsi="Times New Roman" w:cs="Times New Roman"/>
          <w:sz w:val="24"/>
          <w:lang w:val="es-ES_tradnl"/>
        </w:rPr>
        <w:t xml:space="preserve"> educativa.</w:t>
      </w:r>
    </w:p>
    <w:p w14:paraId="6372DCD2" w14:textId="47E00B9E" w:rsidR="006A2596" w:rsidRPr="005E19FC" w:rsidRDefault="00CB3F9A" w:rsidP="00DB3E0A">
      <w:pPr>
        <w:autoSpaceDE w:val="0"/>
        <w:autoSpaceDN w:val="0"/>
        <w:adjustRightInd w:val="0"/>
        <w:ind w:firstLine="708"/>
        <w:rPr>
          <w:rFonts w:ascii="Times New Roman" w:hAnsi="Times New Roman" w:cs="Times New Roman"/>
          <w:sz w:val="24"/>
          <w:lang w:val="es-ES_tradnl"/>
        </w:rPr>
      </w:pPr>
      <w:r w:rsidRPr="005E19FC">
        <w:rPr>
          <w:rFonts w:ascii="Times New Roman" w:hAnsi="Times New Roman" w:cs="Times New Roman"/>
          <w:sz w:val="24"/>
          <w:lang w:val="es-ES_tradnl"/>
        </w:rPr>
        <w:t xml:space="preserve">Durante el desarrollo de las actividades de aprendizaje en las que se encuentra involucrado el estudiante universitario </w:t>
      </w:r>
      <w:r w:rsidR="00424D9F" w:rsidRPr="005E19FC">
        <w:rPr>
          <w:rFonts w:ascii="Times New Roman" w:hAnsi="Times New Roman" w:cs="Times New Roman"/>
          <w:sz w:val="24"/>
          <w:lang w:val="es-ES_tradnl"/>
        </w:rPr>
        <w:t xml:space="preserve">pueden </w:t>
      </w:r>
      <w:r w:rsidR="00177843" w:rsidRPr="005E19FC">
        <w:rPr>
          <w:rFonts w:ascii="Times New Roman" w:hAnsi="Times New Roman" w:cs="Times New Roman"/>
          <w:sz w:val="24"/>
          <w:lang w:val="es-ES_tradnl"/>
        </w:rPr>
        <w:t>existir</w:t>
      </w:r>
      <w:r w:rsidR="00424D9F" w:rsidRPr="005E19FC">
        <w:rPr>
          <w:rFonts w:ascii="Times New Roman" w:hAnsi="Times New Roman" w:cs="Times New Roman"/>
          <w:sz w:val="24"/>
          <w:lang w:val="es-ES_tradnl"/>
        </w:rPr>
        <w:t xml:space="preserve"> diferentes situaciones en las que </w:t>
      </w:r>
      <w:r w:rsidR="004A459E" w:rsidRPr="005E19FC">
        <w:rPr>
          <w:rFonts w:ascii="Times New Roman" w:hAnsi="Times New Roman" w:cs="Times New Roman"/>
          <w:sz w:val="24"/>
          <w:lang w:val="es-ES_tradnl"/>
        </w:rPr>
        <w:t xml:space="preserve">la comprensión, el análisis y procesamiento de la información </w:t>
      </w:r>
      <w:r w:rsidR="00B46B16" w:rsidRPr="005E19FC">
        <w:rPr>
          <w:rFonts w:ascii="Times New Roman" w:hAnsi="Times New Roman" w:cs="Times New Roman"/>
          <w:sz w:val="24"/>
          <w:lang w:val="es-ES_tradnl"/>
        </w:rPr>
        <w:t>superan</w:t>
      </w:r>
      <w:r w:rsidR="004A459E" w:rsidRPr="005E19FC">
        <w:rPr>
          <w:rFonts w:ascii="Times New Roman" w:hAnsi="Times New Roman" w:cs="Times New Roman"/>
          <w:sz w:val="24"/>
          <w:lang w:val="es-ES_tradnl"/>
        </w:rPr>
        <w:t xml:space="preserve"> constantemente</w:t>
      </w:r>
      <w:r w:rsidR="00786F30" w:rsidRPr="005E19FC">
        <w:rPr>
          <w:rFonts w:ascii="Times New Roman" w:hAnsi="Times New Roman" w:cs="Times New Roman"/>
          <w:sz w:val="24"/>
          <w:lang w:val="es-ES_tradnl"/>
        </w:rPr>
        <w:t xml:space="preserve"> </w:t>
      </w:r>
      <w:r w:rsidR="00357C5B" w:rsidRPr="005E19FC">
        <w:rPr>
          <w:rFonts w:ascii="Times New Roman" w:hAnsi="Times New Roman" w:cs="Times New Roman"/>
          <w:sz w:val="24"/>
          <w:lang w:val="es-ES_tradnl"/>
        </w:rPr>
        <w:t>sus</w:t>
      </w:r>
      <w:r w:rsidR="00B46B16" w:rsidRPr="005E19FC">
        <w:rPr>
          <w:rFonts w:ascii="Times New Roman" w:hAnsi="Times New Roman" w:cs="Times New Roman"/>
          <w:sz w:val="24"/>
          <w:lang w:val="es-ES_tradnl"/>
        </w:rPr>
        <w:t xml:space="preserve"> capacidades</w:t>
      </w:r>
      <w:r w:rsidR="004A459E" w:rsidRPr="005E19FC">
        <w:rPr>
          <w:rFonts w:ascii="Times New Roman" w:hAnsi="Times New Roman" w:cs="Times New Roman"/>
          <w:sz w:val="24"/>
          <w:lang w:val="es-ES_tradnl"/>
        </w:rPr>
        <w:t xml:space="preserve"> mentales</w:t>
      </w:r>
      <w:r w:rsidR="00E42A7F" w:rsidRPr="005E19FC">
        <w:rPr>
          <w:rFonts w:ascii="Times New Roman" w:hAnsi="Times New Roman" w:cs="Times New Roman"/>
          <w:sz w:val="24"/>
          <w:lang w:val="es-ES_tradnl"/>
        </w:rPr>
        <w:t>,</w:t>
      </w:r>
      <w:r w:rsidR="00786F30" w:rsidRPr="005E19FC">
        <w:rPr>
          <w:rFonts w:ascii="Times New Roman" w:hAnsi="Times New Roman" w:cs="Times New Roman"/>
          <w:sz w:val="24"/>
          <w:lang w:val="es-ES_tradnl"/>
        </w:rPr>
        <w:t xml:space="preserve"> </w:t>
      </w:r>
      <w:r w:rsidR="00424D9F" w:rsidRPr="005E19FC">
        <w:rPr>
          <w:rFonts w:ascii="Times New Roman" w:hAnsi="Times New Roman" w:cs="Times New Roman"/>
          <w:sz w:val="24"/>
          <w:lang w:val="es-ES_tradnl"/>
        </w:rPr>
        <w:t>lo que da origen</w:t>
      </w:r>
      <w:r w:rsidR="00786F30" w:rsidRPr="005E19FC">
        <w:rPr>
          <w:rFonts w:ascii="Times New Roman" w:hAnsi="Times New Roman" w:cs="Times New Roman"/>
          <w:sz w:val="24"/>
          <w:lang w:val="es-ES_tradnl"/>
        </w:rPr>
        <w:t xml:space="preserve"> </w:t>
      </w:r>
      <w:r w:rsidR="00424D9F" w:rsidRPr="005E19FC">
        <w:rPr>
          <w:rFonts w:ascii="Times New Roman" w:hAnsi="Times New Roman" w:cs="Times New Roman"/>
          <w:sz w:val="24"/>
          <w:lang w:val="es-ES_tradnl"/>
        </w:rPr>
        <w:t>a</w:t>
      </w:r>
      <w:r w:rsidR="00177843" w:rsidRPr="005E19FC">
        <w:rPr>
          <w:rFonts w:ascii="Times New Roman" w:hAnsi="Times New Roman" w:cs="Times New Roman"/>
          <w:sz w:val="24"/>
          <w:lang w:val="es-ES_tradnl"/>
        </w:rPr>
        <w:t xml:space="preserve"> la </w:t>
      </w:r>
      <w:r w:rsidR="00357C5B" w:rsidRPr="005E19FC">
        <w:rPr>
          <w:rFonts w:ascii="Times New Roman" w:hAnsi="Times New Roman" w:cs="Times New Roman"/>
          <w:sz w:val="24"/>
          <w:lang w:val="es-ES_tradnl"/>
        </w:rPr>
        <w:t>sobrecarga</w:t>
      </w:r>
      <w:r w:rsidR="004543AB" w:rsidRPr="005E19FC">
        <w:rPr>
          <w:rFonts w:ascii="Times New Roman" w:hAnsi="Times New Roman" w:cs="Times New Roman"/>
          <w:sz w:val="24"/>
          <w:lang w:val="es-ES_tradnl"/>
        </w:rPr>
        <w:t xml:space="preserve"> mental. </w:t>
      </w:r>
      <w:r w:rsidR="009A5409" w:rsidRPr="005E19FC">
        <w:rPr>
          <w:rFonts w:ascii="Times New Roman" w:hAnsi="Times New Roman" w:cs="Times New Roman"/>
          <w:sz w:val="24"/>
          <w:lang w:val="es-ES_tradnl"/>
        </w:rPr>
        <w:t>Asi</w:t>
      </w:r>
      <w:r w:rsidR="00177843" w:rsidRPr="005E19FC">
        <w:rPr>
          <w:rFonts w:ascii="Times New Roman" w:hAnsi="Times New Roman" w:cs="Times New Roman"/>
          <w:sz w:val="24"/>
          <w:lang w:val="es-ES_tradnl"/>
        </w:rPr>
        <w:t>mismo</w:t>
      </w:r>
      <w:r w:rsidR="00E42A7F" w:rsidRPr="005E19FC">
        <w:rPr>
          <w:rFonts w:ascii="Times New Roman" w:hAnsi="Times New Roman" w:cs="Times New Roman"/>
          <w:sz w:val="24"/>
          <w:lang w:val="es-ES_tradnl"/>
        </w:rPr>
        <w:t>,</w:t>
      </w:r>
      <w:r w:rsidR="00B46B16" w:rsidRPr="005E19FC">
        <w:rPr>
          <w:rFonts w:ascii="Times New Roman" w:hAnsi="Times New Roman" w:cs="Times New Roman"/>
          <w:sz w:val="24"/>
          <w:lang w:val="es-ES_tradnl"/>
        </w:rPr>
        <w:t xml:space="preserve"> se puede considerar que la </w:t>
      </w:r>
      <w:r w:rsidR="00357C5B" w:rsidRPr="005E19FC">
        <w:rPr>
          <w:rFonts w:ascii="Times New Roman" w:hAnsi="Times New Roman" w:cs="Times New Roman"/>
          <w:sz w:val="24"/>
          <w:lang w:val="es-ES_tradnl"/>
        </w:rPr>
        <w:t>fatiga</w:t>
      </w:r>
      <w:r w:rsidR="00B46B16" w:rsidRPr="005E19FC">
        <w:rPr>
          <w:rFonts w:ascii="Times New Roman" w:hAnsi="Times New Roman" w:cs="Times New Roman"/>
          <w:sz w:val="24"/>
          <w:lang w:val="es-ES_tradnl"/>
        </w:rPr>
        <w:t xml:space="preserve"> mental en los </w:t>
      </w:r>
      <w:r w:rsidR="00E05DAA" w:rsidRPr="005E19FC">
        <w:rPr>
          <w:rFonts w:ascii="Times New Roman" w:hAnsi="Times New Roman" w:cs="Times New Roman"/>
          <w:sz w:val="24"/>
          <w:lang w:val="es-ES_tradnl"/>
        </w:rPr>
        <w:t xml:space="preserve">alumnos </w:t>
      </w:r>
      <w:r w:rsidR="00B46B16" w:rsidRPr="005E19FC">
        <w:rPr>
          <w:rFonts w:ascii="Times New Roman" w:hAnsi="Times New Roman" w:cs="Times New Roman"/>
          <w:sz w:val="24"/>
          <w:lang w:val="es-ES_tradnl"/>
        </w:rPr>
        <w:t>puede estar relacionada con e</w:t>
      </w:r>
      <w:r w:rsidR="00BC1953" w:rsidRPr="005E19FC">
        <w:rPr>
          <w:rFonts w:ascii="Times New Roman" w:hAnsi="Times New Roman" w:cs="Times New Roman"/>
          <w:sz w:val="24"/>
          <w:lang w:val="es-ES_tradnl"/>
        </w:rPr>
        <w:t>l exceso de trabajo intelectual</w:t>
      </w:r>
      <w:r w:rsidR="001E09C2" w:rsidRPr="005E19FC">
        <w:rPr>
          <w:rFonts w:ascii="Times New Roman" w:hAnsi="Times New Roman" w:cs="Times New Roman"/>
          <w:sz w:val="24"/>
          <w:lang w:val="es-ES_tradnl"/>
        </w:rPr>
        <w:t>,</w:t>
      </w:r>
      <w:r w:rsidR="00B46B16" w:rsidRPr="005E19FC">
        <w:rPr>
          <w:rFonts w:ascii="Times New Roman" w:hAnsi="Times New Roman" w:cs="Times New Roman"/>
          <w:sz w:val="24"/>
          <w:lang w:val="es-ES_tradnl"/>
        </w:rPr>
        <w:t xml:space="preserve"> forzando a la persona continuamente a situaciones de razonamiento, solución de problema</w:t>
      </w:r>
      <w:r w:rsidR="004543AB" w:rsidRPr="005E19FC">
        <w:rPr>
          <w:rFonts w:ascii="Times New Roman" w:hAnsi="Times New Roman" w:cs="Times New Roman"/>
          <w:sz w:val="24"/>
          <w:lang w:val="es-ES_tradnl"/>
        </w:rPr>
        <w:t>s y conceptualización que genera</w:t>
      </w:r>
      <w:r w:rsidR="00B46B16" w:rsidRPr="005E19FC">
        <w:rPr>
          <w:rFonts w:ascii="Times New Roman" w:hAnsi="Times New Roman" w:cs="Times New Roman"/>
          <w:sz w:val="24"/>
          <w:lang w:val="es-ES_tradnl"/>
        </w:rPr>
        <w:t xml:space="preserve">n una </w:t>
      </w:r>
      <w:r w:rsidR="00D952E8" w:rsidRPr="005E19FC">
        <w:rPr>
          <w:rFonts w:ascii="Times New Roman" w:hAnsi="Times New Roman" w:cs="Times New Roman"/>
          <w:sz w:val="24"/>
          <w:lang w:val="es-ES_tradnl"/>
        </w:rPr>
        <w:t>carga extra</w:t>
      </w:r>
      <w:r w:rsidR="00B46B16" w:rsidRPr="005E19FC">
        <w:rPr>
          <w:rFonts w:ascii="Times New Roman" w:hAnsi="Times New Roman" w:cs="Times New Roman"/>
          <w:sz w:val="24"/>
          <w:lang w:val="es-ES_tradnl"/>
        </w:rPr>
        <w:t xml:space="preserve"> de </w:t>
      </w:r>
      <w:r w:rsidR="006A2596" w:rsidRPr="005E19FC">
        <w:rPr>
          <w:rFonts w:ascii="Times New Roman" w:hAnsi="Times New Roman" w:cs="Times New Roman"/>
          <w:sz w:val="24"/>
          <w:lang w:val="es-ES_tradnl"/>
        </w:rPr>
        <w:t xml:space="preserve">información difícil de procesar, </w:t>
      </w:r>
      <w:r w:rsidR="001212BE" w:rsidRPr="005E19FC">
        <w:rPr>
          <w:rFonts w:ascii="Times New Roman" w:hAnsi="Times New Roman" w:cs="Times New Roman"/>
          <w:sz w:val="24"/>
          <w:lang w:val="es-ES_tradnl"/>
        </w:rPr>
        <w:t xml:space="preserve">por lo que queda </w:t>
      </w:r>
      <w:r w:rsidR="006A2596" w:rsidRPr="005E19FC">
        <w:rPr>
          <w:rFonts w:ascii="Times New Roman" w:hAnsi="Times New Roman" w:cs="Times New Roman"/>
          <w:sz w:val="24"/>
          <w:lang w:val="es-ES_tradnl"/>
        </w:rPr>
        <w:t>en condiciones de padecer riesgos y daños psicosociales ante estos estresores y demandas concurre</w:t>
      </w:r>
      <w:r w:rsidR="00B313C1" w:rsidRPr="005E19FC">
        <w:rPr>
          <w:rFonts w:ascii="Times New Roman" w:hAnsi="Times New Roman" w:cs="Times New Roman"/>
          <w:sz w:val="24"/>
          <w:lang w:val="es-ES_tradnl"/>
        </w:rPr>
        <w:t>ntes, excesivas o inapropiadas</w:t>
      </w:r>
      <w:r w:rsidR="006A2596" w:rsidRPr="005E19FC">
        <w:rPr>
          <w:rFonts w:ascii="Times New Roman" w:hAnsi="Times New Roman" w:cs="Times New Roman"/>
          <w:sz w:val="24"/>
          <w:lang w:val="es-ES_tradnl"/>
        </w:rPr>
        <w:t xml:space="preserve">, a lo cual puede dar respuestas no adaptativas y perniciosas </w:t>
      </w:r>
      <w:r w:rsidR="00587AF3" w:rsidRPr="005E19FC">
        <w:rPr>
          <w:rFonts w:ascii="Times New Roman" w:hAnsi="Times New Roman" w:cs="Times New Roman"/>
          <w:sz w:val="24"/>
          <w:lang w:val="es-ES_tradnl"/>
        </w:rPr>
        <w:t xml:space="preserve">(Caballero, Breso y </w:t>
      </w:r>
      <w:r w:rsidR="00AF1685" w:rsidRPr="005E19FC">
        <w:rPr>
          <w:rFonts w:ascii="Times New Roman" w:hAnsi="Times New Roman" w:cs="Times New Roman"/>
          <w:sz w:val="24"/>
          <w:lang w:val="es-ES_tradnl"/>
        </w:rPr>
        <w:t>González</w:t>
      </w:r>
      <w:r w:rsidR="00587AF3" w:rsidRPr="005E19FC">
        <w:rPr>
          <w:rFonts w:ascii="Times New Roman" w:hAnsi="Times New Roman" w:cs="Times New Roman"/>
          <w:sz w:val="24"/>
          <w:lang w:val="es-ES_tradnl"/>
        </w:rPr>
        <w:t xml:space="preserve">, 2015). </w:t>
      </w:r>
    </w:p>
    <w:p w14:paraId="6372DCD3" w14:textId="1E301AAF" w:rsidR="000C406B" w:rsidRPr="005E19FC" w:rsidRDefault="00177843" w:rsidP="00DB3E0A">
      <w:pPr>
        <w:ind w:firstLine="708"/>
        <w:rPr>
          <w:rFonts w:ascii="Times New Roman" w:hAnsi="Times New Roman" w:cs="Times New Roman"/>
          <w:sz w:val="24"/>
          <w:lang w:val="es-ES_tradnl"/>
        </w:rPr>
      </w:pPr>
      <w:r w:rsidRPr="005E19FC">
        <w:rPr>
          <w:rFonts w:ascii="Times New Roman" w:hAnsi="Times New Roman" w:cs="Times New Roman"/>
          <w:sz w:val="24"/>
          <w:lang w:val="es-ES_tradnl"/>
        </w:rPr>
        <w:t xml:space="preserve">Estas y otras situaciones relacionadas con el desempeño académico en los universitarios pueden contribuir a generar sensaciones de no poder </w:t>
      </w:r>
      <w:r w:rsidR="00184B7B" w:rsidRPr="005E19FC">
        <w:rPr>
          <w:rFonts w:ascii="Times New Roman" w:hAnsi="Times New Roman" w:cs="Times New Roman"/>
          <w:sz w:val="24"/>
          <w:lang w:val="es-ES_tradnl"/>
        </w:rPr>
        <w:t>dar más</w:t>
      </w:r>
      <w:r w:rsidRPr="005E19FC">
        <w:rPr>
          <w:rFonts w:ascii="Times New Roman" w:hAnsi="Times New Roman" w:cs="Times New Roman"/>
          <w:sz w:val="24"/>
          <w:lang w:val="es-ES_tradnl"/>
        </w:rPr>
        <w:t xml:space="preserve"> de </w:t>
      </w:r>
      <w:r w:rsidR="00184B7B" w:rsidRPr="005E19FC">
        <w:rPr>
          <w:rFonts w:ascii="Times New Roman" w:hAnsi="Times New Roman" w:cs="Times New Roman"/>
          <w:sz w:val="24"/>
          <w:lang w:val="es-ES_tradnl"/>
        </w:rPr>
        <w:t>sí</w:t>
      </w:r>
      <w:r w:rsidRPr="005E19FC">
        <w:rPr>
          <w:rFonts w:ascii="Times New Roman" w:hAnsi="Times New Roman" w:cs="Times New Roman"/>
          <w:sz w:val="24"/>
          <w:lang w:val="es-ES_tradnl"/>
        </w:rPr>
        <w:t xml:space="preserve"> mismo física y mentalme</w:t>
      </w:r>
      <w:r w:rsidR="00940CE7" w:rsidRPr="005E19FC">
        <w:rPr>
          <w:rFonts w:ascii="Times New Roman" w:hAnsi="Times New Roman" w:cs="Times New Roman"/>
          <w:sz w:val="24"/>
          <w:lang w:val="es-ES_tradnl"/>
        </w:rPr>
        <w:t>nte, una actitud negativa de crí</w:t>
      </w:r>
      <w:r w:rsidRPr="005E19FC">
        <w:rPr>
          <w:rFonts w:ascii="Times New Roman" w:hAnsi="Times New Roman" w:cs="Times New Roman"/>
          <w:sz w:val="24"/>
          <w:lang w:val="es-ES_tradnl"/>
        </w:rPr>
        <w:t xml:space="preserve">tica (Rosales, 2012) y una desvalorización en el </w:t>
      </w:r>
      <w:r w:rsidR="00940CE7" w:rsidRPr="005E19FC">
        <w:rPr>
          <w:rFonts w:ascii="Times New Roman" w:hAnsi="Times New Roman" w:cs="Times New Roman"/>
          <w:sz w:val="24"/>
          <w:lang w:val="es-ES_tradnl"/>
        </w:rPr>
        <w:t>trabajo</w:t>
      </w:r>
      <w:r w:rsidRPr="005E19FC">
        <w:rPr>
          <w:rFonts w:ascii="Times New Roman" w:hAnsi="Times New Roman" w:cs="Times New Roman"/>
          <w:sz w:val="24"/>
          <w:lang w:val="es-ES_tradnl"/>
        </w:rPr>
        <w:t xml:space="preserve"> </w:t>
      </w:r>
      <w:r w:rsidR="00357C5B" w:rsidRPr="005E19FC">
        <w:rPr>
          <w:rFonts w:ascii="Times New Roman" w:hAnsi="Times New Roman" w:cs="Times New Roman"/>
          <w:sz w:val="24"/>
          <w:lang w:val="es-ES_tradnl"/>
        </w:rPr>
        <w:t xml:space="preserve">académico que </w:t>
      </w:r>
      <w:r w:rsidR="000C406B" w:rsidRPr="005E19FC">
        <w:rPr>
          <w:rFonts w:ascii="Times New Roman" w:hAnsi="Times New Roman" w:cs="Times New Roman"/>
          <w:sz w:val="24"/>
          <w:lang w:val="es-ES_tradnl"/>
        </w:rPr>
        <w:t>puede facilitar la manifestación de</w:t>
      </w:r>
      <w:r w:rsidR="001212BE" w:rsidRPr="005E19FC">
        <w:rPr>
          <w:rFonts w:ascii="Times New Roman" w:hAnsi="Times New Roman" w:cs="Times New Roman"/>
          <w:sz w:val="24"/>
          <w:lang w:val="es-ES_tradnl"/>
        </w:rPr>
        <w:t>l padecimiento aquí en cuestión</w:t>
      </w:r>
      <w:r w:rsidR="00AF1685" w:rsidRPr="005E19FC">
        <w:rPr>
          <w:rFonts w:ascii="Times New Roman" w:hAnsi="Times New Roman" w:cs="Times New Roman"/>
          <w:sz w:val="24"/>
          <w:lang w:val="es-ES_tradnl"/>
        </w:rPr>
        <w:t>, el cual puede llevar al abandono escolar (</w:t>
      </w:r>
      <w:proofErr w:type="spellStart"/>
      <w:r w:rsidR="00AF1685" w:rsidRPr="005E19FC">
        <w:rPr>
          <w:rFonts w:ascii="Times New Roman" w:hAnsi="Times New Roman" w:cs="Times New Roman"/>
          <w:sz w:val="24"/>
          <w:lang w:val="es-ES_tradnl"/>
        </w:rPr>
        <w:t>Salanova</w:t>
      </w:r>
      <w:proofErr w:type="spellEnd"/>
      <w:r w:rsidR="00AF1685" w:rsidRPr="005E19FC">
        <w:rPr>
          <w:rFonts w:ascii="Times New Roman" w:hAnsi="Times New Roman" w:cs="Times New Roman"/>
          <w:sz w:val="24"/>
          <w:lang w:val="es-ES_tradnl"/>
        </w:rPr>
        <w:t xml:space="preserve"> y Llorens, 2008)</w:t>
      </w:r>
      <w:r w:rsidR="00B672D7" w:rsidRPr="005E19FC">
        <w:rPr>
          <w:rFonts w:ascii="Times New Roman" w:hAnsi="Times New Roman" w:cs="Times New Roman"/>
          <w:sz w:val="24"/>
          <w:lang w:val="es-ES_tradnl"/>
        </w:rPr>
        <w:t>.</w:t>
      </w:r>
    </w:p>
    <w:p w14:paraId="6372DCD4" w14:textId="261EC8D8" w:rsidR="00E91421" w:rsidRPr="005E19FC" w:rsidRDefault="00B46B16" w:rsidP="00DB3E0A">
      <w:pPr>
        <w:ind w:firstLine="708"/>
        <w:rPr>
          <w:rFonts w:ascii="Times New Roman" w:hAnsi="Times New Roman" w:cs="Times New Roman"/>
          <w:sz w:val="24"/>
        </w:rPr>
      </w:pPr>
      <w:r w:rsidRPr="005E19FC">
        <w:rPr>
          <w:rFonts w:ascii="Times New Roman" w:hAnsi="Times New Roman" w:cs="Times New Roman"/>
          <w:sz w:val="24"/>
          <w:lang w:val="es-ES_tradnl"/>
        </w:rPr>
        <w:t>En e</w:t>
      </w:r>
      <w:r w:rsidR="00666555" w:rsidRPr="005E19FC">
        <w:rPr>
          <w:rFonts w:ascii="Times New Roman" w:hAnsi="Times New Roman" w:cs="Times New Roman"/>
          <w:sz w:val="24"/>
          <w:lang w:val="es-ES_tradnl"/>
        </w:rPr>
        <w:t xml:space="preserve">l ámbito escolar existen diversas investigaciones </w:t>
      </w:r>
      <w:r w:rsidR="00AF7C7A" w:rsidRPr="005E19FC">
        <w:rPr>
          <w:rFonts w:ascii="Times New Roman" w:hAnsi="Times New Roman" w:cs="Times New Roman"/>
          <w:sz w:val="24"/>
          <w:lang w:val="es-ES_tradnl"/>
        </w:rPr>
        <w:t>que han</w:t>
      </w:r>
      <w:r w:rsidRPr="005E19FC">
        <w:rPr>
          <w:rFonts w:ascii="Times New Roman" w:hAnsi="Times New Roman" w:cs="Times New Roman"/>
          <w:sz w:val="24"/>
          <w:lang w:val="es-ES_tradnl"/>
        </w:rPr>
        <w:t xml:space="preserve"> identificado que los </w:t>
      </w:r>
      <w:r w:rsidR="00AF7C7A" w:rsidRPr="005E19FC">
        <w:rPr>
          <w:rFonts w:ascii="Times New Roman" w:hAnsi="Times New Roman" w:cs="Times New Roman"/>
          <w:sz w:val="24"/>
          <w:lang w:val="es-ES_tradnl"/>
        </w:rPr>
        <w:t xml:space="preserve">alumnos </w:t>
      </w:r>
      <w:r w:rsidRPr="005E19FC">
        <w:rPr>
          <w:rFonts w:ascii="Times New Roman" w:hAnsi="Times New Roman" w:cs="Times New Roman"/>
          <w:sz w:val="24"/>
          <w:lang w:val="es-ES_tradnl"/>
        </w:rPr>
        <w:t>universitarios se encuentran con presiones y sobrecargas mentales propias de las actividades académicas que desempeñan. Así</w:t>
      </w:r>
      <w:r w:rsidR="001212BE" w:rsidRPr="005E19FC">
        <w:rPr>
          <w:rFonts w:ascii="Times New Roman" w:hAnsi="Times New Roman" w:cs="Times New Roman"/>
          <w:sz w:val="24"/>
          <w:lang w:val="es-ES_tradnl"/>
        </w:rPr>
        <w:t>,</w:t>
      </w:r>
      <w:r w:rsidRPr="005E19FC">
        <w:rPr>
          <w:rFonts w:ascii="Times New Roman" w:hAnsi="Times New Roman" w:cs="Times New Roman"/>
          <w:sz w:val="24"/>
          <w:lang w:val="es-ES_tradnl"/>
        </w:rPr>
        <w:t xml:space="preserve"> el </w:t>
      </w:r>
      <w:r w:rsidR="001212BE" w:rsidRPr="005E19FC">
        <w:rPr>
          <w:rFonts w:ascii="Times New Roman" w:hAnsi="Times New Roman" w:cs="Times New Roman"/>
          <w:sz w:val="24"/>
          <w:lang w:val="es-ES_tradnl"/>
        </w:rPr>
        <w:t xml:space="preserve">síndrome </w:t>
      </w:r>
      <w:r w:rsidR="00CE41D3" w:rsidRPr="005E19FC">
        <w:rPr>
          <w:rFonts w:ascii="Times New Roman" w:hAnsi="Times New Roman" w:cs="Times New Roman"/>
          <w:sz w:val="24"/>
          <w:lang w:val="es-ES_tradnl"/>
        </w:rPr>
        <w:t xml:space="preserve">de </w:t>
      </w:r>
      <w:r w:rsidR="001212BE" w:rsidRPr="005E19FC">
        <w:rPr>
          <w:rFonts w:ascii="Times New Roman" w:hAnsi="Times New Roman" w:cs="Times New Roman"/>
          <w:i/>
          <w:iCs/>
          <w:sz w:val="24"/>
          <w:lang w:val="es-ES_tradnl"/>
        </w:rPr>
        <w:t>burnout</w:t>
      </w:r>
      <w:r w:rsidR="001212BE" w:rsidRPr="005E19FC">
        <w:rPr>
          <w:rFonts w:ascii="Times New Roman" w:hAnsi="Times New Roman" w:cs="Times New Roman"/>
          <w:sz w:val="24"/>
          <w:lang w:val="es-ES_tradnl"/>
        </w:rPr>
        <w:t xml:space="preserve"> </w:t>
      </w:r>
      <w:r w:rsidRPr="005E19FC">
        <w:rPr>
          <w:rFonts w:ascii="Times New Roman" w:hAnsi="Times New Roman" w:cs="Times New Roman"/>
          <w:sz w:val="24"/>
          <w:lang w:val="es-ES_tradnl"/>
        </w:rPr>
        <w:t xml:space="preserve">estudiantil es definido como una condición </w:t>
      </w:r>
      <w:r w:rsidR="00184B7B" w:rsidRPr="005E19FC">
        <w:rPr>
          <w:rFonts w:ascii="Times New Roman" w:hAnsi="Times New Roman" w:cs="Times New Roman"/>
          <w:sz w:val="24"/>
          <w:lang w:val="es-ES_tradnl"/>
        </w:rPr>
        <w:t>del estudiante, caracterizada</w:t>
      </w:r>
      <w:r w:rsidR="00AF7C7A" w:rsidRPr="005E19FC">
        <w:rPr>
          <w:rFonts w:ascii="Times New Roman" w:hAnsi="Times New Roman" w:cs="Times New Roman"/>
          <w:sz w:val="24"/>
          <w:lang w:val="es-ES_tradnl"/>
        </w:rPr>
        <w:t>, como ya se mencionó,</w:t>
      </w:r>
      <w:r w:rsidRPr="005E19FC">
        <w:rPr>
          <w:rFonts w:ascii="Times New Roman" w:hAnsi="Times New Roman" w:cs="Times New Roman"/>
          <w:sz w:val="24"/>
          <w:lang w:val="es-ES_tradnl"/>
        </w:rPr>
        <w:t xml:space="preserve"> por la sensación de no poder dar más de sí mismo, una actitud de crítica negativa, desvalorización, p</w:t>
      </w:r>
      <w:r w:rsidR="00E42A7F" w:rsidRPr="005E19FC">
        <w:rPr>
          <w:rFonts w:ascii="Times New Roman" w:hAnsi="Times New Roman" w:cs="Times New Roman"/>
          <w:sz w:val="24"/>
          <w:lang w:val="es-ES_tradnl"/>
        </w:rPr>
        <w:t>é</w:t>
      </w:r>
      <w:r w:rsidRPr="005E19FC">
        <w:rPr>
          <w:rFonts w:ascii="Times New Roman" w:hAnsi="Times New Roman" w:cs="Times New Roman"/>
          <w:sz w:val="24"/>
          <w:lang w:val="es-ES_tradnl"/>
        </w:rPr>
        <w:t>rdida del interés acerca de la capacidad para realizar sus estudios</w:t>
      </w:r>
      <w:r w:rsidR="00CE41D3" w:rsidRPr="005E19FC">
        <w:rPr>
          <w:rFonts w:ascii="Times New Roman" w:hAnsi="Times New Roman" w:cs="Times New Roman"/>
          <w:sz w:val="24"/>
          <w:lang w:val="es-ES_tradnl"/>
        </w:rPr>
        <w:t xml:space="preserve"> </w:t>
      </w:r>
      <w:r w:rsidRPr="005E19FC">
        <w:rPr>
          <w:rFonts w:ascii="Times New Roman" w:hAnsi="Times New Roman" w:cs="Times New Roman"/>
          <w:sz w:val="24"/>
          <w:lang w:val="es-ES_tradnl"/>
        </w:rPr>
        <w:lastRenderedPageBreak/>
        <w:t>(</w:t>
      </w:r>
      <w:proofErr w:type="spellStart"/>
      <w:r w:rsidR="00E52E5A" w:rsidRPr="005E19FC">
        <w:rPr>
          <w:rFonts w:ascii="Times New Roman" w:hAnsi="Times New Roman" w:cs="Times New Roman"/>
          <w:sz w:val="24"/>
        </w:rPr>
        <w:t>Schaufeli</w:t>
      </w:r>
      <w:proofErr w:type="spellEnd"/>
      <w:r w:rsidR="00E52E5A" w:rsidRPr="005E19FC">
        <w:rPr>
          <w:rFonts w:ascii="Times New Roman" w:hAnsi="Times New Roman" w:cs="Times New Roman"/>
          <w:sz w:val="24"/>
        </w:rPr>
        <w:t xml:space="preserve">, Martínez, Pinto, </w:t>
      </w:r>
      <w:proofErr w:type="spellStart"/>
      <w:r w:rsidR="00E52E5A" w:rsidRPr="005E19FC">
        <w:rPr>
          <w:rFonts w:ascii="Times New Roman" w:hAnsi="Times New Roman" w:cs="Times New Roman"/>
          <w:sz w:val="24"/>
        </w:rPr>
        <w:t>Salanova</w:t>
      </w:r>
      <w:proofErr w:type="spellEnd"/>
      <w:r w:rsidR="00CE41D3" w:rsidRPr="005E19FC">
        <w:rPr>
          <w:rFonts w:ascii="Times New Roman" w:hAnsi="Times New Roman" w:cs="Times New Roman"/>
          <w:sz w:val="24"/>
        </w:rPr>
        <w:t xml:space="preserve"> </w:t>
      </w:r>
      <w:r w:rsidR="001212BE" w:rsidRPr="005E19FC">
        <w:rPr>
          <w:rFonts w:ascii="Times New Roman" w:hAnsi="Times New Roman" w:cs="Times New Roman"/>
          <w:sz w:val="24"/>
        </w:rPr>
        <w:t xml:space="preserve">y </w:t>
      </w:r>
      <w:r w:rsidR="00E52E5A" w:rsidRPr="005E19FC">
        <w:rPr>
          <w:rFonts w:ascii="Times New Roman" w:hAnsi="Times New Roman" w:cs="Times New Roman"/>
          <w:sz w:val="24"/>
        </w:rPr>
        <w:t>Bakker</w:t>
      </w:r>
      <w:r w:rsidRPr="005E19FC">
        <w:rPr>
          <w:rFonts w:ascii="Times New Roman" w:hAnsi="Times New Roman" w:cs="Times New Roman"/>
          <w:sz w:val="24"/>
          <w:lang w:val="es-ES_tradnl"/>
        </w:rPr>
        <w:t>, 2002)</w:t>
      </w:r>
      <w:r w:rsidR="00666555" w:rsidRPr="005E19FC">
        <w:rPr>
          <w:rFonts w:ascii="Times New Roman" w:hAnsi="Times New Roman" w:cs="Times New Roman"/>
          <w:sz w:val="24"/>
          <w:lang w:val="es-ES_tradnl"/>
        </w:rPr>
        <w:t>. L</w:t>
      </w:r>
      <w:r w:rsidRPr="005E19FC">
        <w:rPr>
          <w:rFonts w:ascii="Times New Roman" w:hAnsi="Times New Roman" w:cs="Times New Roman"/>
          <w:sz w:val="24"/>
          <w:lang w:val="es-ES_tradnl"/>
        </w:rPr>
        <w:t xml:space="preserve">a combinación de estos factores emocionales </w:t>
      </w:r>
      <w:r w:rsidR="00666555" w:rsidRPr="005E19FC">
        <w:rPr>
          <w:rFonts w:ascii="Times New Roman" w:hAnsi="Times New Roman" w:cs="Times New Roman"/>
          <w:sz w:val="24"/>
          <w:lang w:val="es-ES_tradnl"/>
        </w:rPr>
        <w:t xml:space="preserve">puede provocar bajo rendimiento </w:t>
      </w:r>
      <w:r w:rsidRPr="005E19FC">
        <w:rPr>
          <w:rFonts w:ascii="Times New Roman" w:hAnsi="Times New Roman" w:cs="Times New Roman"/>
          <w:sz w:val="24"/>
          <w:lang w:val="es-ES_tradnl"/>
        </w:rPr>
        <w:t>escolar</w:t>
      </w:r>
      <w:r w:rsidR="001212BE" w:rsidRPr="005E19FC">
        <w:rPr>
          <w:rFonts w:ascii="Times New Roman" w:hAnsi="Times New Roman" w:cs="Times New Roman"/>
          <w:sz w:val="24"/>
          <w:lang w:val="es-ES_tradnl"/>
        </w:rPr>
        <w:t>, lo que da</w:t>
      </w:r>
      <w:r w:rsidR="00666555" w:rsidRPr="005E19FC">
        <w:rPr>
          <w:rFonts w:ascii="Times New Roman" w:hAnsi="Times New Roman" w:cs="Times New Roman"/>
          <w:sz w:val="24"/>
          <w:lang w:val="es-ES_tradnl"/>
        </w:rPr>
        <w:t xml:space="preserve"> origen a</w:t>
      </w:r>
      <w:r w:rsidRPr="005E19FC">
        <w:rPr>
          <w:rFonts w:ascii="Times New Roman" w:hAnsi="Times New Roman" w:cs="Times New Roman"/>
          <w:sz w:val="24"/>
          <w:lang w:val="es-ES_tradnl"/>
        </w:rPr>
        <w:t xml:space="preserve"> la </w:t>
      </w:r>
      <w:r w:rsidR="00184B7B" w:rsidRPr="005E19FC">
        <w:rPr>
          <w:rFonts w:ascii="Times New Roman" w:hAnsi="Times New Roman" w:cs="Times New Roman"/>
          <w:sz w:val="24"/>
          <w:lang w:val="es-ES_tradnl"/>
        </w:rPr>
        <w:t>desmotivación,</w:t>
      </w:r>
      <w:r w:rsidRPr="005E19FC">
        <w:rPr>
          <w:rFonts w:ascii="Times New Roman" w:hAnsi="Times New Roman" w:cs="Times New Roman"/>
          <w:sz w:val="24"/>
          <w:lang w:val="es-ES_tradnl"/>
        </w:rPr>
        <w:t xml:space="preserve"> así como</w:t>
      </w:r>
      <w:r w:rsidR="00AF7C7A" w:rsidRPr="005E19FC">
        <w:rPr>
          <w:rFonts w:ascii="Times New Roman" w:hAnsi="Times New Roman" w:cs="Times New Roman"/>
          <w:sz w:val="24"/>
          <w:lang w:val="es-ES_tradnl"/>
        </w:rPr>
        <w:t xml:space="preserve"> a</w:t>
      </w:r>
      <w:r w:rsidRPr="005E19FC">
        <w:rPr>
          <w:rFonts w:ascii="Times New Roman" w:hAnsi="Times New Roman" w:cs="Times New Roman"/>
          <w:sz w:val="24"/>
          <w:lang w:val="es-ES_tradnl"/>
        </w:rPr>
        <w:t xml:space="preserve"> la falta de interés</w:t>
      </w:r>
      <w:r w:rsidR="00666555" w:rsidRPr="005E19FC">
        <w:rPr>
          <w:rFonts w:ascii="Times New Roman" w:hAnsi="Times New Roman" w:cs="Times New Roman"/>
          <w:sz w:val="24"/>
          <w:lang w:val="es-ES_tradnl"/>
        </w:rPr>
        <w:t>,</w:t>
      </w:r>
      <w:r w:rsidRPr="005E19FC">
        <w:rPr>
          <w:rFonts w:ascii="Times New Roman" w:hAnsi="Times New Roman" w:cs="Times New Roman"/>
          <w:sz w:val="24"/>
          <w:lang w:val="es-ES_tradnl"/>
        </w:rPr>
        <w:t xml:space="preserve"> razones por las cuales los estudiantes pueden tomar la decisión de abandonar sus estudios y dejar incompleta una preparación académica que les proporcionaría herramientas </w:t>
      </w:r>
      <w:r w:rsidR="00666555" w:rsidRPr="005E19FC">
        <w:rPr>
          <w:rFonts w:ascii="Times New Roman" w:hAnsi="Times New Roman" w:cs="Times New Roman"/>
          <w:sz w:val="24"/>
          <w:lang w:val="es-ES_tradnl"/>
        </w:rPr>
        <w:t>necesarias</w:t>
      </w:r>
      <w:r w:rsidRPr="005E19FC">
        <w:rPr>
          <w:rFonts w:ascii="Times New Roman" w:hAnsi="Times New Roman" w:cs="Times New Roman"/>
          <w:sz w:val="24"/>
          <w:lang w:val="es-ES_tradnl"/>
        </w:rPr>
        <w:t xml:space="preserve"> para afrontar las exigencias del </w:t>
      </w:r>
      <w:r w:rsidR="00666555" w:rsidRPr="005E19FC">
        <w:rPr>
          <w:rFonts w:ascii="Times New Roman" w:hAnsi="Times New Roman" w:cs="Times New Roman"/>
          <w:sz w:val="24"/>
          <w:lang w:val="es-ES_tradnl"/>
        </w:rPr>
        <w:t>mundo laboral</w:t>
      </w:r>
      <w:r w:rsidRPr="005E19FC">
        <w:rPr>
          <w:rFonts w:ascii="Times New Roman" w:hAnsi="Times New Roman" w:cs="Times New Roman"/>
          <w:sz w:val="24"/>
          <w:lang w:val="es-ES_tradnl"/>
        </w:rPr>
        <w:t>.</w:t>
      </w:r>
      <w:r w:rsidR="00E52E5A" w:rsidRPr="005E19FC">
        <w:rPr>
          <w:rFonts w:ascii="Times New Roman" w:hAnsi="Times New Roman" w:cs="Times New Roman"/>
          <w:sz w:val="24"/>
          <w:lang w:val="es-ES_tradnl"/>
        </w:rPr>
        <w:t xml:space="preserve"> Tomando como base que la carga mental generada por las exigenc</w:t>
      </w:r>
      <w:r w:rsidR="00CE41D3" w:rsidRPr="005E19FC">
        <w:rPr>
          <w:rFonts w:ascii="Times New Roman" w:hAnsi="Times New Roman" w:cs="Times New Roman"/>
          <w:sz w:val="24"/>
          <w:lang w:val="es-ES_tradnl"/>
        </w:rPr>
        <w:t xml:space="preserve">ias de un programa de estudio </w:t>
      </w:r>
      <w:r w:rsidR="006D0761" w:rsidRPr="005E19FC">
        <w:rPr>
          <w:rFonts w:ascii="Times New Roman" w:hAnsi="Times New Roman" w:cs="Times New Roman"/>
          <w:sz w:val="24"/>
          <w:lang w:val="es-ES_tradnl"/>
        </w:rPr>
        <w:t>puede ser</w:t>
      </w:r>
      <w:r w:rsidR="00E52E5A" w:rsidRPr="005E19FC">
        <w:rPr>
          <w:rFonts w:ascii="Times New Roman" w:hAnsi="Times New Roman" w:cs="Times New Roman"/>
          <w:sz w:val="24"/>
          <w:lang w:val="es-ES_tradnl"/>
        </w:rPr>
        <w:t xml:space="preserve"> un factor </w:t>
      </w:r>
      <w:r w:rsidR="00CE41D3" w:rsidRPr="005E19FC">
        <w:rPr>
          <w:rFonts w:ascii="Times New Roman" w:hAnsi="Times New Roman" w:cs="Times New Roman"/>
          <w:sz w:val="24"/>
          <w:lang w:val="es-ES_tradnl"/>
        </w:rPr>
        <w:t xml:space="preserve">que facilita la aparición del </w:t>
      </w:r>
      <w:r w:rsidR="001212BE" w:rsidRPr="005E19FC">
        <w:rPr>
          <w:rFonts w:ascii="Times New Roman" w:hAnsi="Times New Roman" w:cs="Times New Roman"/>
          <w:sz w:val="24"/>
          <w:lang w:val="es-ES_tradnl"/>
        </w:rPr>
        <w:t xml:space="preserve">síndrome </w:t>
      </w:r>
      <w:r w:rsidR="00CE41D3" w:rsidRPr="005E19FC">
        <w:rPr>
          <w:rFonts w:ascii="Times New Roman" w:hAnsi="Times New Roman" w:cs="Times New Roman"/>
          <w:sz w:val="24"/>
          <w:lang w:val="es-ES_tradnl"/>
        </w:rPr>
        <w:t xml:space="preserve">de </w:t>
      </w:r>
      <w:r w:rsidR="001212BE" w:rsidRPr="005E19FC">
        <w:rPr>
          <w:rFonts w:ascii="Times New Roman" w:hAnsi="Times New Roman" w:cs="Times New Roman"/>
          <w:i/>
          <w:iCs/>
          <w:sz w:val="24"/>
          <w:lang w:val="es-ES_tradnl"/>
        </w:rPr>
        <w:t>burnout</w:t>
      </w:r>
      <w:r w:rsidR="001212BE" w:rsidRPr="005E19FC">
        <w:rPr>
          <w:rFonts w:ascii="Times New Roman" w:hAnsi="Times New Roman" w:cs="Times New Roman"/>
          <w:sz w:val="24"/>
          <w:lang w:val="es-ES_tradnl"/>
        </w:rPr>
        <w:t xml:space="preserve"> </w:t>
      </w:r>
      <w:r w:rsidR="00E52E5A" w:rsidRPr="005E19FC">
        <w:rPr>
          <w:rFonts w:ascii="Times New Roman" w:hAnsi="Times New Roman" w:cs="Times New Roman"/>
          <w:sz w:val="24"/>
          <w:lang w:val="es-ES_tradnl"/>
        </w:rPr>
        <w:t>estudiantil</w:t>
      </w:r>
      <w:r w:rsidR="00E42A7F" w:rsidRPr="005E19FC">
        <w:rPr>
          <w:rFonts w:ascii="Times New Roman" w:hAnsi="Times New Roman" w:cs="Times New Roman"/>
          <w:sz w:val="24"/>
          <w:lang w:val="es-ES_tradnl"/>
        </w:rPr>
        <w:t>,</w:t>
      </w:r>
      <w:r w:rsidR="00E52E5A" w:rsidRPr="005E19FC">
        <w:rPr>
          <w:rFonts w:ascii="Times New Roman" w:hAnsi="Times New Roman" w:cs="Times New Roman"/>
          <w:sz w:val="24"/>
          <w:lang w:val="es-ES_tradnl"/>
        </w:rPr>
        <w:t xml:space="preserve"> puede considerarse que un estudiante que se encuentra </w:t>
      </w:r>
      <w:r w:rsidR="00CE41D3" w:rsidRPr="005E19FC">
        <w:rPr>
          <w:rFonts w:ascii="Times New Roman" w:hAnsi="Times New Roman" w:cs="Times New Roman"/>
          <w:sz w:val="24"/>
          <w:lang w:val="es-ES_tradnl"/>
        </w:rPr>
        <w:t>cursando</w:t>
      </w:r>
      <w:r w:rsidR="00E52E5A" w:rsidRPr="005E19FC">
        <w:rPr>
          <w:rFonts w:ascii="Times New Roman" w:hAnsi="Times New Roman" w:cs="Times New Roman"/>
          <w:sz w:val="24"/>
          <w:lang w:val="es-ES_tradnl"/>
        </w:rPr>
        <w:t xml:space="preserve"> una ingeniería </w:t>
      </w:r>
      <w:r w:rsidR="00CE41D3" w:rsidRPr="005E19FC">
        <w:rPr>
          <w:rFonts w:ascii="Times New Roman" w:hAnsi="Times New Roman" w:cs="Times New Roman"/>
          <w:sz w:val="24"/>
          <w:lang w:val="es-ES_tradnl"/>
        </w:rPr>
        <w:t xml:space="preserve">tiene mayor probabilidad de </w:t>
      </w:r>
      <w:r w:rsidR="00E52E5A" w:rsidRPr="005E19FC">
        <w:rPr>
          <w:rFonts w:ascii="Times New Roman" w:hAnsi="Times New Roman" w:cs="Times New Roman"/>
          <w:sz w:val="24"/>
          <w:lang w:val="es-ES_tradnl"/>
        </w:rPr>
        <w:t xml:space="preserve">sufrir este síndrome </w:t>
      </w:r>
      <w:r w:rsidR="00FB22D9" w:rsidRPr="005E19FC">
        <w:rPr>
          <w:rFonts w:ascii="Times New Roman" w:hAnsi="Times New Roman" w:cs="Times New Roman"/>
          <w:sz w:val="24"/>
          <w:lang w:val="es-ES_tradnl"/>
        </w:rPr>
        <w:t xml:space="preserve">en comparación </w:t>
      </w:r>
      <w:r w:rsidR="001212BE" w:rsidRPr="005E19FC">
        <w:rPr>
          <w:rFonts w:ascii="Times New Roman" w:hAnsi="Times New Roman" w:cs="Times New Roman"/>
          <w:sz w:val="24"/>
          <w:lang w:val="es-ES_tradnl"/>
        </w:rPr>
        <w:t xml:space="preserve">con </w:t>
      </w:r>
      <w:r w:rsidR="00E52E5A" w:rsidRPr="005E19FC">
        <w:rPr>
          <w:rFonts w:ascii="Times New Roman" w:hAnsi="Times New Roman" w:cs="Times New Roman"/>
          <w:sz w:val="24"/>
          <w:lang w:val="es-ES_tradnl"/>
        </w:rPr>
        <w:t>un estudiante que cursa un programa con una relativa menor exigencia</w:t>
      </w:r>
      <w:r w:rsidR="00E91421" w:rsidRPr="005E19FC">
        <w:rPr>
          <w:rFonts w:ascii="Times New Roman" w:hAnsi="Times New Roman" w:cs="Times New Roman"/>
          <w:sz w:val="24"/>
          <w:lang w:val="es-ES_tradnl"/>
        </w:rPr>
        <w:t>. En este sentido, se ha</w:t>
      </w:r>
      <w:r w:rsidR="00CE41D3" w:rsidRPr="005E19FC">
        <w:rPr>
          <w:rFonts w:ascii="Times New Roman" w:hAnsi="Times New Roman" w:cs="Times New Roman"/>
          <w:sz w:val="24"/>
          <w:lang w:val="es-ES_tradnl"/>
        </w:rPr>
        <w:t>n</w:t>
      </w:r>
      <w:r w:rsidR="00E91421" w:rsidRPr="005E19FC">
        <w:rPr>
          <w:rFonts w:ascii="Times New Roman" w:hAnsi="Times New Roman" w:cs="Times New Roman"/>
          <w:sz w:val="24"/>
          <w:lang w:val="es-ES_tradnl"/>
        </w:rPr>
        <w:t xml:space="preserve"> encontrado diferencias en cuanto al nivel de</w:t>
      </w:r>
      <w:r w:rsidR="001212BE" w:rsidRPr="005E19FC">
        <w:rPr>
          <w:rFonts w:ascii="Times New Roman" w:hAnsi="Times New Roman" w:cs="Times New Roman"/>
          <w:sz w:val="24"/>
          <w:lang w:val="es-ES_tradnl"/>
        </w:rPr>
        <w:t xml:space="preserve"> agotamiento e</w:t>
      </w:r>
      <w:proofErr w:type="spellStart"/>
      <w:r w:rsidR="00E91421" w:rsidRPr="005E19FC">
        <w:rPr>
          <w:rFonts w:ascii="Times New Roman" w:hAnsi="Times New Roman" w:cs="Times New Roman"/>
          <w:sz w:val="24"/>
        </w:rPr>
        <w:t>ntre</w:t>
      </w:r>
      <w:proofErr w:type="spellEnd"/>
      <w:r w:rsidR="00E91421" w:rsidRPr="005E19FC">
        <w:rPr>
          <w:rFonts w:ascii="Times New Roman" w:hAnsi="Times New Roman" w:cs="Times New Roman"/>
          <w:sz w:val="24"/>
        </w:rPr>
        <w:t xml:space="preserve"> diferentes carreras (</w:t>
      </w:r>
      <w:proofErr w:type="spellStart"/>
      <w:r w:rsidR="00E91421" w:rsidRPr="005E19FC">
        <w:rPr>
          <w:rFonts w:ascii="Times New Roman" w:hAnsi="Times New Roman" w:cs="Times New Roman"/>
          <w:sz w:val="24"/>
        </w:rPr>
        <w:t>Bittar</w:t>
      </w:r>
      <w:proofErr w:type="spellEnd"/>
      <w:r w:rsidR="001212BE" w:rsidRPr="005E19FC">
        <w:rPr>
          <w:rFonts w:ascii="Times New Roman" w:hAnsi="Times New Roman" w:cs="Times New Roman"/>
          <w:sz w:val="24"/>
        </w:rPr>
        <w:t>,</w:t>
      </w:r>
      <w:r w:rsidR="00225B8A" w:rsidRPr="005E19FC">
        <w:rPr>
          <w:rFonts w:ascii="Times New Roman" w:hAnsi="Times New Roman" w:cs="Times New Roman"/>
          <w:sz w:val="24"/>
        </w:rPr>
        <w:t xml:space="preserve"> 2008,</w:t>
      </w:r>
      <w:r w:rsidR="00E91421" w:rsidRPr="005E19FC">
        <w:rPr>
          <w:rFonts w:ascii="Times New Roman" w:hAnsi="Times New Roman" w:cs="Times New Roman"/>
          <w:sz w:val="24"/>
        </w:rPr>
        <w:t xml:space="preserve"> citado </w:t>
      </w:r>
      <w:r w:rsidR="00E42A7F" w:rsidRPr="005E19FC">
        <w:rPr>
          <w:rFonts w:ascii="Times New Roman" w:hAnsi="Times New Roman" w:cs="Times New Roman"/>
          <w:sz w:val="24"/>
        </w:rPr>
        <w:t>en</w:t>
      </w:r>
      <w:r w:rsidR="00E91421" w:rsidRPr="005E19FC">
        <w:rPr>
          <w:rFonts w:ascii="Times New Roman" w:hAnsi="Times New Roman" w:cs="Times New Roman"/>
          <w:sz w:val="24"/>
        </w:rPr>
        <w:t xml:space="preserve"> Rosales y Rosales, </w:t>
      </w:r>
      <w:r w:rsidR="00C8660D" w:rsidRPr="005E19FC">
        <w:rPr>
          <w:rFonts w:ascii="Times New Roman" w:hAnsi="Times New Roman" w:cs="Times New Roman"/>
          <w:sz w:val="24"/>
        </w:rPr>
        <w:t>2013</w:t>
      </w:r>
      <w:r w:rsidR="00E91421" w:rsidRPr="005E19FC">
        <w:rPr>
          <w:rFonts w:ascii="Times New Roman" w:hAnsi="Times New Roman" w:cs="Times New Roman"/>
          <w:sz w:val="24"/>
        </w:rPr>
        <w:t xml:space="preserve">; Martínez y </w:t>
      </w:r>
      <w:proofErr w:type="spellStart"/>
      <w:r w:rsidR="00E91421" w:rsidRPr="005E19FC">
        <w:rPr>
          <w:rFonts w:ascii="Times New Roman" w:hAnsi="Times New Roman" w:cs="Times New Roman"/>
          <w:sz w:val="24"/>
        </w:rPr>
        <w:t>Salanova</w:t>
      </w:r>
      <w:proofErr w:type="spellEnd"/>
      <w:r w:rsidR="00E91421" w:rsidRPr="005E19FC">
        <w:rPr>
          <w:rFonts w:ascii="Times New Roman" w:hAnsi="Times New Roman" w:cs="Times New Roman"/>
          <w:sz w:val="24"/>
        </w:rPr>
        <w:t>,</w:t>
      </w:r>
      <w:r w:rsidR="0092108C" w:rsidRPr="005E19FC">
        <w:rPr>
          <w:rFonts w:ascii="Times New Roman" w:hAnsi="Times New Roman" w:cs="Times New Roman"/>
          <w:sz w:val="24"/>
        </w:rPr>
        <w:t xml:space="preserve"> 2003,</w:t>
      </w:r>
      <w:r w:rsidR="00E91421" w:rsidRPr="005E19FC">
        <w:rPr>
          <w:rFonts w:ascii="Times New Roman" w:hAnsi="Times New Roman" w:cs="Times New Roman"/>
          <w:sz w:val="24"/>
        </w:rPr>
        <w:t xml:space="preserve"> citados </w:t>
      </w:r>
      <w:r w:rsidR="00E42A7F" w:rsidRPr="005E19FC">
        <w:rPr>
          <w:rFonts w:ascii="Times New Roman" w:hAnsi="Times New Roman" w:cs="Times New Roman"/>
          <w:sz w:val="24"/>
        </w:rPr>
        <w:t>en</w:t>
      </w:r>
      <w:r w:rsidR="00E91421" w:rsidRPr="005E19FC">
        <w:rPr>
          <w:rFonts w:ascii="Times New Roman" w:hAnsi="Times New Roman" w:cs="Times New Roman"/>
          <w:sz w:val="24"/>
        </w:rPr>
        <w:t xml:space="preserve"> Caballero </w:t>
      </w:r>
      <w:r w:rsidR="00E91421" w:rsidRPr="005E19FC">
        <w:rPr>
          <w:rFonts w:ascii="Times New Roman" w:hAnsi="Times New Roman" w:cs="Times New Roman"/>
          <w:i/>
          <w:iCs/>
          <w:sz w:val="24"/>
        </w:rPr>
        <w:t>et al</w:t>
      </w:r>
      <w:r w:rsidR="00E91421" w:rsidRPr="005E19FC">
        <w:rPr>
          <w:rFonts w:ascii="Times New Roman" w:hAnsi="Times New Roman" w:cs="Times New Roman"/>
          <w:sz w:val="24"/>
        </w:rPr>
        <w:t>., 2015), lo que supone un efecto por parte de las demandas de cada programa</w:t>
      </w:r>
      <w:r w:rsidR="00CE41D3" w:rsidRPr="005E19FC">
        <w:rPr>
          <w:rFonts w:ascii="Times New Roman" w:hAnsi="Times New Roman" w:cs="Times New Roman"/>
          <w:sz w:val="24"/>
        </w:rPr>
        <w:t xml:space="preserve"> educativo</w:t>
      </w:r>
      <w:r w:rsidR="00E91421" w:rsidRPr="005E19FC">
        <w:rPr>
          <w:rFonts w:ascii="Times New Roman" w:hAnsi="Times New Roman" w:cs="Times New Roman"/>
          <w:sz w:val="24"/>
        </w:rPr>
        <w:t>.</w:t>
      </w:r>
    </w:p>
    <w:p w14:paraId="6372DCD5" w14:textId="38983C64" w:rsidR="00666555" w:rsidRPr="005E19FC" w:rsidRDefault="00E91421" w:rsidP="00DB3E0A">
      <w:pPr>
        <w:ind w:firstLine="708"/>
        <w:rPr>
          <w:rFonts w:ascii="Times New Roman" w:hAnsi="Times New Roman" w:cs="Times New Roman"/>
          <w:sz w:val="24"/>
          <w:lang w:val="es-ES_tradnl"/>
        </w:rPr>
      </w:pPr>
      <w:r w:rsidRPr="005E19FC">
        <w:rPr>
          <w:rFonts w:ascii="Times New Roman" w:hAnsi="Times New Roman" w:cs="Times New Roman"/>
          <w:sz w:val="24"/>
          <w:lang w:val="es-ES_tradnl"/>
        </w:rPr>
        <w:t>Por otra parte, u</w:t>
      </w:r>
      <w:r w:rsidR="00991117" w:rsidRPr="005E19FC">
        <w:rPr>
          <w:rFonts w:ascii="Times New Roman" w:hAnsi="Times New Roman" w:cs="Times New Roman"/>
          <w:sz w:val="24"/>
          <w:lang w:val="es-ES_tradnl"/>
        </w:rPr>
        <w:t>n estudio realizado en la Universidad de Granada</w:t>
      </w:r>
      <w:r w:rsidR="00CE41D3" w:rsidRPr="005E19FC">
        <w:rPr>
          <w:rFonts w:ascii="Times New Roman" w:hAnsi="Times New Roman" w:cs="Times New Roman"/>
          <w:sz w:val="24"/>
          <w:lang w:val="es-ES_tradnl"/>
        </w:rPr>
        <w:t xml:space="preserve"> </w:t>
      </w:r>
      <w:r w:rsidR="00991117" w:rsidRPr="005E19FC">
        <w:rPr>
          <w:rFonts w:ascii="Times New Roman" w:hAnsi="Times New Roman" w:cs="Times New Roman"/>
          <w:sz w:val="24"/>
          <w:lang w:val="es-ES_tradnl"/>
        </w:rPr>
        <w:t>(Balser</w:t>
      </w:r>
      <w:r w:rsidR="0092108C" w:rsidRPr="005E19FC">
        <w:rPr>
          <w:rFonts w:ascii="Times New Roman" w:hAnsi="Times New Roman" w:cs="Times New Roman"/>
          <w:sz w:val="24"/>
          <w:lang w:val="es-ES_tradnl"/>
        </w:rPr>
        <w:t xml:space="preserve">a </w:t>
      </w:r>
      <w:r w:rsidR="0092108C" w:rsidRPr="005E19FC">
        <w:rPr>
          <w:rFonts w:ascii="Times New Roman" w:hAnsi="Times New Roman" w:cs="Times New Roman"/>
          <w:i/>
          <w:iCs/>
          <w:sz w:val="24"/>
          <w:lang w:val="es-ES_tradnl"/>
        </w:rPr>
        <w:t>et al.,</w:t>
      </w:r>
      <w:r w:rsidR="00991117" w:rsidRPr="005E19FC">
        <w:rPr>
          <w:rFonts w:ascii="Times New Roman" w:hAnsi="Times New Roman" w:cs="Times New Roman"/>
          <w:sz w:val="24"/>
          <w:lang w:val="es-ES_tradnl"/>
        </w:rPr>
        <w:t xml:space="preserve"> 2016)</w:t>
      </w:r>
      <w:r w:rsidR="00CE41D3" w:rsidRPr="005E19FC">
        <w:rPr>
          <w:rFonts w:ascii="Times New Roman" w:hAnsi="Times New Roman" w:cs="Times New Roman"/>
          <w:sz w:val="24"/>
          <w:lang w:val="es-ES_tradnl"/>
        </w:rPr>
        <w:t xml:space="preserve"> </w:t>
      </w:r>
      <w:r w:rsidR="00991117" w:rsidRPr="005E19FC">
        <w:rPr>
          <w:rFonts w:ascii="Times New Roman" w:hAnsi="Times New Roman" w:cs="Times New Roman"/>
          <w:sz w:val="24"/>
          <w:lang w:val="es-ES_tradnl"/>
        </w:rPr>
        <w:t>a</w:t>
      </w:r>
      <w:r w:rsidR="00CE41D3" w:rsidRPr="005E19FC">
        <w:rPr>
          <w:rFonts w:ascii="Times New Roman" w:hAnsi="Times New Roman" w:cs="Times New Roman"/>
          <w:sz w:val="24"/>
          <w:lang w:val="es-ES_tradnl"/>
        </w:rPr>
        <w:t xml:space="preserve">firma en sus resultados que </w:t>
      </w:r>
      <w:r w:rsidR="0092108C" w:rsidRPr="005E19FC">
        <w:rPr>
          <w:rFonts w:ascii="Times New Roman" w:hAnsi="Times New Roman" w:cs="Times New Roman"/>
          <w:sz w:val="24"/>
          <w:lang w:val="es-ES_tradnl"/>
        </w:rPr>
        <w:t>el desgaste</w:t>
      </w:r>
      <w:r w:rsidR="00991117" w:rsidRPr="005E19FC">
        <w:rPr>
          <w:rFonts w:ascii="Times New Roman" w:hAnsi="Times New Roman" w:cs="Times New Roman"/>
          <w:sz w:val="24"/>
          <w:lang w:val="es-ES_tradnl"/>
        </w:rPr>
        <w:t xml:space="preserve"> estudiantil afecta mayormente a los estudiantes que cursan niveles superiores</w:t>
      </w:r>
      <w:r w:rsidR="0092108C" w:rsidRPr="005E19FC">
        <w:rPr>
          <w:rFonts w:ascii="Times New Roman" w:hAnsi="Times New Roman" w:cs="Times New Roman"/>
          <w:sz w:val="24"/>
          <w:lang w:val="es-ES_tradnl"/>
        </w:rPr>
        <w:t>,</w:t>
      </w:r>
      <w:r w:rsidR="00991117" w:rsidRPr="005E19FC">
        <w:rPr>
          <w:rFonts w:ascii="Times New Roman" w:hAnsi="Times New Roman" w:cs="Times New Roman"/>
          <w:sz w:val="24"/>
          <w:lang w:val="es-ES_tradnl"/>
        </w:rPr>
        <w:t xml:space="preserve"> lo que significa que estudiantes de </w:t>
      </w:r>
      <w:r w:rsidR="006D0761" w:rsidRPr="005E19FC">
        <w:rPr>
          <w:rFonts w:ascii="Times New Roman" w:hAnsi="Times New Roman" w:cs="Times New Roman"/>
          <w:sz w:val="24"/>
          <w:lang w:val="es-ES_tradnl"/>
        </w:rPr>
        <w:t>grados</w:t>
      </w:r>
      <w:r w:rsidR="00991117" w:rsidRPr="005E19FC">
        <w:rPr>
          <w:rFonts w:ascii="Times New Roman" w:hAnsi="Times New Roman" w:cs="Times New Roman"/>
          <w:sz w:val="24"/>
          <w:lang w:val="es-ES_tradnl"/>
        </w:rPr>
        <w:t xml:space="preserve"> avanzados presentan mayor nivel de </w:t>
      </w:r>
      <w:r w:rsidR="0092108C" w:rsidRPr="005E19FC">
        <w:rPr>
          <w:rFonts w:ascii="Times New Roman" w:hAnsi="Times New Roman" w:cs="Times New Roman"/>
          <w:sz w:val="24"/>
          <w:lang w:val="es-ES_tradnl"/>
        </w:rPr>
        <w:t xml:space="preserve">síndrome </w:t>
      </w:r>
      <w:r w:rsidR="00E42A7F" w:rsidRPr="005E19FC">
        <w:rPr>
          <w:rFonts w:ascii="Times New Roman" w:hAnsi="Times New Roman" w:cs="Times New Roman"/>
          <w:sz w:val="24"/>
          <w:lang w:val="es-ES_tradnl"/>
        </w:rPr>
        <w:t xml:space="preserve">de </w:t>
      </w:r>
      <w:r w:rsidR="0092108C" w:rsidRPr="005E19FC">
        <w:rPr>
          <w:rFonts w:ascii="Times New Roman" w:hAnsi="Times New Roman" w:cs="Times New Roman"/>
          <w:i/>
          <w:iCs/>
          <w:sz w:val="24"/>
          <w:lang w:val="es-ES_tradnl"/>
        </w:rPr>
        <w:t>burnout</w:t>
      </w:r>
      <w:r w:rsidR="0092108C" w:rsidRPr="005E19FC">
        <w:rPr>
          <w:rFonts w:ascii="Times New Roman" w:hAnsi="Times New Roman" w:cs="Times New Roman"/>
          <w:sz w:val="24"/>
          <w:lang w:val="es-ES_tradnl"/>
        </w:rPr>
        <w:t xml:space="preserve"> </w:t>
      </w:r>
      <w:r w:rsidR="00991117" w:rsidRPr="005E19FC">
        <w:rPr>
          <w:rFonts w:ascii="Times New Roman" w:hAnsi="Times New Roman" w:cs="Times New Roman"/>
          <w:sz w:val="24"/>
          <w:lang w:val="es-ES_tradnl"/>
        </w:rPr>
        <w:t xml:space="preserve">en comparación </w:t>
      </w:r>
      <w:r w:rsidR="0092108C" w:rsidRPr="005E19FC">
        <w:rPr>
          <w:rFonts w:ascii="Times New Roman" w:hAnsi="Times New Roman" w:cs="Times New Roman"/>
          <w:sz w:val="24"/>
          <w:lang w:val="es-ES_tradnl"/>
        </w:rPr>
        <w:t xml:space="preserve">con </w:t>
      </w:r>
      <w:r w:rsidR="00991117" w:rsidRPr="005E19FC">
        <w:rPr>
          <w:rFonts w:ascii="Times New Roman" w:hAnsi="Times New Roman" w:cs="Times New Roman"/>
          <w:sz w:val="24"/>
          <w:lang w:val="es-ES_tradnl"/>
        </w:rPr>
        <w:t xml:space="preserve">sus semejantes de </w:t>
      </w:r>
      <w:r w:rsidR="006D0761" w:rsidRPr="005E19FC">
        <w:rPr>
          <w:rFonts w:ascii="Times New Roman" w:hAnsi="Times New Roman" w:cs="Times New Roman"/>
          <w:sz w:val="24"/>
          <w:lang w:val="es-ES_tradnl"/>
        </w:rPr>
        <w:t>grados</w:t>
      </w:r>
      <w:r w:rsidR="00991117" w:rsidRPr="005E19FC">
        <w:rPr>
          <w:rFonts w:ascii="Times New Roman" w:hAnsi="Times New Roman" w:cs="Times New Roman"/>
          <w:sz w:val="24"/>
          <w:lang w:val="es-ES_tradnl"/>
        </w:rPr>
        <w:t xml:space="preserve"> anteriores.</w:t>
      </w:r>
    </w:p>
    <w:p w14:paraId="6372DCD6" w14:textId="0BC51E91" w:rsidR="00BE4015" w:rsidRPr="005E19FC" w:rsidRDefault="008D2101" w:rsidP="00DB3E0A">
      <w:pPr>
        <w:ind w:firstLine="708"/>
        <w:rPr>
          <w:rFonts w:ascii="Times New Roman" w:hAnsi="Times New Roman" w:cs="Times New Roman"/>
          <w:sz w:val="24"/>
          <w:lang w:val="es-ES_tradnl"/>
        </w:rPr>
      </w:pPr>
      <w:r w:rsidRPr="005E19FC">
        <w:rPr>
          <w:rFonts w:ascii="Times New Roman" w:hAnsi="Times New Roman" w:cs="Times New Roman"/>
          <w:sz w:val="24"/>
          <w:lang w:val="es-ES_tradnl"/>
        </w:rPr>
        <w:t>Considerando lo anterior</w:t>
      </w:r>
      <w:r w:rsidR="006D0761" w:rsidRPr="005E19FC">
        <w:rPr>
          <w:rFonts w:ascii="Times New Roman" w:hAnsi="Times New Roman" w:cs="Times New Roman"/>
          <w:sz w:val="24"/>
          <w:lang w:val="es-ES_tradnl"/>
        </w:rPr>
        <w:t>,</w:t>
      </w:r>
      <w:r w:rsidRPr="005E19FC">
        <w:rPr>
          <w:rFonts w:ascii="Times New Roman" w:hAnsi="Times New Roman" w:cs="Times New Roman"/>
          <w:sz w:val="24"/>
          <w:lang w:val="es-ES_tradnl"/>
        </w:rPr>
        <w:t xml:space="preserve"> </w:t>
      </w:r>
      <w:r w:rsidR="00427414" w:rsidRPr="005E19FC">
        <w:rPr>
          <w:rFonts w:ascii="Times New Roman" w:hAnsi="Times New Roman" w:cs="Times New Roman"/>
          <w:sz w:val="24"/>
          <w:lang w:val="es-ES_tradnl"/>
        </w:rPr>
        <w:t>se utilizaro</w:t>
      </w:r>
      <w:r w:rsidR="00B46B16" w:rsidRPr="005E19FC">
        <w:rPr>
          <w:rFonts w:ascii="Times New Roman" w:hAnsi="Times New Roman" w:cs="Times New Roman"/>
          <w:sz w:val="24"/>
          <w:lang w:val="es-ES_tradnl"/>
        </w:rPr>
        <w:t>n conocimientos básicos</w:t>
      </w:r>
      <w:r w:rsidRPr="005E19FC">
        <w:rPr>
          <w:rFonts w:ascii="Times New Roman" w:hAnsi="Times New Roman" w:cs="Times New Roman"/>
          <w:sz w:val="24"/>
          <w:lang w:val="es-ES_tradnl"/>
        </w:rPr>
        <w:t xml:space="preserve"> de</w:t>
      </w:r>
      <w:r w:rsidR="00B46B16" w:rsidRPr="005E19FC">
        <w:rPr>
          <w:rFonts w:ascii="Times New Roman" w:hAnsi="Times New Roman" w:cs="Times New Roman"/>
          <w:sz w:val="24"/>
          <w:lang w:val="es-ES_tradnl"/>
        </w:rPr>
        <w:t xml:space="preserve"> estadística descriptiva para medir, analizar y divulgar </w:t>
      </w:r>
      <w:r w:rsidRPr="005E19FC">
        <w:rPr>
          <w:rFonts w:ascii="Times New Roman" w:hAnsi="Times New Roman" w:cs="Times New Roman"/>
          <w:sz w:val="24"/>
          <w:lang w:val="es-ES_tradnl"/>
        </w:rPr>
        <w:t>la prevalencia de</w:t>
      </w:r>
      <w:r w:rsidR="0092108C" w:rsidRPr="005E19FC">
        <w:rPr>
          <w:rFonts w:ascii="Times New Roman" w:hAnsi="Times New Roman" w:cs="Times New Roman"/>
          <w:sz w:val="24"/>
          <w:lang w:val="es-ES_tradnl"/>
        </w:rPr>
        <w:t>l</w:t>
      </w:r>
      <w:r w:rsidR="00040824" w:rsidRPr="005E19FC">
        <w:rPr>
          <w:rFonts w:ascii="Times New Roman" w:hAnsi="Times New Roman" w:cs="Times New Roman"/>
          <w:sz w:val="24"/>
          <w:lang w:val="es-ES_tradnl"/>
        </w:rPr>
        <w:t xml:space="preserve"> </w:t>
      </w:r>
      <w:r w:rsidR="0092108C" w:rsidRPr="005E19FC">
        <w:rPr>
          <w:rFonts w:ascii="Times New Roman" w:hAnsi="Times New Roman" w:cs="Times New Roman"/>
          <w:sz w:val="24"/>
          <w:lang w:val="es-ES_tradnl"/>
        </w:rPr>
        <w:t xml:space="preserve">síndrome </w:t>
      </w:r>
      <w:r w:rsidR="00040824" w:rsidRPr="005E19FC">
        <w:rPr>
          <w:rFonts w:ascii="Times New Roman" w:hAnsi="Times New Roman" w:cs="Times New Roman"/>
          <w:sz w:val="24"/>
          <w:lang w:val="es-ES_tradnl"/>
        </w:rPr>
        <w:t>de</w:t>
      </w:r>
      <w:r w:rsidR="00CE41D3" w:rsidRPr="005E19FC">
        <w:rPr>
          <w:rFonts w:ascii="Times New Roman" w:hAnsi="Times New Roman" w:cs="Times New Roman"/>
          <w:sz w:val="24"/>
          <w:lang w:val="es-ES_tradnl"/>
        </w:rPr>
        <w:t xml:space="preserve"> </w:t>
      </w:r>
      <w:r w:rsidR="0092108C" w:rsidRPr="005E19FC">
        <w:rPr>
          <w:rFonts w:ascii="Times New Roman" w:hAnsi="Times New Roman" w:cs="Times New Roman"/>
          <w:i/>
          <w:iCs/>
          <w:sz w:val="24"/>
          <w:lang w:val="es-ES_tradnl"/>
        </w:rPr>
        <w:t>burnout</w:t>
      </w:r>
      <w:r w:rsidR="0092108C" w:rsidRPr="005E19FC">
        <w:rPr>
          <w:rFonts w:ascii="Times New Roman" w:hAnsi="Times New Roman" w:cs="Times New Roman"/>
          <w:sz w:val="24"/>
          <w:lang w:val="es-ES_tradnl"/>
        </w:rPr>
        <w:t xml:space="preserve"> </w:t>
      </w:r>
      <w:r w:rsidRPr="005E19FC">
        <w:rPr>
          <w:rFonts w:ascii="Times New Roman" w:hAnsi="Times New Roman" w:cs="Times New Roman"/>
          <w:sz w:val="24"/>
          <w:lang w:val="es-ES_tradnl"/>
        </w:rPr>
        <w:t xml:space="preserve">estudiantil </w:t>
      </w:r>
      <w:r w:rsidR="00E91421" w:rsidRPr="005E19FC">
        <w:rPr>
          <w:rFonts w:ascii="Times New Roman" w:hAnsi="Times New Roman" w:cs="Times New Roman"/>
          <w:sz w:val="24"/>
          <w:lang w:val="es-ES_tradnl"/>
        </w:rPr>
        <w:t>empleando</w:t>
      </w:r>
      <w:r w:rsidR="00A365E9" w:rsidRPr="005E19FC">
        <w:rPr>
          <w:rFonts w:ascii="Times New Roman" w:hAnsi="Times New Roman" w:cs="Times New Roman"/>
          <w:sz w:val="24"/>
          <w:lang w:val="es-ES_tradnl"/>
        </w:rPr>
        <w:t xml:space="preserve"> el cuestionario basado en </w:t>
      </w:r>
      <w:r w:rsidR="0092108C" w:rsidRPr="005E19FC">
        <w:rPr>
          <w:rFonts w:ascii="Times New Roman" w:hAnsi="Times New Roman" w:cs="Times New Roman"/>
          <w:sz w:val="24"/>
          <w:lang w:val="es-ES_tradnl"/>
        </w:rPr>
        <w:t xml:space="preserve">el </w:t>
      </w:r>
      <w:proofErr w:type="spellStart"/>
      <w:r w:rsidR="0092108C" w:rsidRPr="005E19FC">
        <w:rPr>
          <w:rFonts w:ascii="Times New Roman" w:hAnsi="Times New Roman" w:cs="Times New Roman"/>
          <w:sz w:val="24"/>
          <w:szCs w:val="24"/>
        </w:rPr>
        <w:t>School</w:t>
      </w:r>
      <w:proofErr w:type="spellEnd"/>
      <w:r w:rsidR="0092108C" w:rsidRPr="005E19FC">
        <w:rPr>
          <w:rFonts w:ascii="Times New Roman" w:hAnsi="Times New Roman" w:cs="Times New Roman"/>
          <w:sz w:val="24"/>
          <w:szCs w:val="24"/>
        </w:rPr>
        <w:t xml:space="preserve">-Burnout </w:t>
      </w:r>
      <w:proofErr w:type="spellStart"/>
      <w:r w:rsidR="0092108C" w:rsidRPr="005E19FC">
        <w:rPr>
          <w:rFonts w:ascii="Times New Roman" w:hAnsi="Times New Roman" w:cs="Times New Roman"/>
          <w:sz w:val="24"/>
          <w:szCs w:val="24"/>
        </w:rPr>
        <w:t>Inventory</w:t>
      </w:r>
      <w:proofErr w:type="spellEnd"/>
      <w:r w:rsidR="0092108C" w:rsidRPr="005E19FC">
        <w:rPr>
          <w:rFonts w:ascii="Times New Roman" w:hAnsi="Times New Roman" w:cs="Times New Roman"/>
          <w:sz w:val="24"/>
          <w:szCs w:val="24"/>
        </w:rPr>
        <w:t xml:space="preserve"> [SBI]</w:t>
      </w:r>
      <w:r w:rsidR="00A365E9" w:rsidRPr="005E19FC">
        <w:rPr>
          <w:rFonts w:ascii="Times New Roman" w:hAnsi="Times New Roman" w:cs="Times New Roman"/>
          <w:sz w:val="24"/>
          <w:lang w:val="es-ES_tradnl"/>
        </w:rPr>
        <w:t xml:space="preserve"> </w:t>
      </w:r>
      <w:r w:rsidR="00A365E9" w:rsidRPr="005E19FC">
        <w:rPr>
          <w:rFonts w:ascii="Times New Roman" w:hAnsi="Times New Roman" w:cs="Times New Roman"/>
          <w:sz w:val="24"/>
        </w:rPr>
        <w:t>(</w:t>
      </w:r>
      <w:proofErr w:type="spellStart"/>
      <w:r w:rsidR="00A365E9" w:rsidRPr="005E19FC">
        <w:rPr>
          <w:rFonts w:ascii="Times New Roman" w:hAnsi="Times New Roman" w:cs="Times New Roman"/>
          <w:sz w:val="24"/>
        </w:rPr>
        <w:t>Salmela</w:t>
      </w:r>
      <w:proofErr w:type="spellEnd"/>
      <w:r w:rsidR="002F1A2B" w:rsidRPr="005E19FC">
        <w:rPr>
          <w:rFonts w:ascii="Times New Roman" w:hAnsi="Times New Roman" w:cs="Times New Roman"/>
          <w:sz w:val="24"/>
        </w:rPr>
        <w:t xml:space="preserve">, </w:t>
      </w:r>
      <w:proofErr w:type="spellStart"/>
      <w:r w:rsidR="002F1A2B" w:rsidRPr="005E19FC">
        <w:rPr>
          <w:rFonts w:ascii="Times New Roman" w:hAnsi="Times New Roman" w:cs="Times New Roman"/>
          <w:sz w:val="24"/>
          <w:szCs w:val="24"/>
        </w:rPr>
        <w:t>Kiuru</w:t>
      </w:r>
      <w:proofErr w:type="spellEnd"/>
      <w:r w:rsidR="002F1A2B" w:rsidRPr="005E19FC">
        <w:rPr>
          <w:rFonts w:ascii="Times New Roman" w:hAnsi="Times New Roman" w:cs="Times New Roman"/>
          <w:sz w:val="24"/>
          <w:szCs w:val="24"/>
        </w:rPr>
        <w:t xml:space="preserve">, </w:t>
      </w:r>
      <w:proofErr w:type="spellStart"/>
      <w:r w:rsidR="002F1A2B" w:rsidRPr="005E19FC">
        <w:rPr>
          <w:rFonts w:ascii="Times New Roman" w:hAnsi="Times New Roman" w:cs="Times New Roman"/>
          <w:sz w:val="24"/>
          <w:szCs w:val="24"/>
        </w:rPr>
        <w:t>Leskinen</w:t>
      </w:r>
      <w:proofErr w:type="spellEnd"/>
      <w:r w:rsidR="002F1A2B" w:rsidRPr="005E19FC">
        <w:rPr>
          <w:rFonts w:ascii="Times New Roman" w:hAnsi="Times New Roman" w:cs="Times New Roman"/>
          <w:sz w:val="24"/>
          <w:szCs w:val="24"/>
        </w:rPr>
        <w:t xml:space="preserve"> y Nurmi</w:t>
      </w:r>
      <w:r w:rsidR="00A365E9" w:rsidRPr="005E19FC">
        <w:rPr>
          <w:rFonts w:ascii="Times New Roman" w:hAnsi="Times New Roman" w:cs="Times New Roman"/>
          <w:sz w:val="24"/>
        </w:rPr>
        <w:t>, 2009)</w:t>
      </w:r>
      <w:r w:rsidR="002F1A2B" w:rsidRPr="005E19FC">
        <w:rPr>
          <w:rFonts w:ascii="Times New Roman" w:hAnsi="Times New Roman" w:cs="Times New Roman"/>
          <w:sz w:val="24"/>
        </w:rPr>
        <w:t>,</w:t>
      </w:r>
      <w:r w:rsidR="00A365E9" w:rsidRPr="005E19FC">
        <w:rPr>
          <w:rFonts w:ascii="Times New Roman" w:hAnsi="Times New Roman" w:cs="Times New Roman"/>
          <w:sz w:val="24"/>
        </w:rPr>
        <w:t xml:space="preserve"> adapt</w:t>
      </w:r>
      <w:r w:rsidR="00C90184" w:rsidRPr="005E19FC">
        <w:rPr>
          <w:rFonts w:ascii="Times New Roman" w:hAnsi="Times New Roman" w:cs="Times New Roman"/>
          <w:sz w:val="24"/>
        </w:rPr>
        <w:t>ado al español por Boada (2015)</w:t>
      </w:r>
      <w:r w:rsidR="002F1A2B" w:rsidRPr="005E19FC">
        <w:rPr>
          <w:rFonts w:ascii="Times New Roman" w:hAnsi="Times New Roman" w:cs="Times New Roman"/>
          <w:sz w:val="24"/>
        </w:rPr>
        <w:t>,</w:t>
      </w:r>
      <w:r w:rsidR="00CE41D3" w:rsidRPr="005E19FC">
        <w:rPr>
          <w:rFonts w:ascii="Times New Roman" w:hAnsi="Times New Roman" w:cs="Times New Roman"/>
          <w:sz w:val="24"/>
        </w:rPr>
        <w:t xml:space="preserve"> </w:t>
      </w:r>
      <w:r w:rsidR="00B46B16" w:rsidRPr="005E19FC">
        <w:rPr>
          <w:rFonts w:ascii="Times New Roman" w:hAnsi="Times New Roman" w:cs="Times New Roman"/>
          <w:sz w:val="24"/>
          <w:lang w:val="es-ES_tradnl"/>
        </w:rPr>
        <w:t xml:space="preserve">en </w:t>
      </w:r>
      <w:r w:rsidRPr="005E19FC">
        <w:rPr>
          <w:rFonts w:ascii="Times New Roman" w:hAnsi="Times New Roman" w:cs="Times New Roman"/>
          <w:sz w:val="24"/>
          <w:lang w:val="es-ES_tradnl"/>
        </w:rPr>
        <w:t xml:space="preserve">estudiantes matriculados en los diferentes programas educativos pertenecientes al </w:t>
      </w:r>
      <w:r w:rsidR="00B46B16" w:rsidRPr="005E19FC">
        <w:rPr>
          <w:rFonts w:ascii="Times New Roman" w:hAnsi="Times New Roman" w:cs="Times New Roman"/>
          <w:sz w:val="24"/>
          <w:lang w:val="es-ES_tradnl"/>
        </w:rPr>
        <w:t>Instituto Tecnológico Superior de</w:t>
      </w:r>
      <w:r w:rsidR="00427414" w:rsidRPr="005E19FC">
        <w:rPr>
          <w:rFonts w:ascii="Times New Roman" w:hAnsi="Times New Roman" w:cs="Times New Roman"/>
          <w:sz w:val="24"/>
          <w:lang w:val="es-ES_tradnl"/>
        </w:rPr>
        <w:t xml:space="preserve"> Ciudad Constitución</w:t>
      </w:r>
      <w:r w:rsidR="00A138B0" w:rsidRPr="005E19FC">
        <w:rPr>
          <w:rFonts w:ascii="Times New Roman" w:hAnsi="Times New Roman" w:cs="Times New Roman"/>
          <w:sz w:val="24"/>
          <w:lang w:val="es-ES_tradnl"/>
        </w:rPr>
        <w:t xml:space="preserve"> (Baja </w:t>
      </w:r>
      <w:r w:rsidR="00C40417" w:rsidRPr="005E19FC">
        <w:rPr>
          <w:rFonts w:ascii="Times New Roman" w:hAnsi="Times New Roman" w:cs="Times New Roman"/>
          <w:sz w:val="24"/>
          <w:lang w:val="es-ES_tradnl"/>
        </w:rPr>
        <w:t>California Sur, México)</w:t>
      </w:r>
      <w:r w:rsidR="002F1A2B" w:rsidRPr="005E19FC">
        <w:rPr>
          <w:rFonts w:ascii="Times New Roman" w:hAnsi="Times New Roman" w:cs="Times New Roman"/>
          <w:sz w:val="24"/>
          <w:lang w:val="es-ES_tradnl"/>
        </w:rPr>
        <w:t xml:space="preserve">. Lo anterior </w:t>
      </w:r>
      <w:r w:rsidR="00427414" w:rsidRPr="005E19FC">
        <w:rPr>
          <w:rFonts w:ascii="Times New Roman" w:hAnsi="Times New Roman" w:cs="Times New Roman"/>
          <w:sz w:val="24"/>
          <w:lang w:val="es-ES_tradnl"/>
        </w:rPr>
        <w:t xml:space="preserve">con la finalidad de </w:t>
      </w:r>
      <w:r w:rsidR="00BE4015" w:rsidRPr="005E19FC">
        <w:rPr>
          <w:rFonts w:ascii="Times New Roman" w:hAnsi="Times New Roman" w:cs="Times New Roman"/>
          <w:sz w:val="24"/>
          <w:lang w:val="es-ES_tradnl"/>
        </w:rPr>
        <w:t>dar respuesta a las siguientes hipótesis:</w:t>
      </w:r>
    </w:p>
    <w:p w14:paraId="6372DCD7" w14:textId="243259C6" w:rsidR="00BE4015" w:rsidRPr="005E19FC" w:rsidRDefault="00BE4015" w:rsidP="00DB3E0A">
      <w:pPr>
        <w:pStyle w:val="Prrafodelista"/>
        <w:numPr>
          <w:ilvl w:val="0"/>
          <w:numId w:val="1"/>
        </w:numPr>
        <w:ind w:left="0" w:firstLine="709"/>
        <w:rPr>
          <w:rFonts w:ascii="Times New Roman" w:hAnsi="Times New Roman" w:cs="Times New Roman"/>
          <w:sz w:val="24"/>
        </w:rPr>
      </w:pPr>
      <w:r w:rsidRPr="005E19FC">
        <w:rPr>
          <w:rFonts w:ascii="Times New Roman" w:hAnsi="Times New Roman" w:cs="Times New Roman"/>
          <w:sz w:val="24"/>
        </w:rPr>
        <w:t>Los participantes inscritos en los programas educativos</w:t>
      </w:r>
      <w:r w:rsidR="001637F3" w:rsidRPr="005E19FC">
        <w:rPr>
          <w:rFonts w:ascii="Times New Roman" w:hAnsi="Times New Roman" w:cs="Times New Roman"/>
          <w:sz w:val="24"/>
        </w:rPr>
        <w:t xml:space="preserve"> que</w:t>
      </w:r>
      <w:r w:rsidRPr="005E19FC">
        <w:rPr>
          <w:rFonts w:ascii="Times New Roman" w:hAnsi="Times New Roman" w:cs="Times New Roman"/>
          <w:sz w:val="24"/>
        </w:rPr>
        <w:t xml:space="preserve"> involucran </w:t>
      </w:r>
      <w:r w:rsidR="001637F3" w:rsidRPr="005E19FC">
        <w:rPr>
          <w:rFonts w:ascii="Times New Roman" w:hAnsi="Times New Roman" w:cs="Times New Roman"/>
          <w:sz w:val="24"/>
        </w:rPr>
        <w:t>mayor nivel de estudio de las ciencias exactas (</w:t>
      </w:r>
      <w:r w:rsidR="00C40417" w:rsidRPr="005E19FC">
        <w:rPr>
          <w:rFonts w:ascii="Times New Roman" w:hAnsi="Times New Roman" w:cs="Times New Roman"/>
          <w:sz w:val="24"/>
        </w:rPr>
        <w:t>matemáticas, física y química</w:t>
      </w:r>
      <w:r w:rsidR="001637F3" w:rsidRPr="005E19FC">
        <w:rPr>
          <w:rFonts w:ascii="Times New Roman" w:hAnsi="Times New Roman" w:cs="Times New Roman"/>
          <w:sz w:val="24"/>
        </w:rPr>
        <w:t xml:space="preserve">) </w:t>
      </w:r>
      <w:r w:rsidRPr="005E19FC">
        <w:rPr>
          <w:rFonts w:ascii="Times New Roman" w:hAnsi="Times New Roman" w:cs="Times New Roman"/>
          <w:sz w:val="24"/>
        </w:rPr>
        <w:t xml:space="preserve">presentan mayores puntuaciones en </w:t>
      </w:r>
      <w:r w:rsidR="00C40417" w:rsidRPr="005E19FC">
        <w:rPr>
          <w:rFonts w:ascii="Times New Roman" w:hAnsi="Times New Roman" w:cs="Times New Roman"/>
          <w:sz w:val="24"/>
        </w:rPr>
        <w:t>el</w:t>
      </w:r>
      <w:r w:rsidRPr="005E19FC">
        <w:rPr>
          <w:rFonts w:ascii="Times New Roman" w:hAnsi="Times New Roman" w:cs="Times New Roman"/>
          <w:sz w:val="24"/>
        </w:rPr>
        <w:t xml:space="preserve"> SBI-U-9. </w:t>
      </w:r>
    </w:p>
    <w:p w14:paraId="6372DCD8" w14:textId="0467D793" w:rsidR="007428B4" w:rsidRPr="005E19FC" w:rsidRDefault="002E5E88" w:rsidP="00DB3E0A">
      <w:pPr>
        <w:pStyle w:val="Prrafodelista"/>
        <w:numPr>
          <w:ilvl w:val="0"/>
          <w:numId w:val="1"/>
        </w:numPr>
        <w:ind w:left="0" w:firstLine="709"/>
        <w:rPr>
          <w:rFonts w:ascii="Times New Roman" w:hAnsi="Times New Roman" w:cs="Times New Roman"/>
          <w:sz w:val="24"/>
        </w:rPr>
      </w:pPr>
      <w:r w:rsidRPr="005E19FC">
        <w:rPr>
          <w:rFonts w:ascii="Times New Roman" w:hAnsi="Times New Roman" w:cs="Times New Roman"/>
          <w:sz w:val="24"/>
        </w:rPr>
        <w:t>El nivel de</w:t>
      </w:r>
      <w:r w:rsidR="00040824" w:rsidRPr="005E19FC">
        <w:rPr>
          <w:rFonts w:ascii="Times New Roman" w:hAnsi="Times New Roman" w:cs="Times New Roman"/>
          <w:sz w:val="24"/>
        </w:rPr>
        <w:t xml:space="preserve"> </w:t>
      </w:r>
      <w:r w:rsidR="00102BE5" w:rsidRPr="005E19FC">
        <w:rPr>
          <w:rFonts w:ascii="Times New Roman" w:hAnsi="Times New Roman" w:cs="Times New Roman"/>
          <w:sz w:val="24"/>
        </w:rPr>
        <w:t xml:space="preserve">síndrome </w:t>
      </w:r>
      <w:r w:rsidR="00040824" w:rsidRPr="005E19FC">
        <w:rPr>
          <w:rFonts w:ascii="Times New Roman" w:hAnsi="Times New Roman" w:cs="Times New Roman"/>
          <w:sz w:val="24"/>
        </w:rPr>
        <w:t>de</w:t>
      </w:r>
      <w:r w:rsidR="00CE41D3" w:rsidRPr="005E19FC">
        <w:rPr>
          <w:rFonts w:ascii="Times New Roman" w:hAnsi="Times New Roman" w:cs="Times New Roman"/>
          <w:sz w:val="24"/>
        </w:rPr>
        <w:t xml:space="preserve"> </w:t>
      </w:r>
      <w:r w:rsidR="00102BE5" w:rsidRPr="005E19FC">
        <w:rPr>
          <w:rFonts w:ascii="Times New Roman" w:hAnsi="Times New Roman" w:cs="Times New Roman"/>
          <w:i/>
          <w:iCs/>
          <w:sz w:val="24"/>
        </w:rPr>
        <w:t>burnout</w:t>
      </w:r>
      <w:r w:rsidR="00102BE5" w:rsidRPr="005E19FC">
        <w:rPr>
          <w:rFonts w:ascii="Times New Roman" w:hAnsi="Times New Roman" w:cs="Times New Roman"/>
          <w:sz w:val="24"/>
        </w:rPr>
        <w:t xml:space="preserve"> </w:t>
      </w:r>
      <w:r w:rsidR="00CE41D3" w:rsidRPr="005E19FC">
        <w:rPr>
          <w:rFonts w:ascii="Times New Roman" w:hAnsi="Times New Roman" w:cs="Times New Roman"/>
          <w:sz w:val="24"/>
        </w:rPr>
        <w:t>estudiantil</w:t>
      </w:r>
      <w:r w:rsidRPr="005E19FC">
        <w:rPr>
          <w:rFonts w:ascii="Times New Roman" w:hAnsi="Times New Roman" w:cs="Times New Roman"/>
          <w:sz w:val="24"/>
        </w:rPr>
        <w:t xml:space="preserve"> aumenta</w:t>
      </w:r>
      <w:r w:rsidR="003D7AB6" w:rsidRPr="005E19FC">
        <w:rPr>
          <w:rFonts w:ascii="Times New Roman" w:hAnsi="Times New Roman" w:cs="Times New Roman"/>
          <w:sz w:val="24"/>
        </w:rPr>
        <w:t xml:space="preserve"> gradualmente</w:t>
      </w:r>
      <w:r w:rsidRPr="005E19FC">
        <w:rPr>
          <w:rFonts w:ascii="Times New Roman" w:hAnsi="Times New Roman" w:cs="Times New Roman"/>
          <w:sz w:val="24"/>
        </w:rPr>
        <w:t xml:space="preserve"> conforme</w:t>
      </w:r>
      <w:r w:rsidR="00BE4015" w:rsidRPr="005E19FC">
        <w:rPr>
          <w:rFonts w:ascii="Times New Roman" w:hAnsi="Times New Roman" w:cs="Times New Roman"/>
          <w:sz w:val="24"/>
        </w:rPr>
        <w:t xml:space="preserve"> los semestres </w:t>
      </w:r>
      <w:r w:rsidRPr="005E19FC">
        <w:rPr>
          <w:rFonts w:ascii="Times New Roman" w:hAnsi="Times New Roman" w:cs="Times New Roman"/>
          <w:sz w:val="24"/>
        </w:rPr>
        <w:t>en el</w:t>
      </w:r>
      <w:r w:rsidR="00BE4015" w:rsidRPr="005E19FC">
        <w:rPr>
          <w:rFonts w:ascii="Times New Roman" w:hAnsi="Times New Roman" w:cs="Times New Roman"/>
          <w:sz w:val="24"/>
        </w:rPr>
        <w:t xml:space="preserve"> programa educativo </w:t>
      </w:r>
      <w:r w:rsidR="00F42F2C" w:rsidRPr="005E19FC">
        <w:rPr>
          <w:rFonts w:ascii="Times New Roman" w:hAnsi="Times New Roman" w:cs="Times New Roman"/>
          <w:sz w:val="24"/>
        </w:rPr>
        <w:t xml:space="preserve">que presenta </w:t>
      </w:r>
      <w:r w:rsidRPr="005E19FC">
        <w:rPr>
          <w:rFonts w:ascii="Times New Roman" w:hAnsi="Times New Roman" w:cs="Times New Roman"/>
          <w:sz w:val="24"/>
        </w:rPr>
        <w:t>mayor puntuación media</w:t>
      </w:r>
      <w:r w:rsidR="00E91421" w:rsidRPr="005E19FC">
        <w:rPr>
          <w:rFonts w:ascii="Times New Roman" w:hAnsi="Times New Roman" w:cs="Times New Roman"/>
          <w:sz w:val="24"/>
        </w:rPr>
        <w:t>, basados en este mismo instrumento</w:t>
      </w:r>
      <w:r w:rsidRPr="005E19FC">
        <w:rPr>
          <w:rFonts w:ascii="Times New Roman" w:hAnsi="Times New Roman" w:cs="Times New Roman"/>
          <w:sz w:val="24"/>
        </w:rPr>
        <w:t>.</w:t>
      </w:r>
    </w:p>
    <w:p w14:paraId="6372DCD9" w14:textId="1EC5CC37" w:rsidR="00CB0D49" w:rsidRPr="005E19FC" w:rsidRDefault="009734BA" w:rsidP="00DB3E0A">
      <w:pPr>
        <w:ind w:firstLine="708"/>
        <w:rPr>
          <w:rFonts w:ascii="Times New Roman" w:hAnsi="Times New Roman" w:cs="Times New Roman"/>
          <w:sz w:val="24"/>
          <w:lang w:val="es-ES_tradnl"/>
        </w:rPr>
      </w:pPr>
      <w:r w:rsidRPr="005E19FC">
        <w:rPr>
          <w:rFonts w:ascii="Times New Roman" w:hAnsi="Times New Roman" w:cs="Times New Roman"/>
          <w:sz w:val="24"/>
          <w:lang w:val="es-ES_tradnl"/>
        </w:rPr>
        <w:lastRenderedPageBreak/>
        <w:t xml:space="preserve">Los análisis estadísticos realizados </w:t>
      </w:r>
      <w:r w:rsidR="00427414" w:rsidRPr="005E19FC">
        <w:rPr>
          <w:rFonts w:ascii="Times New Roman" w:hAnsi="Times New Roman" w:cs="Times New Roman"/>
          <w:sz w:val="24"/>
          <w:lang w:val="es-ES_tradnl"/>
        </w:rPr>
        <w:t>sirvieron</w:t>
      </w:r>
      <w:r w:rsidRPr="005E19FC">
        <w:rPr>
          <w:rFonts w:ascii="Times New Roman" w:hAnsi="Times New Roman" w:cs="Times New Roman"/>
          <w:sz w:val="24"/>
          <w:lang w:val="es-ES_tradnl"/>
        </w:rPr>
        <w:t xml:space="preserve"> para </w:t>
      </w:r>
      <w:r w:rsidR="00756060" w:rsidRPr="005E19FC">
        <w:rPr>
          <w:rFonts w:ascii="Times New Roman" w:hAnsi="Times New Roman" w:cs="Times New Roman"/>
          <w:sz w:val="24"/>
          <w:lang w:val="es-ES_tradnl"/>
        </w:rPr>
        <w:t>identificar</w:t>
      </w:r>
      <w:r w:rsidRPr="005E19FC">
        <w:rPr>
          <w:rFonts w:ascii="Times New Roman" w:hAnsi="Times New Roman" w:cs="Times New Roman"/>
          <w:sz w:val="24"/>
          <w:lang w:val="es-ES_tradnl"/>
        </w:rPr>
        <w:t xml:space="preserve"> si los estudiantes del I</w:t>
      </w:r>
      <w:r w:rsidR="00FB22D9" w:rsidRPr="005E19FC">
        <w:rPr>
          <w:rFonts w:ascii="Times New Roman" w:hAnsi="Times New Roman" w:cs="Times New Roman"/>
          <w:sz w:val="24"/>
          <w:lang w:val="es-ES_tradnl"/>
        </w:rPr>
        <w:t xml:space="preserve">nstituto </w:t>
      </w:r>
      <w:r w:rsidRPr="005E19FC">
        <w:rPr>
          <w:rFonts w:ascii="Times New Roman" w:hAnsi="Times New Roman" w:cs="Times New Roman"/>
          <w:sz w:val="24"/>
          <w:lang w:val="es-ES_tradnl"/>
        </w:rPr>
        <w:t>T</w:t>
      </w:r>
      <w:r w:rsidR="00FB22D9" w:rsidRPr="005E19FC">
        <w:rPr>
          <w:rFonts w:ascii="Times New Roman" w:hAnsi="Times New Roman" w:cs="Times New Roman"/>
          <w:sz w:val="24"/>
          <w:lang w:val="es-ES_tradnl"/>
        </w:rPr>
        <w:t xml:space="preserve">ecnológico </w:t>
      </w:r>
      <w:r w:rsidRPr="005E19FC">
        <w:rPr>
          <w:rFonts w:ascii="Times New Roman" w:hAnsi="Times New Roman" w:cs="Times New Roman"/>
          <w:sz w:val="24"/>
          <w:lang w:val="es-ES_tradnl"/>
        </w:rPr>
        <w:t>S</w:t>
      </w:r>
      <w:r w:rsidR="00FB22D9" w:rsidRPr="005E19FC">
        <w:rPr>
          <w:rFonts w:ascii="Times New Roman" w:hAnsi="Times New Roman" w:cs="Times New Roman"/>
          <w:sz w:val="24"/>
          <w:lang w:val="es-ES_tradnl"/>
        </w:rPr>
        <w:t xml:space="preserve">uperior de </w:t>
      </w:r>
      <w:r w:rsidRPr="005E19FC">
        <w:rPr>
          <w:rFonts w:ascii="Times New Roman" w:hAnsi="Times New Roman" w:cs="Times New Roman"/>
          <w:sz w:val="24"/>
          <w:lang w:val="es-ES_tradnl"/>
        </w:rPr>
        <w:t>C</w:t>
      </w:r>
      <w:r w:rsidR="00FB22D9" w:rsidRPr="005E19FC">
        <w:rPr>
          <w:rFonts w:ascii="Times New Roman" w:hAnsi="Times New Roman" w:cs="Times New Roman"/>
          <w:sz w:val="24"/>
          <w:lang w:val="es-ES_tradnl"/>
        </w:rPr>
        <w:t xml:space="preserve">iudad </w:t>
      </w:r>
      <w:r w:rsidRPr="005E19FC">
        <w:rPr>
          <w:rFonts w:ascii="Times New Roman" w:hAnsi="Times New Roman" w:cs="Times New Roman"/>
          <w:sz w:val="24"/>
          <w:lang w:val="es-ES_tradnl"/>
        </w:rPr>
        <w:t>C</w:t>
      </w:r>
      <w:r w:rsidR="00FB22D9" w:rsidRPr="005E19FC">
        <w:rPr>
          <w:rFonts w:ascii="Times New Roman" w:hAnsi="Times New Roman" w:cs="Times New Roman"/>
          <w:sz w:val="24"/>
          <w:lang w:val="es-ES_tradnl"/>
        </w:rPr>
        <w:t>onstitución</w:t>
      </w:r>
      <w:r w:rsidRPr="005E19FC">
        <w:rPr>
          <w:rFonts w:ascii="Times New Roman" w:hAnsi="Times New Roman" w:cs="Times New Roman"/>
          <w:sz w:val="24"/>
          <w:lang w:val="es-ES_tradnl"/>
        </w:rPr>
        <w:t xml:space="preserve"> tienen una vida académica extenuante que genera una sobrecarga mental en relación </w:t>
      </w:r>
      <w:r w:rsidR="00102BE5" w:rsidRPr="005E19FC">
        <w:rPr>
          <w:rFonts w:ascii="Times New Roman" w:hAnsi="Times New Roman" w:cs="Times New Roman"/>
          <w:sz w:val="24"/>
          <w:lang w:val="es-ES_tradnl"/>
        </w:rPr>
        <w:t xml:space="preserve">con el </w:t>
      </w:r>
      <w:r w:rsidRPr="005E19FC">
        <w:rPr>
          <w:rFonts w:ascii="Times New Roman" w:hAnsi="Times New Roman" w:cs="Times New Roman"/>
          <w:sz w:val="24"/>
          <w:lang w:val="es-ES_tradnl"/>
        </w:rPr>
        <w:t>programa educativo</w:t>
      </w:r>
      <w:r w:rsidR="00BB7CE1" w:rsidRPr="005E19FC">
        <w:rPr>
          <w:rFonts w:ascii="Times New Roman" w:hAnsi="Times New Roman" w:cs="Times New Roman"/>
          <w:sz w:val="24"/>
          <w:lang w:val="es-ES_tradnl"/>
        </w:rPr>
        <w:t>,</w:t>
      </w:r>
      <w:r w:rsidRPr="005E19FC">
        <w:rPr>
          <w:rFonts w:ascii="Times New Roman" w:hAnsi="Times New Roman" w:cs="Times New Roman"/>
          <w:sz w:val="24"/>
          <w:lang w:val="es-ES_tradnl"/>
        </w:rPr>
        <w:t xml:space="preserve"> y </w:t>
      </w:r>
      <w:r w:rsidR="00756060" w:rsidRPr="005E19FC">
        <w:rPr>
          <w:rFonts w:ascii="Times New Roman" w:hAnsi="Times New Roman" w:cs="Times New Roman"/>
          <w:sz w:val="24"/>
          <w:lang w:val="es-ES_tradnl"/>
        </w:rPr>
        <w:t xml:space="preserve">si esta sobrecarga aumenta conforme </w:t>
      </w:r>
      <w:r w:rsidRPr="005E19FC">
        <w:rPr>
          <w:rFonts w:ascii="Times New Roman" w:hAnsi="Times New Roman" w:cs="Times New Roman"/>
          <w:sz w:val="24"/>
          <w:lang w:val="es-ES_tradnl"/>
        </w:rPr>
        <w:t>al semestre en qu</w:t>
      </w:r>
      <w:r w:rsidR="00756060" w:rsidRPr="005E19FC">
        <w:rPr>
          <w:rFonts w:ascii="Times New Roman" w:hAnsi="Times New Roman" w:cs="Times New Roman"/>
          <w:sz w:val="24"/>
          <w:lang w:val="es-ES_tradnl"/>
        </w:rPr>
        <w:t>e los participantes se encontraban</w:t>
      </w:r>
      <w:r w:rsidRPr="005E19FC">
        <w:rPr>
          <w:rFonts w:ascii="Times New Roman" w:hAnsi="Times New Roman" w:cs="Times New Roman"/>
          <w:sz w:val="24"/>
          <w:lang w:val="es-ES_tradnl"/>
        </w:rPr>
        <w:t xml:space="preserve"> matriculados.</w:t>
      </w:r>
    </w:p>
    <w:p w14:paraId="6372DCDA" w14:textId="77777777" w:rsidR="00B47FB1" w:rsidRPr="005E19FC" w:rsidRDefault="00B47FB1" w:rsidP="00FD391F">
      <w:pPr>
        <w:rPr>
          <w:rFonts w:ascii="Times New Roman" w:hAnsi="Times New Roman" w:cs="Times New Roman"/>
          <w:sz w:val="24"/>
          <w:lang w:val="es-ES_tradnl"/>
        </w:rPr>
      </w:pPr>
    </w:p>
    <w:p w14:paraId="6372DCDB" w14:textId="77777777" w:rsidR="00B46B16" w:rsidRPr="005E19FC" w:rsidRDefault="00B46B16" w:rsidP="00074F4C">
      <w:pPr>
        <w:jc w:val="center"/>
        <w:rPr>
          <w:rFonts w:ascii="Times New Roman" w:hAnsi="Times New Roman" w:cs="Times New Roman"/>
          <w:sz w:val="24"/>
          <w:lang w:val="es-ES_tradnl"/>
        </w:rPr>
      </w:pPr>
      <w:r w:rsidRPr="005E19FC">
        <w:rPr>
          <w:rFonts w:ascii="Times New Roman" w:hAnsi="Times New Roman" w:cs="Times New Roman"/>
          <w:b/>
          <w:sz w:val="32"/>
          <w:szCs w:val="32"/>
        </w:rPr>
        <w:t>Material</w:t>
      </w:r>
      <w:r w:rsidR="00CE6223" w:rsidRPr="005E19FC">
        <w:rPr>
          <w:rFonts w:ascii="Times New Roman" w:hAnsi="Times New Roman" w:cs="Times New Roman"/>
          <w:b/>
          <w:sz w:val="32"/>
          <w:szCs w:val="32"/>
        </w:rPr>
        <w:t>es</w:t>
      </w:r>
      <w:r w:rsidRPr="005E19FC">
        <w:rPr>
          <w:rFonts w:ascii="Times New Roman" w:hAnsi="Times New Roman" w:cs="Times New Roman"/>
          <w:b/>
          <w:sz w:val="32"/>
          <w:szCs w:val="32"/>
        </w:rPr>
        <w:t xml:space="preserve"> y métodos</w:t>
      </w:r>
    </w:p>
    <w:p w14:paraId="6372DCDC" w14:textId="27FD5B3F" w:rsidR="005E3147" w:rsidRPr="005E19FC" w:rsidRDefault="005E3147" w:rsidP="00DB3E0A">
      <w:pPr>
        <w:ind w:firstLine="708"/>
        <w:rPr>
          <w:rFonts w:ascii="Times New Roman" w:hAnsi="Times New Roman" w:cs="Times New Roman"/>
          <w:sz w:val="24"/>
        </w:rPr>
      </w:pPr>
      <w:r w:rsidRPr="005E19FC">
        <w:rPr>
          <w:rFonts w:ascii="Times New Roman" w:hAnsi="Times New Roman" w:cs="Times New Roman"/>
          <w:sz w:val="24"/>
        </w:rPr>
        <w:t xml:space="preserve">Para el </w:t>
      </w:r>
      <w:r w:rsidR="002639CB" w:rsidRPr="005E19FC">
        <w:rPr>
          <w:rFonts w:ascii="Times New Roman" w:hAnsi="Times New Roman" w:cs="Times New Roman"/>
          <w:sz w:val="24"/>
        </w:rPr>
        <w:t xml:space="preserve">presente trabajo se </w:t>
      </w:r>
      <w:r w:rsidR="00E91421" w:rsidRPr="005E19FC">
        <w:rPr>
          <w:rFonts w:ascii="Times New Roman" w:hAnsi="Times New Roman" w:cs="Times New Roman"/>
          <w:sz w:val="24"/>
        </w:rPr>
        <w:t xml:space="preserve">consideró a un total de 871 </w:t>
      </w:r>
      <w:r w:rsidR="002639CB" w:rsidRPr="005E19FC">
        <w:rPr>
          <w:rFonts w:ascii="Times New Roman" w:hAnsi="Times New Roman" w:cs="Times New Roman"/>
          <w:sz w:val="24"/>
        </w:rPr>
        <w:t>estudiantes matriculados en alg</w:t>
      </w:r>
      <w:r w:rsidR="0033432C" w:rsidRPr="005E19FC">
        <w:rPr>
          <w:rFonts w:ascii="Times New Roman" w:hAnsi="Times New Roman" w:cs="Times New Roman"/>
          <w:sz w:val="24"/>
        </w:rPr>
        <w:t>uno de los</w:t>
      </w:r>
      <w:r w:rsidR="002639CB" w:rsidRPr="005E19FC">
        <w:rPr>
          <w:rFonts w:ascii="Times New Roman" w:hAnsi="Times New Roman" w:cs="Times New Roman"/>
          <w:sz w:val="24"/>
        </w:rPr>
        <w:t xml:space="preserve"> programa</w:t>
      </w:r>
      <w:r w:rsidR="0033432C" w:rsidRPr="005E19FC">
        <w:rPr>
          <w:rFonts w:ascii="Times New Roman" w:hAnsi="Times New Roman" w:cs="Times New Roman"/>
          <w:sz w:val="24"/>
        </w:rPr>
        <w:t>s</w:t>
      </w:r>
      <w:r w:rsidR="002639CB" w:rsidRPr="005E19FC">
        <w:rPr>
          <w:rFonts w:ascii="Times New Roman" w:hAnsi="Times New Roman" w:cs="Times New Roman"/>
          <w:sz w:val="24"/>
        </w:rPr>
        <w:t xml:space="preserve"> de estudios ofertado por el Instituto Tecnológico Superior de Ciudad Constitución, en el estado de Baja California Sur, </w:t>
      </w:r>
      <w:r w:rsidR="00FB22D9" w:rsidRPr="005E19FC">
        <w:rPr>
          <w:rFonts w:ascii="Times New Roman" w:hAnsi="Times New Roman" w:cs="Times New Roman"/>
          <w:sz w:val="24"/>
        </w:rPr>
        <w:t xml:space="preserve">México, durante el semestre de </w:t>
      </w:r>
      <w:r w:rsidR="00BB7CE1" w:rsidRPr="005E19FC">
        <w:rPr>
          <w:rFonts w:ascii="Times New Roman" w:hAnsi="Times New Roman" w:cs="Times New Roman"/>
          <w:sz w:val="24"/>
        </w:rPr>
        <w:t xml:space="preserve">agosto del </w:t>
      </w:r>
      <w:r w:rsidR="002639CB" w:rsidRPr="005E19FC">
        <w:rPr>
          <w:rFonts w:ascii="Times New Roman" w:hAnsi="Times New Roman" w:cs="Times New Roman"/>
          <w:sz w:val="24"/>
        </w:rPr>
        <w:t xml:space="preserve">2018 a </w:t>
      </w:r>
      <w:r w:rsidR="00BB7CE1" w:rsidRPr="005E19FC">
        <w:rPr>
          <w:rFonts w:ascii="Times New Roman" w:hAnsi="Times New Roman" w:cs="Times New Roman"/>
          <w:sz w:val="24"/>
        </w:rPr>
        <w:t xml:space="preserve">enero del </w:t>
      </w:r>
      <w:r w:rsidR="002639CB" w:rsidRPr="005E19FC">
        <w:rPr>
          <w:rFonts w:ascii="Times New Roman" w:hAnsi="Times New Roman" w:cs="Times New Roman"/>
          <w:sz w:val="24"/>
        </w:rPr>
        <w:t>2019. En este periodo se impartían para los diferentes programas el primer, tercer, quinto y séptimo semestres</w:t>
      </w:r>
      <w:r w:rsidR="00BB7CE1" w:rsidRPr="005E19FC">
        <w:rPr>
          <w:rFonts w:ascii="Times New Roman" w:hAnsi="Times New Roman" w:cs="Times New Roman"/>
          <w:sz w:val="24"/>
        </w:rPr>
        <w:t>,</w:t>
      </w:r>
      <w:r w:rsidR="002639CB" w:rsidRPr="005E19FC">
        <w:rPr>
          <w:rFonts w:ascii="Times New Roman" w:hAnsi="Times New Roman" w:cs="Times New Roman"/>
          <w:sz w:val="24"/>
        </w:rPr>
        <w:t xml:space="preserve"> que fueron considerados así en el estudio.</w:t>
      </w:r>
    </w:p>
    <w:p w14:paraId="6372DCDD" w14:textId="4447864D" w:rsidR="00A24A9E" w:rsidRPr="005E19FC" w:rsidRDefault="00E91421" w:rsidP="00DB3E0A">
      <w:pPr>
        <w:ind w:firstLine="708"/>
        <w:rPr>
          <w:rFonts w:ascii="Times New Roman" w:hAnsi="Times New Roman" w:cs="Times New Roman"/>
          <w:sz w:val="24"/>
          <w:lang w:val="es-ES_tradnl"/>
        </w:rPr>
      </w:pPr>
      <w:r w:rsidRPr="005E19FC">
        <w:rPr>
          <w:rFonts w:ascii="Times New Roman" w:hAnsi="Times New Roman" w:cs="Times New Roman"/>
          <w:sz w:val="24"/>
        </w:rPr>
        <w:t>El instrumento empleado fue el c</w:t>
      </w:r>
      <w:r w:rsidR="009312A9" w:rsidRPr="005E19FC">
        <w:rPr>
          <w:rFonts w:ascii="Times New Roman" w:hAnsi="Times New Roman" w:cs="Times New Roman"/>
          <w:sz w:val="24"/>
        </w:rPr>
        <w:t>uestionario</w:t>
      </w:r>
      <w:r w:rsidR="00EE52F1" w:rsidRPr="005E19FC">
        <w:rPr>
          <w:rFonts w:ascii="Times New Roman" w:hAnsi="Times New Roman" w:cs="Times New Roman"/>
          <w:sz w:val="24"/>
        </w:rPr>
        <w:t xml:space="preserve"> </w:t>
      </w:r>
      <w:r w:rsidR="007F755E" w:rsidRPr="005E19FC">
        <w:rPr>
          <w:rFonts w:ascii="Times New Roman" w:hAnsi="Times New Roman" w:cs="Times New Roman"/>
          <w:sz w:val="24"/>
          <w:lang w:val="es-ES_tradnl"/>
        </w:rPr>
        <w:t>SBI-U (</w:t>
      </w:r>
      <w:proofErr w:type="spellStart"/>
      <w:r w:rsidR="007F755E" w:rsidRPr="005E19FC">
        <w:rPr>
          <w:rFonts w:ascii="Times New Roman" w:hAnsi="Times New Roman" w:cs="Times New Roman"/>
          <w:sz w:val="24"/>
          <w:lang w:val="es-ES_tradnl"/>
        </w:rPr>
        <w:t>Salmela</w:t>
      </w:r>
      <w:proofErr w:type="spellEnd"/>
      <w:r w:rsidR="007F755E" w:rsidRPr="005E19FC">
        <w:rPr>
          <w:rFonts w:ascii="Times New Roman" w:hAnsi="Times New Roman" w:cs="Times New Roman"/>
          <w:sz w:val="24"/>
          <w:lang w:val="es-ES_tradnl"/>
        </w:rPr>
        <w:t xml:space="preserve"> </w:t>
      </w:r>
      <w:r w:rsidR="007F755E" w:rsidRPr="005E19FC">
        <w:rPr>
          <w:rFonts w:ascii="Times New Roman" w:hAnsi="Times New Roman" w:cs="Times New Roman"/>
          <w:i/>
          <w:iCs/>
          <w:sz w:val="24"/>
          <w:lang w:val="es-ES_tradnl"/>
        </w:rPr>
        <w:t>et al</w:t>
      </w:r>
      <w:r w:rsidR="007F755E" w:rsidRPr="005E19FC">
        <w:rPr>
          <w:rFonts w:ascii="Times New Roman" w:hAnsi="Times New Roman" w:cs="Times New Roman"/>
          <w:sz w:val="24"/>
          <w:lang w:val="es-ES_tradnl"/>
        </w:rPr>
        <w:t>., 2009)</w:t>
      </w:r>
      <w:r w:rsidR="00A82FA7" w:rsidRPr="005E19FC">
        <w:rPr>
          <w:rFonts w:ascii="Times New Roman" w:hAnsi="Times New Roman" w:cs="Times New Roman"/>
          <w:sz w:val="24"/>
          <w:lang w:val="es-ES_tradnl"/>
        </w:rPr>
        <w:t>,</w:t>
      </w:r>
      <w:r w:rsidR="007F755E" w:rsidRPr="005E19FC">
        <w:rPr>
          <w:rFonts w:ascii="Times New Roman" w:hAnsi="Times New Roman" w:cs="Times New Roman"/>
          <w:sz w:val="24"/>
          <w:lang w:val="es-ES_tradnl"/>
        </w:rPr>
        <w:t xml:space="preserve"> adaptado al español por Boada (2015)</w:t>
      </w:r>
      <w:r w:rsidR="00A82FA7" w:rsidRPr="005E19FC">
        <w:rPr>
          <w:rFonts w:ascii="Times New Roman" w:hAnsi="Times New Roman" w:cs="Times New Roman"/>
          <w:sz w:val="24"/>
          <w:lang w:val="es-ES_tradnl"/>
        </w:rPr>
        <w:t>,</w:t>
      </w:r>
      <w:r w:rsidR="007F755E" w:rsidRPr="005E19FC">
        <w:rPr>
          <w:rFonts w:ascii="Times New Roman" w:hAnsi="Times New Roman" w:cs="Times New Roman"/>
          <w:sz w:val="24"/>
          <w:lang w:val="es-ES_tradnl"/>
        </w:rPr>
        <w:t xml:space="preserve"> </w:t>
      </w:r>
      <w:r w:rsidRPr="005E19FC">
        <w:rPr>
          <w:rFonts w:ascii="Times New Roman" w:hAnsi="Times New Roman" w:cs="Times New Roman"/>
          <w:sz w:val="24"/>
          <w:lang w:val="es-ES_tradnl"/>
        </w:rPr>
        <w:t xml:space="preserve">que </w:t>
      </w:r>
      <w:r w:rsidRPr="005E19FC">
        <w:rPr>
          <w:rFonts w:ascii="Times New Roman" w:hAnsi="Times New Roman" w:cs="Times New Roman"/>
          <w:sz w:val="24"/>
        </w:rPr>
        <w:t xml:space="preserve">consta de </w:t>
      </w:r>
      <w:r w:rsidR="00A82FA7" w:rsidRPr="005E19FC">
        <w:rPr>
          <w:rFonts w:ascii="Times New Roman" w:hAnsi="Times New Roman" w:cs="Times New Roman"/>
          <w:sz w:val="24"/>
        </w:rPr>
        <w:t xml:space="preserve">nueve </w:t>
      </w:r>
      <w:r w:rsidRPr="005E19FC">
        <w:rPr>
          <w:rFonts w:ascii="Times New Roman" w:hAnsi="Times New Roman" w:cs="Times New Roman"/>
          <w:sz w:val="24"/>
        </w:rPr>
        <w:t>ítems. L</w:t>
      </w:r>
      <w:r w:rsidR="009312A9" w:rsidRPr="005E19FC">
        <w:rPr>
          <w:rFonts w:ascii="Times New Roman" w:hAnsi="Times New Roman" w:cs="Times New Roman"/>
          <w:sz w:val="24"/>
        </w:rPr>
        <w:t xml:space="preserve">as respuestas para cada uno se presentan por puntuaciones en un intervalo de </w:t>
      </w:r>
      <w:r w:rsidR="00A82FA7" w:rsidRPr="005E19FC">
        <w:rPr>
          <w:rFonts w:ascii="Times New Roman" w:hAnsi="Times New Roman" w:cs="Times New Roman"/>
          <w:sz w:val="24"/>
        </w:rPr>
        <w:t xml:space="preserve">uno </w:t>
      </w:r>
      <w:r w:rsidR="009312A9" w:rsidRPr="005E19FC">
        <w:rPr>
          <w:rFonts w:ascii="Times New Roman" w:hAnsi="Times New Roman" w:cs="Times New Roman"/>
          <w:sz w:val="24"/>
        </w:rPr>
        <w:t xml:space="preserve">hasta </w:t>
      </w:r>
      <w:r w:rsidR="00A82FA7" w:rsidRPr="005E19FC">
        <w:rPr>
          <w:rFonts w:ascii="Times New Roman" w:hAnsi="Times New Roman" w:cs="Times New Roman"/>
          <w:sz w:val="24"/>
        </w:rPr>
        <w:t>seis</w:t>
      </w:r>
      <w:r w:rsidR="009312A9" w:rsidRPr="005E19FC">
        <w:rPr>
          <w:rFonts w:ascii="Times New Roman" w:hAnsi="Times New Roman" w:cs="Times New Roman"/>
          <w:sz w:val="24"/>
        </w:rPr>
        <w:t xml:space="preserve">, donde el sujeto de estudio elegirá la opción </w:t>
      </w:r>
      <w:r w:rsidR="00A82FA7" w:rsidRPr="005E19FC">
        <w:rPr>
          <w:rFonts w:ascii="Times New Roman" w:hAnsi="Times New Roman" w:cs="Times New Roman"/>
          <w:sz w:val="24"/>
        </w:rPr>
        <w:t xml:space="preserve">uno </w:t>
      </w:r>
      <w:r w:rsidR="009312A9" w:rsidRPr="005E19FC">
        <w:rPr>
          <w:rFonts w:ascii="Times New Roman" w:hAnsi="Times New Roman" w:cs="Times New Roman"/>
          <w:sz w:val="24"/>
        </w:rPr>
        <w:t>si está totalmente en desacuerdo con la afirmación de cada ítem</w:t>
      </w:r>
      <w:r w:rsidR="00A82FA7" w:rsidRPr="005E19FC">
        <w:rPr>
          <w:rFonts w:ascii="Times New Roman" w:hAnsi="Times New Roman" w:cs="Times New Roman"/>
          <w:sz w:val="24"/>
        </w:rPr>
        <w:t>,</w:t>
      </w:r>
      <w:r w:rsidR="005502EB" w:rsidRPr="005E19FC">
        <w:rPr>
          <w:rFonts w:ascii="Times New Roman" w:hAnsi="Times New Roman" w:cs="Times New Roman"/>
          <w:sz w:val="24"/>
        </w:rPr>
        <w:t xml:space="preserve"> o </w:t>
      </w:r>
      <w:r w:rsidR="00A82FA7" w:rsidRPr="005E19FC">
        <w:rPr>
          <w:rFonts w:ascii="Times New Roman" w:hAnsi="Times New Roman" w:cs="Times New Roman"/>
          <w:sz w:val="24"/>
        </w:rPr>
        <w:t>seis si está</w:t>
      </w:r>
      <w:r w:rsidR="009312A9" w:rsidRPr="005E19FC">
        <w:rPr>
          <w:rFonts w:ascii="Times New Roman" w:hAnsi="Times New Roman" w:cs="Times New Roman"/>
          <w:sz w:val="24"/>
        </w:rPr>
        <w:t xml:space="preserve"> totalmente de acuerdo con lo expresado</w:t>
      </w:r>
      <w:r w:rsidR="00A82FA7" w:rsidRPr="005E19FC">
        <w:rPr>
          <w:rFonts w:ascii="Times New Roman" w:hAnsi="Times New Roman" w:cs="Times New Roman"/>
          <w:sz w:val="24"/>
        </w:rPr>
        <w:t xml:space="preserve">. De </w:t>
      </w:r>
      <w:r w:rsidR="005502EB" w:rsidRPr="005E19FC">
        <w:rPr>
          <w:rFonts w:ascii="Times New Roman" w:hAnsi="Times New Roman" w:cs="Times New Roman"/>
          <w:sz w:val="24"/>
        </w:rPr>
        <w:t>esta manera</w:t>
      </w:r>
      <w:r w:rsidR="00A82FA7" w:rsidRPr="005E19FC">
        <w:rPr>
          <w:rFonts w:ascii="Times New Roman" w:hAnsi="Times New Roman" w:cs="Times New Roman"/>
          <w:sz w:val="24"/>
        </w:rPr>
        <w:t>,</w:t>
      </w:r>
      <w:r w:rsidR="005502EB" w:rsidRPr="005E19FC">
        <w:rPr>
          <w:rFonts w:ascii="Times New Roman" w:hAnsi="Times New Roman" w:cs="Times New Roman"/>
          <w:sz w:val="24"/>
        </w:rPr>
        <w:t xml:space="preserve"> puede elegir cualquier alternativa en relación con el último mes a su situación en la universidad</w:t>
      </w:r>
      <w:r w:rsidR="009312A9" w:rsidRPr="005E19FC">
        <w:rPr>
          <w:rFonts w:ascii="Times New Roman" w:hAnsi="Times New Roman" w:cs="Times New Roman"/>
          <w:sz w:val="24"/>
        </w:rPr>
        <w:t xml:space="preserve">. </w:t>
      </w:r>
      <w:r w:rsidR="007F755E" w:rsidRPr="005E19FC">
        <w:rPr>
          <w:rFonts w:ascii="Times New Roman" w:hAnsi="Times New Roman" w:cs="Times New Roman"/>
          <w:sz w:val="24"/>
          <w:lang w:val="es-ES_tradnl"/>
        </w:rPr>
        <w:t>Este instrumento ha mostrado buena confiabilidad y se ha aplicado en diferentes países y continentes, así como en diferentes niveles educativos (Boada, 2015).</w:t>
      </w:r>
    </w:p>
    <w:p w14:paraId="6372DCDE" w14:textId="1D51F81C" w:rsidR="00E12838" w:rsidRPr="005E19FC" w:rsidRDefault="00E12838" w:rsidP="00DB3E0A">
      <w:pPr>
        <w:ind w:firstLine="708"/>
        <w:rPr>
          <w:rFonts w:ascii="Times New Roman" w:hAnsi="Times New Roman" w:cs="Times New Roman"/>
          <w:sz w:val="24"/>
        </w:rPr>
      </w:pPr>
      <w:r w:rsidRPr="005E19FC">
        <w:rPr>
          <w:rFonts w:ascii="Times New Roman" w:hAnsi="Times New Roman" w:cs="Times New Roman"/>
          <w:sz w:val="24"/>
          <w:lang w:val="es-ES_tradnl"/>
        </w:rPr>
        <w:t xml:space="preserve">Para realizar la aplicación se requirió del apoyo de un </w:t>
      </w:r>
      <w:r w:rsidR="00F379C2" w:rsidRPr="005E19FC">
        <w:rPr>
          <w:rFonts w:ascii="Times New Roman" w:hAnsi="Times New Roman" w:cs="Times New Roman"/>
          <w:sz w:val="24"/>
          <w:lang w:val="es-ES_tradnl"/>
        </w:rPr>
        <w:t xml:space="preserve">conjunto </w:t>
      </w:r>
      <w:r w:rsidRPr="005E19FC">
        <w:rPr>
          <w:rFonts w:ascii="Times New Roman" w:hAnsi="Times New Roman" w:cs="Times New Roman"/>
          <w:sz w:val="24"/>
          <w:lang w:val="es-ES_tradnl"/>
        </w:rPr>
        <w:t xml:space="preserve">de estudiantes matriculados al programa educativo de </w:t>
      </w:r>
      <w:r w:rsidR="00A82FA7" w:rsidRPr="005E19FC">
        <w:rPr>
          <w:rFonts w:ascii="Times New Roman" w:hAnsi="Times New Roman" w:cs="Times New Roman"/>
          <w:sz w:val="24"/>
          <w:lang w:val="es-ES_tradnl"/>
        </w:rPr>
        <w:t xml:space="preserve">ingeniería </w:t>
      </w:r>
      <w:r w:rsidRPr="005E19FC">
        <w:rPr>
          <w:rFonts w:ascii="Times New Roman" w:hAnsi="Times New Roman" w:cs="Times New Roman"/>
          <w:sz w:val="24"/>
          <w:lang w:val="es-ES_tradnl"/>
        </w:rPr>
        <w:t>Industrial, quienes fueron capacitados sobre la intención del cuestionario y el proceso para completarse apropiadamente. Esta capacitación corrió a cargo de los</w:t>
      </w:r>
      <w:r w:rsidRPr="005E19FC">
        <w:rPr>
          <w:rFonts w:ascii="Times New Roman" w:hAnsi="Times New Roman" w:cs="Times New Roman"/>
          <w:sz w:val="24"/>
        </w:rPr>
        <w:t xml:space="preserve"> docentes involucrados en la investigación. </w:t>
      </w:r>
      <w:r w:rsidRPr="005E19FC">
        <w:rPr>
          <w:rFonts w:ascii="Times New Roman" w:hAnsi="Times New Roman" w:cs="Times New Roman"/>
          <w:sz w:val="24"/>
          <w:lang w:val="es-ES_tradnl"/>
        </w:rPr>
        <w:t>Luego de la capacitación y</w:t>
      </w:r>
      <w:r w:rsidR="004F60D9" w:rsidRPr="005E19FC">
        <w:rPr>
          <w:rFonts w:ascii="Times New Roman" w:hAnsi="Times New Roman" w:cs="Times New Roman"/>
          <w:sz w:val="24"/>
          <w:lang w:val="es-ES_tradnl"/>
        </w:rPr>
        <w:t xml:space="preserve"> </w:t>
      </w:r>
      <w:r w:rsidRPr="005E19FC">
        <w:rPr>
          <w:rFonts w:ascii="Times New Roman" w:hAnsi="Times New Roman" w:cs="Times New Roman"/>
          <w:sz w:val="24"/>
          <w:lang w:val="es-ES_tradnl"/>
        </w:rPr>
        <w:t xml:space="preserve">organizados por equipos de trabajo </w:t>
      </w:r>
      <w:r w:rsidRPr="005E19FC">
        <w:rPr>
          <w:rFonts w:ascii="Times New Roman" w:hAnsi="Times New Roman" w:cs="Times New Roman"/>
          <w:sz w:val="24"/>
        </w:rPr>
        <w:t xml:space="preserve">se distribuyeron los cuestionarios en formato papel para </w:t>
      </w:r>
      <w:r w:rsidR="00890FB1" w:rsidRPr="005E19FC">
        <w:rPr>
          <w:rFonts w:ascii="Times New Roman" w:hAnsi="Times New Roman" w:cs="Times New Roman"/>
          <w:sz w:val="24"/>
        </w:rPr>
        <w:t>l</w:t>
      </w:r>
      <w:r w:rsidRPr="005E19FC">
        <w:rPr>
          <w:rFonts w:ascii="Times New Roman" w:hAnsi="Times New Roman" w:cs="Times New Roman"/>
          <w:sz w:val="24"/>
        </w:rPr>
        <w:t>os diferentes grupos, considerando la disponibilidad de</w:t>
      </w:r>
      <w:r w:rsidR="00A82FA7" w:rsidRPr="005E19FC">
        <w:rPr>
          <w:rFonts w:ascii="Times New Roman" w:hAnsi="Times New Roman" w:cs="Times New Roman"/>
          <w:sz w:val="24"/>
        </w:rPr>
        <w:t xml:space="preserve"> los</w:t>
      </w:r>
      <w:r w:rsidRPr="005E19FC">
        <w:rPr>
          <w:rFonts w:ascii="Times New Roman" w:hAnsi="Times New Roman" w:cs="Times New Roman"/>
          <w:sz w:val="24"/>
        </w:rPr>
        <w:t xml:space="preserve"> sujetos de estudio en las aulas de clases. Específicamente</w:t>
      </w:r>
      <w:r w:rsidR="00A82FA7" w:rsidRPr="005E19FC">
        <w:rPr>
          <w:rFonts w:ascii="Times New Roman" w:hAnsi="Times New Roman" w:cs="Times New Roman"/>
          <w:sz w:val="24"/>
        </w:rPr>
        <w:t>,</w:t>
      </w:r>
      <w:r w:rsidRPr="005E19FC">
        <w:rPr>
          <w:rFonts w:ascii="Times New Roman" w:hAnsi="Times New Roman" w:cs="Times New Roman"/>
          <w:sz w:val="24"/>
        </w:rPr>
        <w:t xml:space="preserve"> la aplicación implicó visitar a cada grupo</w:t>
      </w:r>
      <w:r w:rsidR="00A82FA7" w:rsidRPr="005E19FC">
        <w:rPr>
          <w:rFonts w:ascii="Times New Roman" w:hAnsi="Times New Roman" w:cs="Times New Roman"/>
          <w:sz w:val="24"/>
        </w:rPr>
        <w:t>,</w:t>
      </w:r>
      <w:r w:rsidRPr="005E19FC">
        <w:rPr>
          <w:rFonts w:ascii="Times New Roman" w:hAnsi="Times New Roman" w:cs="Times New Roman"/>
          <w:sz w:val="24"/>
        </w:rPr>
        <w:t xml:space="preserve"> y si este se encontraba disponible y se contaba con el tiempo suficiente para responder, se procedía a la aplicación del instrumento. A cada grupo de estudio se le dio una explicación de las intenciones del cuestionario y su correcto llenado antes de entregarlo a los participantes que accedieron al estudio, ya que fue de carácter voluntario y anónimo. </w:t>
      </w:r>
    </w:p>
    <w:p w14:paraId="6372DCDF" w14:textId="5957F4E5" w:rsidR="00CB0D49" w:rsidRPr="005E19FC" w:rsidRDefault="0001746C" w:rsidP="00DB3E0A">
      <w:pPr>
        <w:ind w:firstLine="708"/>
        <w:rPr>
          <w:rFonts w:ascii="Times New Roman" w:hAnsi="Times New Roman" w:cs="Times New Roman"/>
          <w:sz w:val="24"/>
        </w:rPr>
      </w:pPr>
      <w:r w:rsidRPr="005E19FC">
        <w:rPr>
          <w:rFonts w:ascii="Times New Roman" w:hAnsi="Times New Roman" w:cs="Times New Roman"/>
          <w:sz w:val="24"/>
        </w:rPr>
        <w:lastRenderedPageBreak/>
        <w:t>Siguiend</w:t>
      </w:r>
      <w:r w:rsidR="00E91421" w:rsidRPr="005E19FC">
        <w:rPr>
          <w:rFonts w:ascii="Times New Roman" w:hAnsi="Times New Roman" w:cs="Times New Roman"/>
          <w:sz w:val="24"/>
        </w:rPr>
        <w:t>o este procedimiento se encuestó</w:t>
      </w:r>
      <w:r w:rsidRPr="005E19FC">
        <w:rPr>
          <w:rFonts w:ascii="Times New Roman" w:hAnsi="Times New Roman" w:cs="Times New Roman"/>
          <w:sz w:val="24"/>
        </w:rPr>
        <w:t xml:space="preserve"> a la totalidad de los grupos que van desde primer hasta séptimo semestre</w:t>
      </w:r>
      <w:r w:rsidR="004635BD" w:rsidRPr="005E19FC">
        <w:rPr>
          <w:rFonts w:ascii="Times New Roman" w:hAnsi="Times New Roman" w:cs="Times New Roman"/>
          <w:sz w:val="24"/>
        </w:rPr>
        <w:t xml:space="preserve">; así, se completaron </w:t>
      </w:r>
      <w:r w:rsidR="00E91421" w:rsidRPr="005E19FC">
        <w:rPr>
          <w:rFonts w:ascii="Times New Roman" w:hAnsi="Times New Roman" w:cs="Times New Roman"/>
          <w:sz w:val="24"/>
        </w:rPr>
        <w:t>todos</w:t>
      </w:r>
      <w:r w:rsidRPr="005E19FC">
        <w:rPr>
          <w:rFonts w:ascii="Times New Roman" w:hAnsi="Times New Roman" w:cs="Times New Roman"/>
          <w:sz w:val="24"/>
        </w:rPr>
        <w:t xml:space="preserve"> los programas educativos </w:t>
      </w:r>
      <w:r w:rsidR="00E91421" w:rsidRPr="005E19FC">
        <w:rPr>
          <w:rFonts w:ascii="Times New Roman" w:hAnsi="Times New Roman" w:cs="Times New Roman"/>
          <w:sz w:val="24"/>
        </w:rPr>
        <w:t>con una</w:t>
      </w:r>
      <w:r w:rsidR="00535F2B" w:rsidRPr="005E19FC">
        <w:rPr>
          <w:rFonts w:ascii="Times New Roman" w:hAnsi="Times New Roman" w:cs="Times New Roman"/>
          <w:sz w:val="24"/>
        </w:rPr>
        <w:t xml:space="preserve"> participación por carrera </w:t>
      </w:r>
      <w:r w:rsidR="00E91421" w:rsidRPr="005E19FC">
        <w:rPr>
          <w:rFonts w:ascii="Times New Roman" w:hAnsi="Times New Roman" w:cs="Times New Roman"/>
          <w:sz w:val="24"/>
        </w:rPr>
        <w:t xml:space="preserve">como </w:t>
      </w:r>
      <w:r w:rsidR="00535F2B" w:rsidRPr="005E19FC">
        <w:rPr>
          <w:rFonts w:ascii="Times New Roman" w:hAnsi="Times New Roman" w:cs="Times New Roman"/>
          <w:sz w:val="24"/>
        </w:rPr>
        <w:t xml:space="preserve">se indica en </w:t>
      </w:r>
      <w:r w:rsidR="00E91421" w:rsidRPr="005E19FC">
        <w:rPr>
          <w:rFonts w:ascii="Times New Roman" w:hAnsi="Times New Roman" w:cs="Times New Roman"/>
          <w:sz w:val="24"/>
        </w:rPr>
        <w:t xml:space="preserve">la </w:t>
      </w:r>
      <w:r w:rsidR="00E7111B" w:rsidRPr="005E19FC">
        <w:rPr>
          <w:rFonts w:ascii="Times New Roman" w:hAnsi="Times New Roman" w:cs="Times New Roman"/>
          <w:sz w:val="24"/>
        </w:rPr>
        <w:t xml:space="preserve">tabla </w:t>
      </w:r>
      <w:r w:rsidR="00535F2B" w:rsidRPr="005E19FC">
        <w:rPr>
          <w:rFonts w:ascii="Times New Roman" w:hAnsi="Times New Roman" w:cs="Times New Roman"/>
          <w:sz w:val="24"/>
        </w:rPr>
        <w:t>1.</w:t>
      </w:r>
    </w:p>
    <w:p w14:paraId="6372DCE0" w14:textId="77777777" w:rsidR="00EE52F1" w:rsidRPr="005E19FC" w:rsidRDefault="00EE52F1" w:rsidP="00FD391F">
      <w:pPr>
        <w:rPr>
          <w:rFonts w:ascii="Times New Roman" w:hAnsi="Times New Roman" w:cs="Times New Roman"/>
          <w:sz w:val="24"/>
        </w:rPr>
      </w:pPr>
    </w:p>
    <w:p w14:paraId="6372DCE1" w14:textId="1DDC0B09" w:rsidR="000D7D1F" w:rsidRPr="005E19FC" w:rsidRDefault="00E91421" w:rsidP="00DB3E0A">
      <w:pPr>
        <w:jc w:val="center"/>
        <w:rPr>
          <w:rFonts w:ascii="Times New Roman" w:hAnsi="Times New Roman" w:cs="Times New Roman"/>
          <w:sz w:val="24"/>
          <w:szCs w:val="24"/>
        </w:rPr>
      </w:pPr>
      <w:r w:rsidRPr="005E19FC">
        <w:rPr>
          <w:rFonts w:ascii="Times New Roman" w:hAnsi="Times New Roman" w:cs="Times New Roman"/>
          <w:b/>
          <w:sz w:val="24"/>
          <w:szCs w:val="24"/>
        </w:rPr>
        <w:t>Tabla</w:t>
      </w:r>
      <w:r w:rsidR="00535F2B" w:rsidRPr="005E19FC">
        <w:rPr>
          <w:rFonts w:ascii="Times New Roman" w:hAnsi="Times New Roman" w:cs="Times New Roman"/>
          <w:b/>
          <w:sz w:val="24"/>
          <w:szCs w:val="24"/>
        </w:rPr>
        <w:t xml:space="preserve"> 1.</w:t>
      </w:r>
      <w:r w:rsidR="00535F2B" w:rsidRPr="005E19FC">
        <w:rPr>
          <w:rFonts w:ascii="Times New Roman" w:hAnsi="Times New Roman" w:cs="Times New Roman"/>
          <w:sz w:val="24"/>
          <w:szCs w:val="24"/>
        </w:rPr>
        <w:t xml:space="preserve"> </w:t>
      </w:r>
      <w:r w:rsidR="00F379C2" w:rsidRPr="005E19FC">
        <w:rPr>
          <w:rFonts w:ascii="Times New Roman" w:hAnsi="Times New Roman" w:cs="Times New Roman"/>
          <w:sz w:val="24"/>
          <w:szCs w:val="24"/>
        </w:rPr>
        <w:t>C</w:t>
      </w:r>
      <w:r w:rsidR="00535F2B" w:rsidRPr="005E19FC">
        <w:rPr>
          <w:rFonts w:ascii="Times New Roman" w:hAnsi="Times New Roman" w:cs="Times New Roman"/>
          <w:sz w:val="24"/>
          <w:szCs w:val="24"/>
        </w:rPr>
        <w:t>antidad de estudiantes por programa educativo que participaron en el estudio</w:t>
      </w:r>
    </w:p>
    <w:tbl>
      <w:tblPr>
        <w:tblStyle w:val="Tablaconcuadrcula"/>
        <w:tblW w:w="0" w:type="auto"/>
        <w:tblLook w:val="04A0" w:firstRow="1" w:lastRow="0" w:firstColumn="1" w:lastColumn="0" w:noHBand="0" w:noVBand="1"/>
      </w:tblPr>
      <w:tblGrid>
        <w:gridCol w:w="4489"/>
        <w:gridCol w:w="4489"/>
      </w:tblGrid>
      <w:tr w:rsidR="00375A6B" w:rsidRPr="005E19FC" w14:paraId="6372DCE4" w14:textId="77777777" w:rsidTr="00DB3E0A">
        <w:tc>
          <w:tcPr>
            <w:tcW w:w="4489" w:type="dxa"/>
          </w:tcPr>
          <w:p w14:paraId="6372DCE2" w14:textId="77777777" w:rsidR="00375A6B" w:rsidRPr="005E19FC" w:rsidRDefault="00375A6B">
            <w:pPr>
              <w:spacing w:line="360" w:lineRule="auto"/>
              <w:jc w:val="center"/>
              <w:rPr>
                <w:rFonts w:ascii="Times New Roman" w:hAnsi="Times New Roman" w:cs="Times New Roman"/>
                <w:b/>
                <w:bCs/>
                <w:sz w:val="24"/>
                <w:szCs w:val="24"/>
              </w:rPr>
            </w:pPr>
            <w:r w:rsidRPr="005E19FC">
              <w:rPr>
                <w:rFonts w:ascii="Times New Roman" w:hAnsi="Times New Roman" w:cs="Times New Roman"/>
                <w:b/>
                <w:bCs/>
                <w:sz w:val="24"/>
                <w:szCs w:val="24"/>
              </w:rPr>
              <w:t>Programa educativo</w:t>
            </w:r>
          </w:p>
        </w:tc>
        <w:tc>
          <w:tcPr>
            <w:tcW w:w="4489" w:type="dxa"/>
          </w:tcPr>
          <w:p w14:paraId="6372DCE3" w14:textId="77777777" w:rsidR="00375A6B" w:rsidRPr="005E19FC" w:rsidRDefault="00375A6B">
            <w:pPr>
              <w:spacing w:line="360" w:lineRule="auto"/>
              <w:jc w:val="center"/>
              <w:rPr>
                <w:rFonts w:ascii="Times New Roman" w:hAnsi="Times New Roman" w:cs="Times New Roman"/>
                <w:b/>
                <w:bCs/>
                <w:sz w:val="24"/>
                <w:szCs w:val="24"/>
              </w:rPr>
            </w:pPr>
            <w:r w:rsidRPr="005E19FC">
              <w:rPr>
                <w:rFonts w:ascii="Times New Roman" w:hAnsi="Times New Roman" w:cs="Times New Roman"/>
                <w:b/>
                <w:bCs/>
                <w:sz w:val="24"/>
                <w:szCs w:val="24"/>
              </w:rPr>
              <w:t xml:space="preserve">Cantidad de estudiantes que respondieron de manera </w:t>
            </w:r>
            <w:r w:rsidR="000D7D1F" w:rsidRPr="005E19FC">
              <w:rPr>
                <w:rFonts w:ascii="Times New Roman" w:hAnsi="Times New Roman" w:cs="Times New Roman"/>
                <w:b/>
                <w:bCs/>
                <w:sz w:val="24"/>
                <w:szCs w:val="24"/>
              </w:rPr>
              <w:t>adecuada</w:t>
            </w:r>
            <w:r w:rsidRPr="005E19FC">
              <w:rPr>
                <w:rFonts w:ascii="Times New Roman" w:hAnsi="Times New Roman" w:cs="Times New Roman"/>
                <w:b/>
                <w:bCs/>
                <w:sz w:val="24"/>
                <w:szCs w:val="24"/>
              </w:rPr>
              <w:t xml:space="preserve"> el cuestionario</w:t>
            </w:r>
          </w:p>
        </w:tc>
      </w:tr>
      <w:tr w:rsidR="00375A6B" w:rsidRPr="005E19FC" w14:paraId="6372DCE7" w14:textId="77777777" w:rsidTr="00DB3E0A">
        <w:tc>
          <w:tcPr>
            <w:tcW w:w="4489" w:type="dxa"/>
          </w:tcPr>
          <w:p w14:paraId="6372DCE5" w14:textId="1DA0218D" w:rsidR="00375A6B" w:rsidRPr="005E19FC" w:rsidRDefault="00E7111B" w:rsidP="00FD391F">
            <w:pPr>
              <w:spacing w:line="360" w:lineRule="auto"/>
              <w:rPr>
                <w:rFonts w:ascii="Times New Roman" w:hAnsi="Times New Roman" w:cs="Times New Roman"/>
                <w:sz w:val="24"/>
                <w:szCs w:val="24"/>
              </w:rPr>
            </w:pPr>
            <w:r w:rsidRPr="005E19FC">
              <w:rPr>
                <w:rFonts w:ascii="Times New Roman" w:hAnsi="Times New Roman" w:cs="Times New Roman"/>
                <w:sz w:val="24"/>
                <w:szCs w:val="24"/>
              </w:rPr>
              <w:t xml:space="preserve">Ing. </w:t>
            </w:r>
            <w:r w:rsidR="00C23A66" w:rsidRPr="005E19FC">
              <w:rPr>
                <w:rFonts w:ascii="Times New Roman" w:hAnsi="Times New Roman" w:cs="Times New Roman"/>
                <w:sz w:val="24"/>
                <w:szCs w:val="24"/>
              </w:rPr>
              <w:t>Electromecánica</w:t>
            </w:r>
          </w:p>
        </w:tc>
        <w:tc>
          <w:tcPr>
            <w:tcW w:w="4489" w:type="dxa"/>
          </w:tcPr>
          <w:p w14:paraId="6372DCE6" w14:textId="77777777" w:rsidR="00375A6B" w:rsidRPr="005E19FC" w:rsidRDefault="00C23A66" w:rsidP="00FD391F">
            <w:pPr>
              <w:spacing w:line="360" w:lineRule="auto"/>
              <w:jc w:val="center"/>
              <w:rPr>
                <w:rFonts w:ascii="Times New Roman" w:hAnsi="Times New Roman" w:cs="Times New Roman"/>
                <w:sz w:val="24"/>
                <w:szCs w:val="24"/>
              </w:rPr>
            </w:pPr>
            <w:r w:rsidRPr="005E19FC">
              <w:rPr>
                <w:rFonts w:ascii="Times New Roman" w:hAnsi="Times New Roman" w:cs="Times New Roman"/>
                <w:sz w:val="24"/>
                <w:szCs w:val="24"/>
              </w:rPr>
              <w:t>154</w:t>
            </w:r>
          </w:p>
        </w:tc>
      </w:tr>
      <w:tr w:rsidR="00375A6B" w:rsidRPr="005E19FC" w14:paraId="6372DCEA" w14:textId="77777777" w:rsidTr="00DB3E0A">
        <w:tc>
          <w:tcPr>
            <w:tcW w:w="4489" w:type="dxa"/>
          </w:tcPr>
          <w:p w14:paraId="6372DCE8" w14:textId="2333EA6D" w:rsidR="00375A6B" w:rsidRPr="005E19FC" w:rsidRDefault="00E7111B" w:rsidP="00FD391F">
            <w:pPr>
              <w:spacing w:line="360" w:lineRule="auto"/>
              <w:rPr>
                <w:rFonts w:ascii="Times New Roman" w:hAnsi="Times New Roman" w:cs="Times New Roman"/>
                <w:sz w:val="24"/>
                <w:szCs w:val="24"/>
              </w:rPr>
            </w:pPr>
            <w:r w:rsidRPr="005E19FC">
              <w:rPr>
                <w:rFonts w:ascii="Times New Roman" w:hAnsi="Times New Roman" w:cs="Times New Roman"/>
                <w:sz w:val="24"/>
                <w:szCs w:val="24"/>
              </w:rPr>
              <w:t xml:space="preserve">Lic. </w:t>
            </w:r>
            <w:r w:rsidR="00C23A66" w:rsidRPr="005E19FC">
              <w:rPr>
                <w:rFonts w:ascii="Times New Roman" w:hAnsi="Times New Roman" w:cs="Times New Roman"/>
                <w:sz w:val="24"/>
                <w:szCs w:val="24"/>
              </w:rPr>
              <w:t>en Administración de Empresas</w:t>
            </w:r>
          </w:p>
        </w:tc>
        <w:tc>
          <w:tcPr>
            <w:tcW w:w="4489" w:type="dxa"/>
          </w:tcPr>
          <w:p w14:paraId="6372DCE9" w14:textId="77777777" w:rsidR="00375A6B" w:rsidRPr="005E19FC" w:rsidRDefault="00DC44F3" w:rsidP="00FD391F">
            <w:pPr>
              <w:spacing w:line="360" w:lineRule="auto"/>
              <w:jc w:val="center"/>
              <w:rPr>
                <w:rFonts w:ascii="Times New Roman" w:hAnsi="Times New Roman" w:cs="Times New Roman"/>
                <w:sz w:val="24"/>
                <w:szCs w:val="24"/>
              </w:rPr>
            </w:pPr>
            <w:r w:rsidRPr="005E19FC">
              <w:rPr>
                <w:rFonts w:ascii="Times New Roman" w:hAnsi="Times New Roman" w:cs="Times New Roman"/>
                <w:sz w:val="24"/>
                <w:szCs w:val="24"/>
              </w:rPr>
              <w:t>187</w:t>
            </w:r>
          </w:p>
        </w:tc>
      </w:tr>
      <w:tr w:rsidR="00375A6B" w:rsidRPr="005E19FC" w14:paraId="6372DCED" w14:textId="77777777" w:rsidTr="00DB3E0A">
        <w:tc>
          <w:tcPr>
            <w:tcW w:w="4489" w:type="dxa"/>
          </w:tcPr>
          <w:p w14:paraId="6372DCEB" w14:textId="19B52706" w:rsidR="00375A6B" w:rsidRPr="005E19FC" w:rsidRDefault="00E7111B" w:rsidP="00FD391F">
            <w:pPr>
              <w:spacing w:line="360" w:lineRule="auto"/>
              <w:rPr>
                <w:rFonts w:ascii="Times New Roman" w:hAnsi="Times New Roman" w:cs="Times New Roman"/>
                <w:sz w:val="24"/>
                <w:szCs w:val="24"/>
              </w:rPr>
            </w:pPr>
            <w:r w:rsidRPr="005E19FC">
              <w:rPr>
                <w:rFonts w:ascii="Times New Roman" w:hAnsi="Times New Roman" w:cs="Times New Roman"/>
                <w:sz w:val="24"/>
                <w:szCs w:val="24"/>
              </w:rPr>
              <w:t xml:space="preserve">Ing. </w:t>
            </w:r>
            <w:r w:rsidR="00DC44F3" w:rsidRPr="005E19FC">
              <w:rPr>
                <w:rFonts w:ascii="Times New Roman" w:hAnsi="Times New Roman" w:cs="Times New Roman"/>
                <w:sz w:val="24"/>
                <w:szCs w:val="24"/>
              </w:rPr>
              <w:t>en Gestión Empresarial</w:t>
            </w:r>
          </w:p>
        </w:tc>
        <w:tc>
          <w:tcPr>
            <w:tcW w:w="4489" w:type="dxa"/>
          </w:tcPr>
          <w:p w14:paraId="6372DCEC" w14:textId="77777777" w:rsidR="00375A6B" w:rsidRPr="005E19FC" w:rsidRDefault="00DC44F3" w:rsidP="00FD391F">
            <w:pPr>
              <w:spacing w:line="360" w:lineRule="auto"/>
              <w:jc w:val="center"/>
              <w:rPr>
                <w:rFonts w:ascii="Times New Roman" w:hAnsi="Times New Roman" w:cs="Times New Roman"/>
                <w:sz w:val="24"/>
                <w:szCs w:val="24"/>
              </w:rPr>
            </w:pPr>
            <w:r w:rsidRPr="005E19FC">
              <w:rPr>
                <w:rFonts w:ascii="Times New Roman" w:hAnsi="Times New Roman" w:cs="Times New Roman"/>
                <w:sz w:val="24"/>
                <w:szCs w:val="24"/>
              </w:rPr>
              <w:t>123</w:t>
            </w:r>
          </w:p>
        </w:tc>
      </w:tr>
      <w:tr w:rsidR="00375A6B" w:rsidRPr="005E19FC" w14:paraId="6372DCF0" w14:textId="77777777" w:rsidTr="00DB3E0A">
        <w:tc>
          <w:tcPr>
            <w:tcW w:w="4489" w:type="dxa"/>
          </w:tcPr>
          <w:p w14:paraId="6372DCEE" w14:textId="55A6D956" w:rsidR="00375A6B" w:rsidRPr="005E19FC" w:rsidRDefault="00E7111B" w:rsidP="00FD391F">
            <w:pPr>
              <w:spacing w:line="360" w:lineRule="auto"/>
              <w:rPr>
                <w:rFonts w:ascii="Times New Roman" w:hAnsi="Times New Roman" w:cs="Times New Roman"/>
                <w:sz w:val="24"/>
                <w:szCs w:val="24"/>
              </w:rPr>
            </w:pPr>
            <w:r w:rsidRPr="005E19FC">
              <w:rPr>
                <w:rFonts w:ascii="Times New Roman" w:hAnsi="Times New Roman" w:cs="Times New Roman"/>
                <w:sz w:val="24"/>
                <w:szCs w:val="24"/>
              </w:rPr>
              <w:t xml:space="preserve">Ing. </w:t>
            </w:r>
            <w:r w:rsidR="00DC44F3" w:rsidRPr="005E19FC">
              <w:rPr>
                <w:rFonts w:ascii="Times New Roman" w:hAnsi="Times New Roman" w:cs="Times New Roman"/>
                <w:sz w:val="24"/>
                <w:szCs w:val="24"/>
              </w:rPr>
              <w:t>en Industrias Alimentarias</w:t>
            </w:r>
          </w:p>
        </w:tc>
        <w:tc>
          <w:tcPr>
            <w:tcW w:w="4489" w:type="dxa"/>
          </w:tcPr>
          <w:p w14:paraId="6372DCEF" w14:textId="77777777" w:rsidR="00375A6B" w:rsidRPr="005E19FC" w:rsidRDefault="00DC44F3" w:rsidP="00FD391F">
            <w:pPr>
              <w:spacing w:line="360" w:lineRule="auto"/>
              <w:jc w:val="center"/>
              <w:rPr>
                <w:rFonts w:ascii="Times New Roman" w:hAnsi="Times New Roman" w:cs="Times New Roman"/>
                <w:sz w:val="24"/>
                <w:szCs w:val="24"/>
              </w:rPr>
            </w:pPr>
            <w:r w:rsidRPr="005E19FC">
              <w:rPr>
                <w:rFonts w:ascii="Times New Roman" w:hAnsi="Times New Roman" w:cs="Times New Roman"/>
                <w:sz w:val="24"/>
                <w:szCs w:val="24"/>
              </w:rPr>
              <w:t>56</w:t>
            </w:r>
          </w:p>
        </w:tc>
      </w:tr>
      <w:tr w:rsidR="00375A6B" w:rsidRPr="005E19FC" w14:paraId="6372DCF3" w14:textId="77777777" w:rsidTr="00DB3E0A">
        <w:tc>
          <w:tcPr>
            <w:tcW w:w="4489" w:type="dxa"/>
          </w:tcPr>
          <w:p w14:paraId="6372DCF1" w14:textId="7CEC8F01" w:rsidR="00375A6B" w:rsidRPr="005E19FC" w:rsidRDefault="00E7111B" w:rsidP="00FD391F">
            <w:pPr>
              <w:spacing w:line="360" w:lineRule="auto"/>
              <w:rPr>
                <w:rFonts w:ascii="Times New Roman" w:hAnsi="Times New Roman" w:cs="Times New Roman"/>
                <w:sz w:val="24"/>
                <w:szCs w:val="24"/>
              </w:rPr>
            </w:pPr>
            <w:r w:rsidRPr="005E19FC">
              <w:rPr>
                <w:rFonts w:ascii="Times New Roman" w:hAnsi="Times New Roman" w:cs="Times New Roman"/>
                <w:sz w:val="24"/>
                <w:szCs w:val="24"/>
              </w:rPr>
              <w:t xml:space="preserve">Ing. </w:t>
            </w:r>
            <w:r w:rsidR="00DC44F3" w:rsidRPr="005E19FC">
              <w:rPr>
                <w:rFonts w:ascii="Times New Roman" w:hAnsi="Times New Roman" w:cs="Times New Roman"/>
                <w:sz w:val="24"/>
                <w:szCs w:val="24"/>
              </w:rPr>
              <w:t>Industrial</w:t>
            </w:r>
          </w:p>
        </w:tc>
        <w:tc>
          <w:tcPr>
            <w:tcW w:w="4489" w:type="dxa"/>
          </w:tcPr>
          <w:p w14:paraId="6372DCF2" w14:textId="77777777" w:rsidR="00375A6B" w:rsidRPr="005E19FC" w:rsidRDefault="00DC44F3" w:rsidP="00FD391F">
            <w:pPr>
              <w:spacing w:line="360" w:lineRule="auto"/>
              <w:jc w:val="center"/>
              <w:rPr>
                <w:rFonts w:ascii="Times New Roman" w:hAnsi="Times New Roman" w:cs="Times New Roman"/>
                <w:sz w:val="24"/>
                <w:szCs w:val="24"/>
              </w:rPr>
            </w:pPr>
            <w:r w:rsidRPr="005E19FC">
              <w:rPr>
                <w:rFonts w:ascii="Times New Roman" w:hAnsi="Times New Roman" w:cs="Times New Roman"/>
                <w:sz w:val="24"/>
                <w:szCs w:val="24"/>
              </w:rPr>
              <w:t>96</w:t>
            </w:r>
          </w:p>
        </w:tc>
      </w:tr>
      <w:tr w:rsidR="00375A6B" w:rsidRPr="005E19FC" w14:paraId="6372DCF6" w14:textId="77777777" w:rsidTr="00DB3E0A">
        <w:tc>
          <w:tcPr>
            <w:tcW w:w="4489" w:type="dxa"/>
          </w:tcPr>
          <w:p w14:paraId="6372DCF4" w14:textId="1A37269B" w:rsidR="00375A6B" w:rsidRPr="005E19FC" w:rsidRDefault="00E7111B" w:rsidP="00FD391F">
            <w:pPr>
              <w:spacing w:line="360" w:lineRule="auto"/>
              <w:rPr>
                <w:rFonts w:ascii="Times New Roman" w:hAnsi="Times New Roman" w:cs="Times New Roman"/>
                <w:sz w:val="24"/>
                <w:szCs w:val="24"/>
              </w:rPr>
            </w:pPr>
            <w:r w:rsidRPr="005E19FC">
              <w:rPr>
                <w:rFonts w:ascii="Times New Roman" w:hAnsi="Times New Roman" w:cs="Times New Roman"/>
                <w:sz w:val="24"/>
                <w:szCs w:val="24"/>
              </w:rPr>
              <w:t xml:space="preserve">Ing. </w:t>
            </w:r>
            <w:r w:rsidR="00DC44F3" w:rsidRPr="005E19FC">
              <w:rPr>
                <w:rFonts w:ascii="Times New Roman" w:hAnsi="Times New Roman" w:cs="Times New Roman"/>
                <w:sz w:val="24"/>
                <w:szCs w:val="24"/>
              </w:rPr>
              <w:t>en Sistemas Computacionales</w:t>
            </w:r>
          </w:p>
        </w:tc>
        <w:tc>
          <w:tcPr>
            <w:tcW w:w="4489" w:type="dxa"/>
          </w:tcPr>
          <w:p w14:paraId="6372DCF5" w14:textId="77777777" w:rsidR="00375A6B" w:rsidRPr="005E19FC" w:rsidRDefault="00DC44F3" w:rsidP="00FD391F">
            <w:pPr>
              <w:spacing w:line="360" w:lineRule="auto"/>
              <w:jc w:val="center"/>
              <w:rPr>
                <w:rFonts w:ascii="Times New Roman" w:hAnsi="Times New Roman" w:cs="Times New Roman"/>
                <w:sz w:val="24"/>
                <w:szCs w:val="24"/>
              </w:rPr>
            </w:pPr>
            <w:r w:rsidRPr="005E19FC">
              <w:rPr>
                <w:rFonts w:ascii="Times New Roman" w:hAnsi="Times New Roman" w:cs="Times New Roman"/>
                <w:sz w:val="24"/>
                <w:szCs w:val="24"/>
              </w:rPr>
              <w:t>63</w:t>
            </w:r>
          </w:p>
        </w:tc>
      </w:tr>
      <w:tr w:rsidR="00375A6B" w:rsidRPr="005E19FC" w14:paraId="6372DCF9" w14:textId="77777777" w:rsidTr="00DB3E0A">
        <w:tc>
          <w:tcPr>
            <w:tcW w:w="4489" w:type="dxa"/>
          </w:tcPr>
          <w:p w14:paraId="6372DCF7" w14:textId="77777777" w:rsidR="00375A6B" w:rsidRPr="005E19FC" w:rsidRDefault="00DC44F3" w:rsidP="00FD391F">
            <w:pPr>
              <w:spacing w:line="360" w:lineRule="auto"/>
              <w:rPr>
                <w:rFonts w:ascii="Times New Roman" w:hAnsi="Times New Roman" w:cs="Times New Roman"/>
                <w:sz w:val="24"/>
                <w:szCs w:val="24"/>
              </w:rPr>
            </w:pPr>
            <w:r w:rsidRPr="005E19FC">
              <w:rPr>
                <w:rFonts w:ascii="Times New Roman" w:hAnsi="Times New Roman" w:cs="Times New Roman"/>
                <w:sz w:val="24"/>
                <w:szCs w:val="24"/>
              </w:rPr>
              <w:t>Arquitectura</w:t>
            </w:r>
          </w:p>
        </w:tc>
        <w:tc>
          <w:tcPr>
            <w:tcW w:w="4489" w:type="dxa"/>
          </w:tcPr>
          <w:p w14:paraId="6372DCF8" w14:textId="77777777" w:rsidR="00375A6B" w:rsidRPr="005E19FC" w:rsidRDefault="00DC44F3" w:rsidP="00FD391F">
            <w:pPr>
              <w:spacing w:line="360" w:lineRule="auto"/>
              <w:jc w:val="center"/>
              <w:rPr>
                <w:rFonts w:ascii="Times New Roman" w:hAnsi="Times New Roman" w:cs="Times New Roman"/>
                <w:sz w:val="24"/>
                <w:szCs w:val="24"/>
              </w:rPr>
            </w:pPr>
            <w:r w:rsidRPr="005E19FC">
              <w:rPr>
                <w:rFonts w:ascii="Times New Roman" w:hAnsi="Times New Roman" w:cs="Times New Roman"/>
                <w:sz w:val="24"/>
                <w:szCs w:val="24"/>
              </w:rPr>
              <w:t>59</w:t>
            </w:r>
          </w:p>
        </w:tc>
      </w:tr>
      <w:tr w:rsidR="00DC44F3" w:rsidRPr="005E19FC" w14:paraId="6372DCFC" w14:textId="77777777" w:rsidTr="00DB3E0A">
        <w:tc>
          <w:tcPr>
            <w:tcW w:w="4489" w:type="dxa"/>
          </w:tcPr>
          <w:p w14:paraId="6372DCFA" w14:textId="77777777" w:rsidR="00DC44F3" w:rsidRPr="005E19FC" w:rsidRDefault="00DC44F3" w:rsidP="00FD391F">
            <w:pPr>
              <w:spacing w:line="360" w:lineRule="auto"/>
              <w:rPr>
                <w:rFonts w:ascii="Times New Roman" w:hAnsi="Times New Roman" w:cs="Times New Roman"/>
                <w:sz w:val="24"/>
                <w:szCs w:val="24"/>
              </w:rPr>
            </w:pPr>
            <w:r w:rsidRPr="005E19FC">
              <w:rPr>
                <w:rFonts w:ascii="Times New Roman" w:hAnsi="Times New Roman" w:cs="Times New Roman"/>
                <w:sz w:val="24"/>
                <w:szCs w:val="24"/>
              </w:rPr>
              <w:t>Gastronomía</w:t>
            </w:r>
          </w:p>
        </w:tc>
        <w:tc>
          <w:tcPr>
            <w:tcW w:w="4489" w:type="dxa"/>
          </w:tcPr>
          <w:p w14:paraId="6372DCFB" w14:textId="77777777" w:rsidR="00DC44F3" w:rsidRPr="005E19FC" w:rsidRDefault="00DC44F3" w:rsidP="00FD391F">
            <w:pPr>
              <w:spacing w:line="360" w:lineRule="auto"/>
              <w:jc w:val="center"/>
              <w:rPr>
                <w:rFonts w:ascii="Times New Roman" w:hAnsi="Times New Roman" w:cs="Times New Roman"/>
                <w:sz w:val="24"/>
                <w:szCs w:val="24"/>
              </w:rPr>
            </w:pPr>
            <w:r w:rsidRPr="005E19FC">
              <w:rPr>
                <w:rFonts w:ascii="Times New Roman" w:hAnsi="Times New Roman" w:cs="Times New Roman"/>
                <w:sz w:val="24"/>
                <w:szCs w:val="24"/>
              </w:rPr>
              <w:t>133</w:t>
            </w:r>
          </w:p>
        </w:tc>
      </w:tr>
      <w:tr w:rsidR="00831200" w:rsidRPr="005E19FC" w14:paraId="6372DCFF" w14:textId="77777777" w:rsidTr="00DB3E0A">
        <w:tc>
          <w:tcPr>
            <w:tcW w:w="4489" w:type="dxa"/>
          </w:tcPr>
          <w:p w14:paraId="6372DCFD" w14:textId="77777777" w:rsidR="00831200" w:rsidRPr="005E19FC" w:rsidRDefault="00831200" w:rsidP="00FD391F">
            <w:pPr>
              <w:spacing w:line="360" w:lineRule="auto"/>
              <w:jc w:val="center"/>
              <w:rPr>
                <w:rFonts w:ascii="Times New Roman" w:hAnsi="Times New Roman" w:cs="Times New Roman"/>
                <w:b/>
                <w:sz w:val="24"/>
                <w:szCs w:val="24"/>
              </w:rPr>
            </w:pPr>
            <w:r w:rsidRPr="005E19FC">
              <w:rPr>
                <w:rFonts w:ascii="Times New Roman" w:hAnsi="Times New Roman" w:cs="Times New Roman"/>
                <w:b/>
                <w:sz w:val="24"/>
                <w:szCs w:val="24"/>
              </w:rPr>
              <w:t>Total</w:t>
            </w:r>
          </w:p>
        </w:tc>
        <w:tc>
          <w:tcPr>
            <w:tcW w:w="4489" w:type="dxa"/>
          </w:tcPr>
          <w:p w14:paraId="6372DCFE" w14:textId="77777777" w:rsidR="00831200" w:rsidRPr="005E19FC" w:rsidRDefault="00831200" w:rsidP="00FD391F">
            <w:pPr>
              <w:spacing w:line="360" w:lineRule="auto"/>
              <w:jc w:val="center"/>
              <w:rPr>
                <w:rFonts w:ascii="Times New Roman" w:hAnsi="Times New Roman" w:cs="Times New Roman"/>
                <w:b/>
                <w:sz w:val="24"/>
                <w:szCs w:val="24"/>
              </w:rPr>
            </w:pPr>
            <w:r w:rsidRPr="005E19FC">
              <w:rPr>
                <w:rFonts w:ascii="Times New Roman" w:hAnsi="Times New Roman" w:cs="Times New Roman"/>
                <w:b/>
                <w:sz w:val="24"/>
                <w:szCs w:val="24"/>
              </w:rPr>
              <w:t>871</w:t>
            </w:r>
          </w:p>
        </w:tc>
      </w:tr>
    </w:tbl>
    <w:p w14:paraId="6372DD00" w14:textId="6FE1F09A" w:rsidR="00760641" w:rsidRPr="005E19FC" w:rsidRDefault="00CB0D49" w:rsidP="00DB3E0A">
      <w:pPr>
        <w:jc w:val="center"/>
        <w:rPr>
          <w:rFonts w:ascii="Times New Roman" w:hAnsi="Times New Roman" w:cs="Times New Roman"/>
          <w:sz w:val="24"/>
          <w:szCs w:val="24"/>
        </w:rPr>
      </w:pPr>
      <w:r w:rsidRPr="005E19FC">
        <w:rPr>
          <w:rFonts w:ascii="Times New Roman" w:hAnsi="Times New Roman" w:cs="Times New Roman"/>
          <w:bCs/>
          <w:sz w:val="24"/>
          <w:szCs w:val="24"/>
        </w:rPr>
        <w:t>Fuente:</w:t>
      </w:r>
      <w:r w:rsidRPr="005E19FC">
        <w:rPr>
          <w:rFonts w:ascii="Times New Roman" w:hAnsi="Times New Roman" w:cs="Times New Roman"/>
          <w:b/>
          <w:sz w:val="24"/>
          <w:szCs w:val="24"/>
        </w:rPr>
        <w:t xml:space="preserve"> </w:t>
      </w:r>
      <w:r w:rsidR="006768AB" w:rsidRPr="005E19FC">
        <w:rPr>
          <w:rFonts w:ascii="Times New Roman" w:hAnsi="Times New Roman" w:cs="Times New Roman"/>
          <w:sz w:val="24"/>
          <w:szCs w:val="24"/>
        </w:rPr>
        <w:t>E</w:t>
      </w:r>
      <w:r w:rsidR="00557E6B" w:rsidRPr="005E19FC">
        <w:rPr>
          <w:rFonts w:ascii="Times New Roman" w:hAnsi="Times New Roman" w:cs="Times New Roman"/>
          <w:sz w:val="24"/>
          <w:szCs w:val="24"/>
        </w:rPr>
        <w:t>laboración propia</w:t>
      </w:r>
    </w:p>
    <w:p w14:paraId="6372DD02" w14:textId="3ECE35EF" w:rsidR="00DC44F3" w:rsidRPr="005E19FC" w:rsidRDefault="00E56FC4" w:rsidP="00DB3E0A">
      <w:pPr>
        <w:ind w:firstLine="708"/>
        <w:rPr>
          <w:rFonts w:ascii="Times New Roman" w:hAnsi="Times New Roman" w:cs="Times New Roman"/>
          <w:sz w:val="24"/>
        </w:rPr>
      </w:pPr>
      <w:r w:rsidRPr="005E19FC">
        <w:rPr>
          <w:rFonts w:ascii="Times New Roman" w:hAnsi="Times New Roman" w:cs="Times New Roman"/>
          <w:sz w:val="24"/>
        </w:rPr>
        <w:t>Finalizada</w:t>
      </w:r>
      <w:r w:rsidR="00411C26" w:rsidRPr="005E19FC">
        <w:rPr>
          <w:rFonts w:ascii="Times New Roman" w:hAnsi="Times New Roman" w:cs="Times New Roman"/>
          <w:sz w:val="24"/>
        </w:rPr>
        <w:t xml:space="preserve"> la aplicación de cuestionarios</w:t>
      </w:r>
      <w:r w:rsidR="00E7111B" w:rsidRPr="005E19FC">
        <w:rPr>
          <w:rFonts w:ascii="Times New Roman" w:hAnsi="Times New Roman" w:cs="Times New Roman"/>
          <w:sz w:val="24"/>
        </w:rPr>
        <w:t>,</w:t>
      </w:r>
      <w:r w:rsidR="00411C26" w:rsidRPr="005E19FC">
        <w:rPr>
          <w:rFonts w:ascii="Times New Roman" w:hAnsi="Times New Roman" w:cs="Times New Roman"/>
          <w:sz w:val="24"/>
        </w:rPr>
        <w:t xml:space="preserve"> los </w:t>
      </w:r>
      <w:r w:rsidR="00304F38" w:rsidRPr="005E19FC">
        <w:rPr>
          <w:rFonts w:ascii="Times New Roman" w:hAnsi="Times New Roman" w:cs="Times New Roman"/>
          <w:sz w:val="24"/>
        </w:rPr>
        <w:t xml:space="preserve">resultados obtenidos </w:t>
      </w:r>
      <w:r w:rsidR="00411C26" w:rsidRPr="005E19FC">
        <w:rPr>
          <w:rFonts w:ascii="Times New Roman" w:hAnsi="Times New Roman" w:cs="Times New Roman"/>
          <w:sz w:val="24"/>
        </w:rPr>
        <w:t>se organizaron en una base de datos</w:t>
      </w:r>
      <w:r w:rsidR="00E7111B" w:rsidRPr="005E19FC">
        <w:rPr>
          <w:rFonts w:ascii="Times New Roman" w:hAnsi="Times New Roman" w:cs="Times New Roman"/>
          <w:sz w:val="24"/>
        </w:rPr>
        <w:t>.</w:t>
      </w:r>
      <w:r w:rsidR="00304F38" w:rsidRPr="005E19FC">
        <w:rPr>
          <w:rFonts w:ascii="Times New Roman" w:hAnsi="Times New Roman" w:cs="Times New Roman"/>
          <w:sz w:val="24"/>
        </w:rPr>
        <w:t xml:space="preserve"> </w:t>
      </w:r>
      <w:r w:rsidR="00E7111B" w:rsidRPr="005E19FC">
        <w:rPr>
          <w:rFonts w:ascii="Times New Roman" w:hAnsi="Times New Roman" w:cs="Times New Roman"/>
          <w:sz w:val="24"/>
        </w:rPr>
        <w:t>C</w:t>
      </w:r>
      <w:r w:rsidR="00BC0889" w:rsidRPr="005E19FC">
        <w:rPr>
          <w:rFonts w:ascii="Times New Roman" w:hAnsi="Times New Roman" w:cs="Times New Roman"/>
          <w:sz w:val="24"/>
        </w:rPr>
        <w:t>ad</w:t>
      </w:r>
      <w:r w:rsidR="00304F38" w:rsidRPr="005E19FC">
        <w:rPr>
          <w:rFonts w:ascii="Times New Roman" w:hAnsi="Times New Roman" w:cs="Times New Roman"/>
          <w:sz w:val="24"/>
        </w:rPr>
        <w:t>a respuesta</w:t>
      </w:r>
      <w:r w:rsidR="00E7111B" w:rsidRPr="005E19FC">
        <w:rPr>
          <w:rFonts w:ascii="Times New Roman" w:hAnsi="Times New Roman" w:cs="Times New Roman"/>
          <w:sz w:val="24"/>
        </w:rPr>
        <w:t xml:space="preserve"> se vació</w:t>
      </w:r>
      <w:r w:rsidR="00304F38" w:rsidRPr="005E19FC">
        <w:rPr>
          <w:rFonts w:ascii="Times New Roman" w:hAnsi="Times New Roman" w:cs="Times New Roman"/>
          <w:sz w:val="24"/>
        </w:rPr>
        <w:t xml:space="preserve"> </w:t>
      </w:r>
      <w:r w:rsidRPr="005E19FC">
        <w:rPr>
          <w:rFonts w:ascii="Times New Roman" w:hAnsi="Times New Roman" w:cs="Times New Roman"/>
          <w:sz w:val="24"/>
        </w:rPr>
        <w:t>en</w:t>
      </w:r>
      <w:r w:rsidR="00EC71C6" w:rsidRPr="005E19FC">
        <w:rPr>
          <w:rFonts w:ascii="Times New Roman" w:hAnsi="Times New Roman" w:cs="Times New Roman"/>
          <w:sz w:val="24"/>
        </w:rPr>
        <w:t xml:space="preserve"> una</w:t>
      </w:r>
      <w:r w:rsidR="00304F38" w:rsidRPr="005E19FC">
        <w:rPr>
          <w:rFonts w:ascii="Times New Roman" w:hAnsi="Times New Roman" w:cs="Times New Roman"/>
          <w:sz w:val="24"/>
        </w:rPr>
        <w:t xml:space="preserve"> hoja de </w:t>
      </w:r>
      <w:r w:rsidR="00411C26" w:rsidRPr="005E19FC">
        <w:rPr>
          <w:rFonts w:ascii="Times New Roman" w:hAnsi="Times New Roman" w:cs="Times New Roman"/>
          <w:sz w:val="24"/>
        </w:rPr>
        <w:t>cálculo</w:t>
      </w:r>
      <w:r w:rsidR="00EE52F1" w:rsidRPr="005E19FC">
        <w:rPr>
          <w:rFonts w:ascii="Times New Roman" w:hAnsi="Times New Roman" w:cs="Times New Roman"/>
          <w:sz w:val="24"/>
        </w:rPr>
        <w:t xml:space="preserve"> </w:t>
      </w:r>
      <w:r w:rsidR="00304F38" w:rsidRPr="005E19FC">
        <w:rPr>
          <w:rFonts w:ascii="Times New Roman" w:hAnsi="Times New Roman" w:cs="Times New Roman"/>
          <w:sz w:val="24"/>
        </w:rPr>
        <w:t>Excel</w:t>
      </w:r>
      <w:r w:rsidR="00411C26" w:rsidRPr="005E19FC">
        <w:rPr>
          <w:rFonts w:ascii="Times New Roman" w:hAnsi="Times New Roman" w:cs="Times New Roman"/>
          <w:sz w:val="24"/>
        </w:rPr>
        <w:t xml:space="preserve"> de Microsoft</w:t>
      </w:r>
      <w:r w:rsidR="00304F38" w:rsidRPr="005E19FC">
        <w:rPr>
          <w:rFonts w:ascii="Times New Roman" w:hAnsi="Times New Roman" w:cs="Times New Roman"/>
          <w:sz w:val="24"/>
        </w:rPr>
        <w:t xml:space="preserve"> para su posterior análisis</w:t>
      </w:r>
      <w:r w:rsidR="008B1977" w:rsidRPr="005E19FC">
        <w:rPr>
          <w:rFonts w:ascii="Times New Roman" w:hAnsi="Times New Roman" w:cs="Times New Roman"/>
          <w:sz w:val="24"/>
        </w:rPr>
        <w:t xml:space="preserve"> estadístico</w:t>
      </w:r>
      <w:r w:rsidR="00304F38" w:rsidRPr="005E19FC">
        <w:rPr>
          <w:rFonts w:ascii="Times New Roman" w:hAnsi="Times New Roman" w:cs="Times New Roman"/>
          <w:sz w:val="24"/>
        </w:rPr>
        <w:t xml:space="preserve"> descriptivo utilizando</w:t>
      </w:r>
      <w:r w:rsidR="00EC71C6" w:rsidRPr="005E19FC">
        <w:rPr>
          <w:rFonts w:ascii="Times New Roman" w:hAnsi="Times New Roman" w:cs="Times New Roman"/>
          <w:sz w:val="24"/>
        </w:rPr>
        <w:t xml:space="preserve"> el</w:t>
      </w:r>
      <w:r w:rsidR="00304F38" w:rsidRPr="005E19FC">
        <w:rPr>
          <w:rFonts w:ascii="Times New Roman" w:hAnsi="Times New Roman" w:cs="Times New Roman"/>
          <w:sz w:val="24"/>
        </w:rPr>
        <w:t xml:space="preserve"> </w:t>
      </w:r>
      <w:r w:rsidR="00304F38" w:rsidRPr="005E19FC">
        <w:rPr>
          <w:rFonts w:ascii="Times New Roman" w:hAnsi="Times New Roman" w:cs="Times New Roman"/>
          <w:i/>
          <w:iCs/>
          <w:sz w:val="24"/>
        </w:rPr>
        <w:t>software</w:t>
      </w:r>
      <w:r w:rsidR="00304F38" w:rsidRPr="005E19FC">
        <w:rPr>
          <w:rFonts w:ascii="Times New Roman" w:hAnsi="Times New Roman" w:cs="Times New Roman"/>
          <w:sz w:val="24"/>
        </w:rPr>
        <w:t xml:space="preserve"> SPSS</w:t>
      </w:r>
      <w:r w:rsidR="00411C26" w:rsidRPr="005E19FC">
        <w:rPr>
          <w:rFonts w:ascii="Times New Roman" w:hAnsi="Times New Roman" w:cs="Times New Roman"/>
          <w:sz w:val="24"/>
        </w:rPr>
        <w:t>.</w:t>
      </w:r>
    </w:p>
    <w:p w14:paraId="6372DD03" w14:textId="296ABB01" w:rsidR="007C4D4D" w:rsidRPr="005E19FC" w:rsidRDefault="00630005" w:rsidP="00DB3E0A">
      <w:pPr>
        <w:ind w:firstLine="708"/>
        <w:rPr>
          <w:rFonts w:ascii="Times New Roman" w:hAnsi="Times New Roman" w:cs="Times New Roman"/>
          <w:sz w:val="24"/>
        </w:rPr>
      </w:pPr>
      <w:r w:rsidRPr="005E19FC">
        <w:rPr>
          <w:rFonts w:ascii="Times New Roman" w:hAnsi="Times New Roman" w:cs="Times New Roman"/>
          <w:sz w:val="24"/>
        </w:rPr>
        <w:t xml:space="preserve">Para cada estudiante se determinó la puntuación total de acuerdo con sus respuestas a los </w:t>
      </w:r>
      <w:r w:rsidR="0084295B" w:rsidRPr="005E19FC">
        <w:rPr>
          <w:rFonts w:ascii="Times New Roman" w:hAnsi="Times New Roman" w:cs="Times New Roman"/>
          <w:sz w:val="24"/>
        </w:rPr>
        <w:t>nueve</w:t>
      </w:r>
      <w:r w:rsidRPr="005E19FC">
        <w:rPr>
          <w:rFonts w:ascii="Times New Roman" w:hAnsi="Times New Roman" w:cs="Times New Roman"/>
          <w:sz w:val="24"/>
        </w:rPr>
        <w:t xml:space="preserve"> </w:t>
      </w:r>
      <w:r w:rsidR="00EE52F1" w:rsidRPr="005E19FC">
        <w:rPr>
          <w:rFonts w:ascii="Times New Roman" w:hAnsi="Times New Roman" w:cs="Times New Roman"/>
          <w:sz w:val="24"/>
        </w:rPr>
        <w:t>ítems</w:t>
      </w:r>
      <w:r w:rsidRPr="005E19FC">
        <w:rPr>
          <w:rFonts w:ascii="Times New Roman" w:hAnsi="Times New Roman" w:cs="Times New Roman"/>
          <w:sz w:val="24"/>
        </w:rPr>
        <w:t xml:space="preserve"> del cuestionario</w:t>
      </w:r>
      <w:r w:rsidR="00E7111B" w:rsidRPr="005E19FC">
        <w:rPr>
          <w:rFonts w:ascii="Times New Roman" w:hAnsi="Times New Roman" w:cs="Times New Roman"/>
          <w:sz w:val="24"/>
        </w:rPr>
        <w:t>,</w:t>
      </w:r>
      <w:r w:rsidR="00EE52F1" w:rsidRPr="005E19FC">
        <w:rPr>
          <w:rFonts w:ascii="Times New Roman" w:hAnsi="Times New Roman" w:cs="Times New Roman"/>
          <w:sz w:val="24"/>
        </w:rPr>
        <w:t xml:space="preserve"> </w:t>
      </w:r>
      <w:r w:rsidRPr="005E19FC">
        <w:rPr>
          <w:rFonts w:ascii="Times New Roman" w:hAnsi="Times New Roman" w:cs="Times New Roman"/>
          <w:sz w:val="24"/>
        </w:rPr>
        <w:t xml:space="preserve">y con base </w:t>
      </w:r>
      <w:r w:rsidR="00EC71C6" w:rsidRPr="005E19FC">
        <w:rPr>
          <w:rFonts w:ascii="Times New Roman" w:hAnsi="Times New Roman" w:cs="Times New Roman"/>
          <w:sz w:val="24"/>
        </w:rPr>
        <w:t xml:space="preserve">en </w:t>
      </w:r>
      <w:r w:rsidRPr="005E19FC">
        <w:rPr>
          <w:rFonts w:ascii="Times New Roman" w:hAnsi="Times New Roman" w:cs="Times New Roman"/>
          <w:sz w:val="24"/>
        </w:rPr>
        <w:t>estas cantidades se realizó un análisis de estadística descriptiva por carrera</w:t>
      </w:r>
      <w:r w:rsidR="00E7111B" w:rsidRPr="005E19FC">
        <w:rPr>
          <w:rFonts w:ascii="Times New Roman" w:hAnsi="Times New Roman" w:cs="Times New Roman"/>
          <w:sz w:val="24"/>
        </w:rPr>
        <w:t xml:space="preserve">. Esto </w:t>
      </w:r>
      <w:r w:rsidR="005F648B" w:rsidRPr="005E19FC">
        <w:rPr>
          <w:rFonts w:ascii="Times New Roman" w:hAnsi="Times New Roman" w:cs="Times New Roman"/>
          <w:sz w:val="24"/>
        </w:rPr>
        <w:t>quiere decir que para el programa de Arquitectura se tom</w:t>
      </w:r>
      <w:r w:rsidR="00E7111B" w:rsidRPr="005E19FC">
        <w:rPr>
          <w:rFonts w:ascii="Times New Roman" w:hAnsi="Times New Roman" w:cs="Times New Roman"/>
          <w:sz w:val="24"/>
        </w:rPr>
        <w:t>ó</w:t>
      </w:r>
      <w:r w:rsidR="005F648B" w:rsidRPr="005E19FC">
        <w:rPr>
          <w:rFonts w:ascii="Times New Roman" w:hAnsi="Times New Roman" w:cs="Times New Roman"/>
          <w:sz w:val="24"/>
        </w:rPr>
        <w:t xml:space="preserve"> la puntuación total obtenida de los 59 estudiantes mencio</w:t>
      </w:r>
      <w:r w:rsidR="0084295B" w:rsidRPr="005E19FC">
        <w:rPr>
          <w:rFonts w:ascii="Times New Roman" w:hAnsi="Times New Roman" w:cs="Times New Roman"/>
          <w:sz w:val="24"/>
        </w:rPr>
        <w:t xml:space="preserve">nados en la </w:t>
      </w:r>
      <w:r w:rsidR="00E7111B" w:rsidRPr="005E19FC">
        <w:rPr>
          <w:rFonts w:ascii="Times New Roman" w:hAnsi="Times New Roman" w:cs="Times New Roman"/>
          <w:sz w:val="24"/>
        </w:rPr>
        <w:t xml:space="preserve">tabla </w:t>
      </w:r>
      <w:r w:rsidR="00BE3F48" w:rsidRPr="005E19FC">
        <w:rPr>
          <w:rFonts w:ascii="Times New Roman" w:hAnsi="Times New Roman" w:cs="Times New Roman"/>
          <w:sz w:val="24"/>
        </w:rPr>
        <w:t>1 y se calculó</w:t>
      </w:r>
      <w:r w:rsidR="005F648B" w:rsidRPr="005E19FC">
        <w:rPr>
          <w:rFonts w:ascii="Times New Roman" w:hAnsi="Times New Roman" w:cs="Times New Roman"/>
          <w:sz w:val="24"/>
        </w:rPr>
        <w:t xml:space="preserve"> su media sin considerar </w:t>
      </w:r>
      <w:r w:rsidR="00685B4F" w:rsidRPr="005E19FC">
        <w:rPr>
          <w:rFonts w:ascii="Times New Roman" w:hAnsi="Times New Roman" w:cs="Times New Roman"/>
          <w:sz w:val="24"/>
        </w:rPr>
        <w:t>la agrupación por semestres</w:t>
      </w:r>
      <w:r w:rsidR="00E7111B" w:rsidRPr="005E19FC">
        <w:rPr>
          <w:rFonts w:ascii="Times New Roman" w:hAnsi="Times New Roman" w:cs="Times New Roman"/>
          <w:sz w:val="24"/>
        </w:rPr>
        <w:t xml:space="preserve">. Esta </w:t>
      </w:r>
      <w:r w:rsidR="005F648B" w:rsidRPr="005E19FC">
        <w:rPr>
          <w:rFonts w:ascii="Times New Roman" w:hAnsi="Times New Roman" w:cs="Times New Roman"/>
          <w:sz w:val="24"/>
        </w:rPr>
        <w:t>metodología se aplic</w:t>
      </w:r>
      <w:r w:rsidR="00BE3F48" w:rsidRPr="005E19FC">
        <w:rPr>
          <w:rFonts w:ascii="Times New Roman" w:hAnsi="Times New Roman" w:cs="Times New Roman"/>
          <w:sz w:val="24"/>
        </w:rPr>
        <w:t>ó</w:t>
      </w:r>
      <w:r w:rsidR="005F648B" w:rsidRPr="005E19FC">
        <w:rPr>
          <w:rFonts w:ascii="Times New Roman" w:hAnsi="Times New Roman" w:cs="Times New Roman"/>
          <w:sz w:val="24"/>
        </w:rPr>
        <w:t xml:space="preserve"> </w:t>
      </w:r>
      <w:r w:rsidR="00BE3F48" w:rsidRPr="005E19FC">
        <w:rPr>
          <w:rFonts w:ascii="Times New Roman" w:hAnsi="Times New Roman" w:cs="Times New Roman"/>
          <w:sz w:val="24"/>
        </w:rPr>
        <w:t>en</w:t>
      </w:r>
      <w:r w:rsidR="005F648B" w:rsidRPr="005E19FC">
        <w:rPr>
          <w:rFonts w:ascii="Times New Roman" w:hAnsi="Times New Roman" w:cs="Times New Roman"/>
          <w:sz w:val="24"/>
        </w:rPr>
        <w:t xml:space="preserve"> </w:t>
      </w:r>
      <w:r w:rsidR="00B212C2" w:rsidRPr="005E19FC">
        <w:rPr>
          <w:rFonts w:ascii="Times New Roman" w:hAnsi="Times New Roman" w:cs="Times New Roman"/>
          <w:sz w:val="24"/>
        </w:rPr>
        <w:t>la totalidad</w:t>
      </w:r>
      <w:r w:rsidR="005F648B" w:rsidRPr="005E19FC">
        <w:rPr>
          <w:rFonts w:ascii="Times New Roman" w:hAnsi="Times New Roman" w:cs="Times New Roman"/>
          <w:sz w:val="24"/>
        </w:rPr>
        <w:t xml:space="preserve"> de los programas educativos</w:t>
      </w:r>
      <w:r w:rsidR="008B6C77" w:rsidRPr="005E19FC">
        <w:rPr>
          <w:rFonts w:ascii="Times New Roman" w:hAnsi="Times New Roman" w:cs="Times New Roman"/>
          <w:sz w:val="24"/>
        </w:rPr>
        <w:t xml:space="preserve"> para dar respuesta a la primera hipótesis de la presente investigación</w:t>
      </w:r>
      <w:r w:rsidR="005F648B" w:rsidRPr="005E19FC">
        <w:rPr>
          <w:rFonts w:ascii="Times New Roman" w:hAnsi="Times New Roman" w:cs="Times New Roman"/>
          <w:sz w:val="24"/>
        </w:rPr>
        <w:t>.</w:t>
      </w:r>
      <w:r w:rsidR="00685B4F" w:rsidRPr="005E19FC">
        <w:rPr>
          <w:rFonts w:ascii="Times New Roman" w:hAnsi="Times New Roman" w:cs="Times New Roman"/>
          <w:sz w:val="24"/>
        </w:rPr>
        <w:t xml:space="preserve"> </w:t>
      </w:r>
    </w:p>
    <w:p w14:paraId="6372DD04" w14:textId="7FF6AEED" w:rsidR="0040079D" w:rsidRPr="005E19FC" w:rsidRDefault="007C4D4D" w:rsidP="00DB3E0A">
      <w:pPr>
        <w:ind w:firstLine="708"/>
        <w:rPr>
          <w:rFonts w:ascii="Times New Roman" w:hAnsi="Times New Roman" w:cs="Times New Roman"/>
          <w:sz w:val="24"/>
        </w:rPr>
      </w:pPr>
      <w:r w:rsidRPr="005E19FC">
        <w:rPr>
          <w:rFonts w:ascii="Times New Roman" w:hAnsi="Times New Roman" w:cs="Times New Roman"/>
          <w:sz w:val="24"/>
        </w:rPr>
        <w:t>Para Wayne (1988)</w:t>
      </w:r>
      <w:r w:rsidR="00E7111B" w:rsidRPr="005E19FC">
        <w:rPr>
          <w:rFonts w:ascii="Times New Roman" w:hAnsi="Times New Roman" w:cs="Times New Roman"/>
          <w:sz w:val="24"/>
        </w:rPr>
        <w:t>,</w:t>
      </w:r>
      <w:r w:rsidRPr="005E19FC">
        <w:rPr>
          <w:rFonts w:ascii="Times New Roman" w:hAnsi="Times New Roman" w:cs="Times New Roman"/>
          <w:sz w:val="24"/>
        </w:rPr>
        <w:t xml:space="preserve"> </w:t>
      </w:r>
      <w:r w:rsidR="009E39A0" w:rsidRPr="005E19FC">
        <w:rPr>
          <w:rFonts w:ascii="Times New Roman" w:hAnsi="Times New Roman" w:cs="Times New Roman"/>
          <w:sz w:val="24"/>
        </w:rPr>
        <w:t>“</w:t>
      </w:r>
      <w:r w:rsidRPr="005E19FC">
        <w:rPr>
          <w:rFonts w:ascii="Times New Roman" w:hAnsi="Times New Roman" w:cs="Times New Roman"/>
          <w:sz w:val="24"/>
        </w:rPr>
        <w:t xml:space="preserve">el </w:t>
      </w:r>
      <w:r w:rsidR="00E7111B" w:rsidRPr="005E19FC">
        <w:rPr>
          <w:rFonts w:ascii="Times New Roman" w:hAnsi="Times New Roman" w:cs="Times New Roman"/>
          <w:sz w:val="24"/>
        </w:rPr>
        <w:t xml:space="preserve">análisis </w:t>
      </w:r>
      <w:r w:rsidRPr="005E19FC">
        <w:rPr>
          <w:rFonts w:ascii="Times New Roman" w:hAnsi="Times New Roman" w:cs="Times New Roman"/>
          <w:sz w:val="24"/>
        </w:rPr>
        <w:t>de varianza</w:t>
      </w:r>
      <w:r w:rsidR="00131CCA" w:rsidRPr="005E19FC">
        <w:rPr>
          <w:rFonts w:ascii="Times New Roman" w:hAnsi="Times New Roman" w:cs="Times New Roman"/>
          <w:sz w:val="24"/>
        </w:rPr>
        <w:t xml:space="preserve"> [</w:t>
      </w:r>
      <w:proofErr w:type="spellStart"/>
      <w:r w:rsidR="00131CCA" w:rsidRPr="005E19FC">
        <w:rPr>
          <w:rFonts w:ascii="Times New Roman" w:hAnsi="Times New Roman" w:cs="Times New Roman"/>
          <w:sz w:val="24"/>
        </w:rPr>
        <w:t>Anova</w:t>
      </w:r>
      <w:proofErr w:type="spellEnd"/>
      <w:r w:rsidR="00131CCA" w:rsidRPr="005E19FC">
        <w:rPr>
          <w:rFonts w:ascii="Times New Roman" w:hAnsi="Times New Roman" w:cs="Times New Roman"/>
          <w:sz w:val="24"/>
        </w:rPr>
        <w:t>]</w:t>
      </w:r>
      <w:r w:rsidRPr="005E19FC">
        <w:rPr>
          <w:rFonts w:ascii="Times New Roman" w:hAnsi="Times New Roman" w:cs="Times New Roman"/>
          <w:sz w:val="24"/>
        </w:rPr>
        <w:t xml:space="preserve"> </w:t>
      </w:r>
      <w:r w:rsidR="009C782F" w:rsidRPr="005E19FC">
        <w:rPr>
          <w:rFonts w:ascii="Times New Roman" w:hAnsi="Times New Roman" w:cs="Times New Roman"/>
          <w:sz w:val="24"/>
        </w:rPr>
        <w:t>es</w:t>
      </w:r>
      <w:r w:rsidRPr="005E19FC">
        <w:rPr>
          <w:rFonts w:ascii="Times New Roman" w:hAnsi="Times New Roman" w:cs="Times New Roman"/>
          <w:sz w:val="24"/>
        </w:rPr>
        <w:t xml:space="preserve"> un procedimiento aritmético mediante el cual la variación total de un conjunto de datos se divide en dos o </w:t>
      </w:r>
      <w:r w:rsidR="009E39A0" w:rsidRPr="005E19FC">
        <w:rPr>
          <w:rFonts w:ascii="Times New Roman" w:hAnsi="Times New Roman" w:cs="Times New Roman"/>
          <w:sz w:val="24"/>
        </w:rPr>
        <w:t>más</w:t>
      </w:r>
      <w:r w:rsidRPr="005E19FC">
        <w:rPr>
          <w:rFonts w:ascii="Times New Roman" w:hAnsi="Times New Roman" w:cs="Times New Roman"/>
          <w:sz w:val="24"/>
        </w:rPr>
        <w:t xml:space="preserve"> componentes</w:t>
      </w:r>
      <w:r w:rsidR="009C782F" w:rsidRPr="005E19FC">
        <w:rPr>
          <w:rFonts w:ascii="Times New Roman" w:hAnsi="Times New Roman" w:cs="Times New Roman"/>
          <w:sz w:val="24"/>
        </w:rPr>
        <w:t>,</w:t>
      </w:r>
      <w:r w:rsidRPr="005E19FC">
        <w:rPr>
          <w:rFonts w:ascii="Times New Roman" w:hAnsi="Times New Roman" w:cs="Times New Roman"/>
          <w:sz w:val="24"/>
        </w:rPr>
        <w:t xml:space="preserve"> cada uno de los cuales se puede atribuir a una fuente identificable</w:t>
      </w:r>
      <w:r w:rsidR="009E39A0" w:rsidRPr="005E19FC">
        <w:rPr>
          <w:rFonts w:ascii="Times New Roman" w:hAnsi="Times New Roman" w:cs="Times New Roman"/>
          <w:sz w:val="24"/>
        </w:rPr>
        <w:t>”</w:t>
      </w:r>
      <w:r w:rsidR="00681AC9" w:rsidRPr="005E19FC">
        <w:rPr>
          <w:rFonts w:ascii="Times New Roman" w:hAnsi="Times New Roman" w:cs="Times New Roman"/>
          <w:sz w:val="24"/>
        </w:rPr>
        <w:t xml:space="preserve"> (p.</w:t>
      </w:r>
      <w:r w:rsidR="00131CCA" w:rsidRPr="005E19FC">
        <w:rPr>
          <w:rFonts w:ascii="Times New Roman" w:hAnsi="Times New Roman" w:cs="Times New Roman"/>
          <w:sz w:val="24"/>
        </w:rPr>
        <w:t xml:space="preserve"> </w:t>
      </w:r>
      <w:r w:rsidR="00681AC9" w:rsidRPr="005E19FC">
        <w:rPr>
          <w:rFonts w:ascii="Times New Roman" w:hAnsi="Times New Roman" w:cs="Times New Roman"/>
          <w:sz w:val="24"/>
        </w:rPr>
        <w:t>274</w:t>
      </w:r>
      <w:r w:rsidR="00131CCA" w:rsidRPr="005E19FC">
        <w:rPr>
          <w:rFonts w:ascii="Times New Roman" w:hAnsi="Times New Roman" w:cs="Times New Roman"/>
          <w:sz w:val="24"/>
        </w:rPr>
        <w:t xml:space="preserve">). Considerando </w:t>
      </w:r>
      <w:r w:rsidR="00681AC9" w:rsidRPr="005E19FC">
        <w:rPr>
          <w:rFonts w:ascii="Times New Roman" w:hAnsi="Times New Roman" w:cs="Times New Roman"/>
          <w:sz w:val="24"/>
        </w:rPr>
        <w:t>esto</w:t>
      </w:r>
      <w:r w:rsidR="00131CCA" w:rsidRPr="005E19FC">
        <w:rPr>
          <w:rFonts w:ascii="Times New Roman" w:hAnsi="Times New Roman" w:cs="Times New Roman"/>
          <w:sz w:val="24"/>
        </w:rPr>
        <w:t>,</w:t>
      </w:r>
      <w:r w:rsidR="00681AC9" w:rsidRPr="005E19FC">
        <w:rPr>
          <w:rFonts w:ascii="Times New Roman" w:hAnsi="Times New Roman" w:cs="Times New Roman"/>
          <w:sz w:val="24"/>
        </w:rPr>
        <w:t xml:space="preserve"> se decidió</w:t>
      </w:r>
      <w:r w:rsidR="00685B4F" w:rsidRPr="005E19FC">
        <w:rPr>
          <w:rFonts w:ascii="Times New Roman" w:hAnsi="Times New Roman" w:cs="Times New Roman"/>
          <w:sz w:val="24"/>
        </w:rPr>
        <w:t xml:space="preserve"> complementar el análisis </w:t>
      </w:r>
      <w:r w:rsidR="00681AC9" w:rsidRPr="005E19FC">
        <w:rPr>
          <w:rFonts w:ascii="Times New Roman" w:hAnsi="Times New Roman" w:cs="Times New Roman"/>
          <w:sz w:val="24"/>
        </w:rPr>
        <w:t>realizando</w:t>
      </w:r>
      <w:r w:rsidR="00685B4F" w:rsidRPr="005E19FC">
        <w:rPr>
          <w:rFonts w:ascii="Times New Roman" w:hAnsi="Times New Roman" w:cs="Times New Roman"/>
          <w:sz w:val="24"/>
        </w:rPr>
        <w:t xml:space="preserve"> una comparación entre</w:t>
      </w:r>
      <w:r w:rsidR="009C782F" w:rsidRPr="005E19FC">
        <w:rPr>
          <w:rFonts w:ascii="Times New Roman" w:hAnsi="Times New Roman" w:cs="Times New Roman"/>
          <w:sz w:val="24"/>
        </w:rPr>
        <w:t xml:space="preserve"> </w:t>
      </w:r>
      <w:r w:rsidR="009C782F" w:rsidRPr="005E19FC">
        <w:rPr>
          <w:rFonts w:ascii="Times New Roman" w:hAnsi="Times New Roman" w:cs="Times New Roman"/>
          <w:sz w:val="24"/>
        </w:rPr>
        <w:lastRenderedPageBreak/>
        <w:t>las puntuaciones medias</w:t>
      </w:r>
      <w:r w:rsidR="00685B4F" w:rsidRPr="005E19FC">
        <w:rPr>
          <w:rFonts w:ascii="Times New Roman" w:hAnsi="Times New Roman" w:cs="Times New Roman"/>
          <w:sz w:val="24"/>
        </w:rPr>
        <w:t xml:space="preserve"> de los programas aplicando la herramienta de </w:t>
      </w:r>
      <w:proofErr w:type="spellStart"/>
      <w:r w:rsidR="00131CCA" w:rsidRPr="005E19FC">
        <w:rPr>
          <w:rFonts w:ascii="Times New Roman" w:hAnsi="Times New Roman" w:cs="Times New Roman"/>
          <w:sz w:val="24"/>
        </w:rPr>
        <w:t>Anova</w:t>
      </w:r>
      <w:proofErr w:type="spellEnd"/>
      <w:r w:rsidR="00131CCA" w:rsidRPr="005E19FC">
        <w:rPr>
          <w:rFonts w:ascii="Times New Roman" w:hAnsi="Times New Roman" w:cs="Times New Roman"/>
          <w:sz w:val="24"/>
        </w:rPr>
        <w:t xml:space="preserve"> </w:t>
      </w:r>
      <w:r w:rsidR="00681AC9" w:rsidRPr="005E19FC">
        <w:rPr>
          <w:rFonts w:ascii="Times New Roman" w:hAnsi="Times New Roman" w:cs="Times New Roman"/>
          <w:sz w:val="24"/>
        </w:rPr>
        <w:t>de un factor</w:t>
      </w:r>
      <w:r w:rsidR="00E42A7F" w:rsidRPr="005E19FC">
        <w:rPr>
          <w:rFonts w:ascii="Times New Roman" w:hAnsi="Times New Roman" w:cs="Times New Roman"/>
          <w:sz w:val="24"/>
        </w:rPr>
        <w:t>, empleando</w:t>
      </w:r>
      <w:r w:rsidR="00131CCA" w:rsidRPr="005E19FC">
        <w:rPr>
          <w:rFonts w:ascii="Times New Roman" w:hAnsi="Times New Roman" w:cs="Times New Roman"/>
          <w:sz w:val="24"/>
        </w:rPr>
        <w:t xml:space="preserve"> el</w:t>
      </w:r>
      <w:r w:rsidR="00E42A7F" w:rsidRPr="005E19FC">
        <w:rPr>
          <w:rFonts w:ascii="Times New Roman" w:hAnsi="Times New Roman" w:cs="Times New Roman"/>
          <w:sz w:val="24"/>
        </w:rPr>
        <w:t xml:space="preserve"> </w:t>
      </w:r>
      <w:r w:rsidR="00E42A7F" w:rsidRPr="005E19FC">
        <w:rPr>
          <w:rFonts w:ascii="Times New Roman" w:hAnsi="Times New Roman" w:cs="Times New Roman"/>
          <w:i/>
          <w:iCs/>
          <w:sz w:val="24"/>
        </w:rPr>
        <w:t>software</w:t>
      </w:r>
      <w:r w:rsidR="00E42A7F" w:rsidRPr="005E19FC">
        <w:rPr>
          <w:rFonts w:ascii="Times New Roman" w:hAnsi="Times New Roman" w:cs="Times New Roman"/>
          <w:sz w:val="24"/>
        </w:rPr>
        <w:t xml:space="preserve"> SPSS</w:t>
      </w:r>
      <w:r w:rsidR="00131CCA" w:rsidRPr="005E19FC">
        <w:rPr>
          <w:rFonts w:ascii="Times New Roman" w:hAnsi="Times New Roman" w:cs="Times New Roman"/>
          <w:sz w:val="24"/>
          <w:vertAlign w:val="superscript"/>
        </w:rPr>
        <w:t xml:space="preserve"> </w:t>
      </w:r>
      <w:r w:rsidR="00131CCA" w:rsidRPr="005E19FC">
        <w:rPr>
          <w:rFonts w:ascii="Times New Roman" w:hAnsi="Times New Roman" w:cs="Times New Roman"/>
          <w:sz w:val="24"/>
        </w:rPr>
        <w:t>y</w:t>
      </w:r>
      <w:r w:rsidR="00E42A7F" w:rsidRPr="005E19FC">
        <w:rPr>
          <w:rFonts w:ascii="Times New Roman" w:hAnsi="Times New Roman" w:cs="Times New Roman"/>
          <w:sz w:val="24"/>
        </w:rPr>
        <w:t xml:space="preserve"> p</w:t>
      </w:r>
      <w:r w:rsidR="00BB5B8A" w:rsidRPr="005E19FC">
        <w:rPr>
          <w:rFonts w:ascii="Times New Roman" w:hAnsi="Times New Roman" w:cs="Times New Roman"/>
          <w:sz w:val="24"/>
        </w:rPr>
        <w:t>lanteando</w:t>
      </w:r>
      <w:r w:rsidR="003F0A04" w:rsidRPr="005E19FC">
        <w:rPr>
          <w:rFonts w:ascii="Times New Roman" w:hAnsi="Times New Roman" w:cs="Times New Roman"/>
          <w:sz w:val="24"/>
        </w:rPr>
        <w:t xml:space="preserve"> la hipótesis de igualdad de medias</w:t>
      </w:r>
      <w:r w:rsidR="00131CCA" w:rsidRPr="005E19FC">
        <w:rPr>
          <w:rFonts w:ascii="Times New Roman" w:hAnsi="Times New Roman" w:cs="Times New Roman"/>
          <w:sz w:val="24"/>
        </w:rPr>
        <w:t>,</w:t>
      </w:r>
      <w:r w:rsidR="003F0A04" w:rsidRPr="005E19FC">
        <w:rPr>
          <w:rFonts w:ascii="Times New Roman" w:hAnsi="Times New Roman" w:cs="Times New Roman"/>
          <w:sz w:val="24"/>
        </w:rPr>
        <w:t xml:space="preserve"> que de ser rechazada </w:t>
      </w:r>
      <w:r w:rsidR="00DE1CC0" w:rsidRPr="005E19FC">
        <w:rPr>
          <w:rFonts w:ascii="Times New Roman" w:hAnsi="Times New Roman" w:cs="Times New Roman"/>
          <w:sz w:val="24"/>
        </w:rPr>
        <w:t>habría de concluirse</w:t>
      </w:r>
      <w:r w:rsidR="003F0A04" w:rsidRPr="005E19FC">
        <w:rPr>
          <w:rFonts w:ascii="Times New Roman" w:hAnsi="Times New Roman" w:cs="Times New Roman"/>
          <w:sz w:val="24"/>
        </w:rPr>
        <w:t xml:space="preserve"> que las medias obtenidas por programa educativo no son</w:t>
      </w:r>
      <w:r w:rsidR="0084295B" w:rsidRPr="005E19FC">
        <w:rPr>
          <w:rFonts w:ascii="Times New Roman" w:hAnsi="Times New Roman" w:cs="Times New Roman"/>
          <w:sz w:val="24"/>
        </w:rPr>
        <w:t xml:space="preserve"> </w:t>
      </w:r>
      <w:r w:rsidR="00DB0EB0" w:rsidRPr="005E19FC">
        <w:rPr>
          <w:rFonts w:ascii="Times New Roman" w:hAnsi="Times New Roman" w:cs="Times New Roman"/>
          <w:sz w:val="24"/>
        </w:rPr>
        <w:t>significativamente</w:t>
      </w:r>
      <w:r w:rsidR="003F0A04" w:rsidRPr="005E19FC">
        <w:rPr>
          <w:rFonts w:ascii="Times New Roman" w:hAnsi="Times New Roman" w:cs="Times New Roman"/>
          <w:sz w:val="24"/>
        </w:rPr>
        <w:t xml:space="preserve"> iguales. E</w:t>
      </w:r>
      <w:r w:rsidR="009C782F" w:rsidRPr="005E19FC">
        <w:rPr>
          <w:rFonts w:ascii="Times New Roman" w:hAnsi="Times New Roman" w:cs="Times New Roman"/>
          <w:sz w:val="24"/>
        </w:rPr>
        <w:t>n este caso</w:t>
      </w:r>
      <w:r w:rsidR="00131CCA" w:rsidRPr="005E19FC">
        <w:rPr>
          <w:rFonts w:ascii="Times New Roman" w:hAnsi="Times New Roman" w:cs="Times New Roman"/>
          <w:sz w:val="24"/>
        </w:rPr>
        <w:t>,</w:t>
      </w:r>
      <w:r w:rsidR="009C782F" w:rsidRPr="005E19FC">
        <w:rPr>
          <w:rFonts w:ascii="Times New Roman" w:hAnsi="Times New Roman" w:cs="Times New Roman"/>
          <w:sz w:val="24"/>
        </w:rPr>
        <w:t xml:space="preserve"> se consideró</w:t>
      </w:r>
      <w:r w:rsidR="0062398C" w:rsidRPr="005E19FC">
        <w:rPr>
          <w:rFonts w:ascii="Times New Roman" w:hAnsi="Times New Roman" w:cs="Times New Roman"/>
          <w:sz w:val="24"/>
        </w:rPr>
        <w:t xml:space="preserve"> la puntuación media como la variable dependiente</w:t>
      </w:r>
      <w:r w:rsidR="004F60D9" w:rsidRPr="005E19FC">
        <w:rPr>
          <w:rFonts w:ascii="Times New Roman" w:hAnsi="Times New Roman" w:cs="Times New Roman"/>
          <w:sz w:val="24"/>
        </w:rPr>
        <w:t xml:space="preserve"> </w:t>
      </w:r>
      <w:r w:rsidR="0062398C" w:rsidRPr="005E19FC">
        <w:rPr>
          <w:rFonts w:ascii="Times New Roman" w:hAnsi="Times New Roman" w:cs="Times New Roman"/>
          <w:sz w:val="24"/>
        </w:rPr>
        <w:t>y el programa educativo como factor</w:t>
      </w:r>
      <w:r w:rsidR="00131CCA" w:rsidRPr="005E19FC">
        <w:rPr>
          <w:rFonts w:ascii="Times New Roman" w:hAnsi="Times New Roman" w:cs="Times New Roman"/>
          <w:sz w:val="24"/>
        </w:rPr>
        <w:t>; se asignaron</w:t>
      </w:r>
      <w:r w:rsidR="0062398C" w:rsidRPr="005E19FC">
        <w:rPr>
          <w:rFonts w:ascii="Times New Roman" w:hAnsi="Times New Roman" w:cs="Times New Roman"/>
          <w:sz w:val="24"/>
        </w:rPr>
        <w:t xml:space="preserve"> valores </w:t>
      </w:r>
      <w:r w:rsidR="009C782F" w:rsidRPr="005E19FC">
        <w:rPr>
          <w:rFonts w:ascii="Times New Roman" w:hAnsi="Times New Roman" w:cs="Times New Roman"/>
          <w:sz w:val="24"/>
        </w:rPr>
        <w:t>numéricos</w:t>
      </w:r>
      <w:r w:rsidR="0062398C" w:rsidRPr="005E19FC">
        <w:rPr>
          <w:rFonts w:ascii="Times New Roman" w:hAnsi="Times New Roman" w:cs="Times New Roman"/>
          <w:sz w:val="24"/>
        </w:rPr>
        <w:t xml:space="preserve"> de</w:t>
      </w:r>
      <w:r w:rsidR="00131CCA" w:rsidRPr="005E19FC">
        <w:rPr>
          <w:rFonts w:ascii="Times New Roman" w:hAnsi="Times New Roman" w:cs="Times New Roman"/>
          <w:sz w:val="24"/>
        </w:rPr>
        <w:t>l</w:t>
      </w:r>
      <w:r w:rsidR="0062398C" w:rsidRPr="005E19FC">
        <w:rPr>
          <w:rFonts w:ascii="Times New Roman" w:hAnsi="Times New Roman" w:cs="Times New Roman"/>
          <w:sz w:val="24"/>
        </w:rPr>
        <w:t xml:space="preserve"> </w:t>
      </w:r>
      <w:r w:rsidR="00131CCA" w:rsidRPr="005E19FC">
        <w:rPr>
          <w:rFonts w:ascii="Times New Roman" w:hAnsi="Times New Roman" w:cs="Times New Roman"/>
          <w:sz w:val="24"/>
        </w:rPr>
        <w:t xml:space="preserve">uno </w:t>
      </w:r>
      <w:r w:rsidR="0062398C" w:rsidRPr="005E19FC">
        <w:rPr>
          <w:rFonts w:ascii="Times New Roman" w:hAnsi="Times New Roman" w:cs="Times New Roman"/>
          <w:sz w:val="24"/>
        </w:rPr>
        <w:t xml:space="preserve">a </w:t>
      </w:r>
      <w:r w:rsidR="00131CCA" w:rsidRPr="005E19FC">
        <w:rPr>
          <w:rFonts w:ascii="Times New Roman" w:hAnsi="Times New Roman" w:cs="Times New Roman"/>
          <w:sz w:val="24"/>
        </w:rPr>
        <w:t xml:space="preserve">ocho </w:t>
      </w:r>
      <w:r w:rsidR="0062398C" w:rsidRPr="005E19FC">
        <w:rPr>
          <w:rFonts w:ascii="Times New Roman" w:hAnsi="Times New Roman" w:cs="Times New Roman"/>
          <w:sz w:val="24"/>
        </w:rPr>
        <w:t xml:space="preserve">a cada programa para poder cuantificar las puntuaciones </w:t>
      </w:r>
      <w:r w:rsidR="009C782F" w:rsidRPr="005E19FC">
        <w:rPr>
          <w:rFonts w:ascii="Times New Roman" w:hAnsi="Times New Roman" w:cs="Times New Roman"/>
          <w:sz w:val="24"/>
        </w:rPr>
        <w:t>por semestre</w:t>
      </w:r>
      <w:r w:rsidR="00131CCA" w:rsidRPr="005E19FC">
        <w:rPr>
          <w:rFonts w:ascii="Times New Roman" w:hAnsi="Times New Roman" w:cs="Times New Roman"/>
          <w:sz w:val="24"/>
        </w:rPr>
        <w:t>, tal y</w:t>
      </w:r>
      <w:r w:rsidR="009C782F" w:rsidRPr="005E19FC">
        <w:rPr>
          <w:rFonts w:ascii="Times New Roman" w:hAnsi="Times New Roman" w:cs="Times New Roman"/>
          <w:sz w:val="24"/>
        </w:rPr>
        <w:t xml:space="preserve"> </w:t>
      </w:r>
      <w:r w:rsidR="0062398C" w:rsidRPr="005E19FC">
        <w:rPr>
          <w:rFonts w:ascii="Times New Roman" w:hAnsi="Times New Roman" w:cs="Times New Roman"/>
          <w:sz w:val="24"/>
        </w:rPr>
        <w:t xml:space="preserve">como se muestra en la </w:t>
      </w:r>
      <w:r w:rsidR="00131CCA" w:rsidRPr="005E19FC">
        <w:rPr>
          <w:rFonts w:ascii="Times New Roman" w:hAnsi="Times New Roman" w:cs="Times New Roman"/>
          <w:sz w:val="24"/>
        </w:rPr>
        <w:t xml:space="preserve">tabla </w:t>
      </w:r>
      <w:r w:rsidR="000A1E0E" w:rsidRPr="005E19FC">
        <w:rPr>
          <w:rFonts w:ascii="Times New Roman" w:hAnsi="Times New Roman" w:cs="Times New Roman"/>
          <w:sz w:val="24"/>
        </w:rPr>
        <w:t>2.</w:t>
      </w:r>
    </w:p>
    <w:p w14:paraId="6372DD05" w14:textId="1FCA5F7E" w:rsidR="00745B1F" w:rsidRDefault="00745B1F" w:rsidP="00FD391F">
      <w:pPr>
        <w:rPr>
          <w:rFonts w:ascii="Times New Roman" w:hAnsi="Times New Roman" w:cs="Times New Roman"/>
          <w:sz w:val="24"/>
        </w:rPr>
      </w:pPr>
    </w:p>
    <w:p w14:paraId="31BE14E1" w14:textId="6433C6BD" w:rsidR="00634AF6" w:rsidRDefault="00634AF6" w:rsidP="00FD391F">
      <w:pPr>
        <w:rPr>
          <w:rFonts w:ascii="Times New Roman" w:hAnsi="Times New Roman" w:cs="Times New Roman"/>
          <w:sz w:val="24"/>
        </w:rPr>
      </w:pPr>
    </w:p>
    <w:p w14:paraId="315C3A0C" w14:textId="3A2B9BBA" w:rsidR="00634AF6" w:rsidRDefault="00634AF6" w:rsidP="00FD391F">
      <w:pPr>
        <w:rPr>
          <w:rFonts w:ascii="Times New Roman" w:hAnsi="Times New Roman" w:cs="Times New Roman"/>
          <w:sz w:val="24"/>
        </w:rPr>
      </w:pPr>
    </w:p>
    <w:p w14:paraId="3601FF58" w14:textId="05ADA578" w:rsidR="00634AF6" w:rsidRDefault="00634AF6" w:rsidP="00FD391F">
      <w:pPr>
        <w:rPr>
          <w:rFonts w:ascii="Times New Roman" w:hAnsi="Times New Roman" w:cs="Times New Roman"/>
          <w:sz w:val="24"/>
        </w:rPr>
      </w:pPr>
    </w:p>
    <w:p w14:paraId="71B19F8B" w14:textId="4642851E" w:rsidR="00634AF6" w:rsidRDefault="00634AF6" w:rsidP="00FD391F">
      <w:pPr>
        <w:rPr>
          <w:rFonts w:ascii="Times New Roman" w:hAnsi="Times New Roman" w:cs="Times New Roman"/>
          <w:sz w:val="24"/>
        </w:rPr>
      </w:pPr>
    </w:p>
    <w:p w14:paraId="00F99FDA" w14:textId="03761A68" w:rsidR="00634AF6" w:rsidRDefault="00634AF6" w:rsidP="00FD391F">
      <w:pPr>
        <w:rPr>
          <w:rFonts w:ascii="Times New Roman" w:hAnsi="Times New Roman" w:cs="Times New Roman"/>
          <w:sz w:val="24"/>
        </w:rPr>
      </w:pPr>
    </w:p>
    <w:p w14:paraId="64DFC1B3" w14:textId="7716E505" w:rsidR="00634AF6" w:rsidRDefault="00634AF6" w:rsidP="00FD391F">
      <w:pPr>
        <w:rPr>
          <w:rFonts w:ascii="Times New Roman" w:hAnsi="Times New Roman" w:cs="Times New Roman"/>
          <w:sz w:val="24"/>
        </w:rPr>
      </w:pPr>
    </w:p>
    <w:p w14:paraId="445CEE79" w14:textId="3C3562F6" w:rsidR="00634AF6" w:rsidRDefault="00634AF6" w:rsidP="00FD391F">
      <w:pPr>
        <w:rPr>
          <w:rFonts w:ascii="Times New Roman" w:hAnsi="Times New Roman" w:cs="Times New Roman"/>
          <w:sz w:val="24"/>
        </w:rPr>
      </w:pPr>
    </w:p>
    <w:p w14:paraId="67224A63" w14:textId="298C9BB2" w:rsidR="00634AF6" w:rsidRDefault="00634AF6" w:rsidP="00FD391F">
      <w:pPr>
        <w:rPr>
          <w:rFonts w:ascii="Times New Roman" w:hAnsi="Times New Roman" w:cs="Times New Roman"/>
          <w:sz w:val="24"/>
        </w:rPr>
      </w:pPr>
    </w:p>
    <w:p w14:paraId="123DCC71" w14:textId="67D8B72E" w:rsidR="00634AF6" w:rsidRDefault="00634AF6" w:rsidP="00FD391F">
      <w:pPr>
        <w:rPr>
          <w:rFonts w:ascii="Times New Roman" w:hAnsi="Times New Roman" w:cs="Times New Roman"/>
          <w:sz w:val="24"/>
        </w:rPr>
      </w:pPr>
    </w:p>
    <w:p w14:paraId="7FF85F63" w14:textId="76704695" w:rsidR="00634AF6" w:rsidRDefault="00634AF6" w:rsidP="00FD391F">
      <w:pPr>
        <w:rPr>
          <w:rFonts w:ascii="Times New Roman" w:hAnsi="Times New Roman" w:cs="Times New Roman"/>
          <w:sz w:val="24"/>
        </w:rPr>
      </w:pPr>
    </w:p>
    <w:p w14:paraId="4C50B871" w14:textId="4FC099B2" w:rsidR="00634AF6" w:rsidRDefault="00634AF6" w:rsidP="00FD391F">
      <w:pPr>
        <w:rPr>
          <w:rFonts w:ascii="Times New Roman" w:hAnsi="Times New Roman" w:cs="Times New Roman"/>
          <w:sz w:val="24"/>
        </w:rPr>
      </w:pPr>
    </w:p>
    <w:p w14:paraId="2AD528EB" w14:textId="4E8F7E63" w:rsidR="00634AF6" w:rsidRDefault="00634AF6" w:rsidP="00FD391F">
      <w:pPr>
        <w:rPr>
          <w:rFonts w:ascii="Times New Roman" w:hAnsi="Times New Roman" w:cs="Times New Roman"/>
          <w:sz w:val="24"/>
        </w:rPr>
      </w:pPr>
    </w:p>
    <w:p w14:paraId="71F06C96" w14:textId="2F82A16B" w:rsidR="00634AF6" w:rsidRDefault="00634AF6" w:rsidP="00FD391F">
      <w:pPr>
        <w:rPr>
          <w:rFonts w:ascii="Times New Roman" w:hAnsi="Times New Roman" w:cs="Times New Roman"/>
          <w:sz w:val="24"/>
        </w:rPr>
      </w:pPr>
    </w:p>
    <w:p w14:paraId="41774124" w14:textId="61290D4C" w:rsidR="00634AF6" w:rsidRDefault="00634AF6" w:rsidP="00FD391F">
      <w:pPr>
        <w:rPr>
          <w:rFonts w:ascii="Times New Roman" w:hAnsi="Times New Roman" w:cs="Times New Roman"/>
          <w:sz w:val="24"/>
        </w:rPr>
      </w:pPr>
    </w:p>
    <w:p w14:paraId="7EEFF89E" w14:textId="5721C7B3" w:rsidR="00CC43B4" w:rsidRDefault="00CC43B4" w:rsidP="00FD391F">
      <w:pPr>
        <w:rPr>
          <w:rFonts w:ascii="Times New Roman" w:hAnsi="Times New Roman" w:cs="Times New Roman"/>
          <w:sz w:val="24"/>
        </w:rPr>
      </w:pPr>
    </w:p>
    <w:p w14:paraId="45F6F312" w14:textId="2DD7D999" w:rsidR="00CC43B4" w:rsidRDefault="00CC43B4" w:rsidP="00FD391F">
      <w:pPr>
        <w:rPr>
          <w:rFonts w:ascii="Times New Roman" w:hAnsi="Times New Roman" w:cs="Times New Roman"/>
          <w:sz w:val="24"/>
        </w:rPr>
      </w:pPr>
    </w:p>
    <w:p w14:paraId="4CC3972D" w14:textId="068B75F6" w:rsidR="00CC43B4" w:rsidRDefault="00CC43B4" w:rsidP="00FD391F">
      <w:pPr>
        <w:rPr>
          <w:rFonts w:ascii="Times New Roman" w:hAnsi="Times New Roman" w:cs="Times New Roman"/>
          <w:sz w:val="24"/>
        </w:rPr>
      </w:pPr>
    </w:p>
    <w:p w14:paraId="2F392553" w14:textId="3E59BB84" w:rsidR="00CC43B4" w:rsidRDefault="00CC43B4" w:rsidP="00FD391F">
      <w:pPr>
        <w:rPr>
          <w:rFonts w:ascii="Times New Roman" w:hAnsi="Times New Roman" w:cs="Times New Roman"/>
          <w:sz w:val="24"/>
        </w:rPr>
      </w:pPr>
    </w:p>
    <w:p w14:paraId="137B930B" w14:textId="06C4C98B" w:rsidR="00CC43B4" w:rsidRDefault="00CC43B4" w:rsidP="00FD391F">
      <w:pPr>
        <w:rPr>
          <w:rFonts w:ascii="Times New Roman" w:hAnsi="Times New Roman" w:cs="Times New Roman"/>
          <w:sz w:val="24"/>
        </w:rPr>
      </w:pPr>
    </w:p>
    <w:p w14:paraId="467483FB" w14:textId="7EF80DA5" w:rsidR="00CC43B4" w:rsidRDefault="00CC43B4" w:rsidP="00FD391F">
      <w:pPr>
        <w:rPr>
          <w:rFonts w:ascii="Times New Roman" w:hAnsi="Times New Roman" w:cs="Times New Roman"/>
          <w:sz w:val="24"/>
        </w:rPr>
      </w:pPr>
    </w:p>
    <w:p w14:paraId="0D306E80" w14:textId="77777777" w:rsidR="00CC43B4" w:rsidRDefault="00CC43B4" w:rsidP="00FD391F">
      <w:pPr>
        <w:rPr>
          <w:rFonts w:ascii="Times New Roman" w:hAnsi="Times New Roman" w:cs="Times New Roman"/>
          <w:sz w:val="24"/>
        </w:rPr>
      </w:pPr>
    </w:p>
    <w:p w14:paraId="14C94D62" w14:textId="09AA776E" w:rsidR="00634AF6" w:rsidRDefault="00634AF6" w:rsidP="00FD391F">
      <w:pPr>
        <w:rPr>
          <w:rFonts w:ascii="Times New Roman" w:hAnsi="Times New Roman" w:cs="Times New Roman"/>
          <w:sz w:val="24"/>
        </w:rPr>
      </w:pPr>
    </w:p>
    <w:p w14:paraId="6BB46DBB" w14:textId="03E296AC" w:rsidR="00634AF6" w:rsidRDefault="00634AF6" w:rsidP="00FD391F">
      <w:pPr>
        <w:rPr>
          <w:rFonts w:ascii="Times New Roman" w:hAnsi="Times New Roman" w:cs="Times New Roman"/>
          <w:sz w:val="24"/>
        </w:rPr>
      </w:pPr>
    </w:p>
    <w:p w14:paraId="6B188D7E" w14:textId="77777777" w:rsidR="00634AF6" w:rsidRPr="005E19FC" w:rsidRDefault="00634AF6" w:rsidP="00FD391F">
      <w:pPr>
        <w:rPr>
          <w:rFonts w:ascii="Times New Roman" w:hAnsi="Times New Roman" w:cs="Times New Roman"/>
          <w:sz w:val="24"/>
        </w:rPr>
      </w:pPr>
    </w:p>
    <w:p w14:paraId="6372DD06" w14:textId="35A1AC97" w:rsidR="0040079D" w:rsidRPr="005E19FC" w:rsidRDefault="0040079D" w:rsidP="00DB3E0A">
      <w:pPr>
        <w:jc w:val="center"/>
        <w:rPr>
          <w:rFonts w:ascii="Times New Roman" w:hAnsi="Times New Roman" w:cs="Times New Roman"/>
          <w:sz w:val="24"/>
          <w:szCs w:val="24"/>
        </w:rPr>
      </w:pPr>
      <w:r w:rsidRPr="005E19FC">
        <w:rPr>
          <w:rFonts w:ascii="Times New Roman" w:hAnsi="Times New Roman" w:cs="Times New Roman"/>
          <w:b/>
          <w:sz w:val="24"/>
          <w:szCs w:val="24"/>
        </w:rPr>
        <w:lastRenderedPageBreak/>
        <w:t>Tabla</w:t>
      </w:r>
      <w:r w:rsidR="000A1E0E" w:rsidRPr="005E19FC">
        <w:rPr>
          <w:rFonts w:ascii="Times New Roman" w:hAnsi="Times New Roman" w:cs="Times New Roman"/>
          <w:b/>
          <w:sz w:val="24"/>
          <w:szCs w:val="24"/>
        </w:rPr>
        <w:t xml:space="preserve"> </w:t>
      </w:r>
      <w:r w:rsidRPr="005E19FC">
        <w:rPr>
          <w:rFonts w:ascii="Times New Roman" w:hAnsi="Times New Roman" w:cs="Times New Roman"/>
          <w:b/>
          <w:sz w:val="24"/>
          <w:szCs w:val="24"/>
        </w:rPr>
        <w:t>2.</w:t>
      </w:r>
      <w:r w:rsidRPr="005E19FC">
        <w:rPr>
          <w:rFonts w:ascii="Times New Roman" w:hAnsi="Times New Roman" w:cs="Times New Roman"/>
          <w:sz w:val="24"/>
          <w:szCs w:val="24"/>
        </w:rPr>
        <w:t xml:space="preserve"> </w:t>
      </w:r>
      <w:r w:rsidR="00745B1F" w:rsidRPr="005E19FC">
        <w:rPr>
          <w:rFonts w:ascii="Times New Roman" w:hAnsi="Times New Roman" w:cs="Times New Roman"/>
          <w:sz w:val="24"/>
          <w:szCs w:val="24"/>
        </w:rPr>
        <w:t>Muestra la codificación para cada programa por semestre</w:t>
      </w:r>
    </w:p>
    <w:tbl>
      <w:tblPr>
        <w:tblStyle w:val="Tablaconcuadrcula"/>
        <w:tblW w:w="0" w:type="auto"/>
        <w:tblLook w:val="04A0" w:firstRow="1" w:lastRow="0" w:firstColumn="1" w:lastColumn="0" w:noHBand="0" w:noVBand="1"/>
      </w:tblPr>
      <w:tblGrid>
        <w:gridCol w:w="1148"/>
        <w:gridCol w:w="962"/>
        <w:gridCol w:w="962"/>
        <w:gridCol w:w="962"/>
        <w:gridCol w:w="962"/>
        <w:gridCol w:w="1172"/>
        <w:gridCol w:w="962"/>
        <w:gridCol w:w="962"/>
        <w:gridCol w:w="962"/>
      </w:tblGrid>
      <w:tr w:rsidR="00D3792B" w:rsidRPr="005E19FC" w14:paraId="6372DD0A" w14:textId="77777777" w:rsidTr="00D3792B">
        <w:trPr>
          <w:trHeight w:val="300"/>
        </w:trPr>
        <w:tc>
          <w:tcPr>
            <w:tcW w:w="1838" w:type="dxa"/>
          </w:tcPr>
          <w:p w14:paraId="6372DD07" w14:textId="1666E550"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p>
        </w:tc>
        <w:tc>
          <w:tcPr>
            <w:tcW w:w="3009" w:type="dxa"/>
            <w:gridSpan w:val="4"/>
            <w:noWrap/>
            <w:hideMark/>
          </w:tcPr>
          <w:p w14:paraId="6372DD08" w14:textId="2B1BA47F"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Arquitectura (semestre 1,</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3,</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5 y 7)</w:t>
            </w:r>
          </w:p>
        </w:tc>
        <w:tc>
          <w:tcPr>
            <w:tcW w:w="3981" w:type="dxa"/>
            <w:gridSpan w:val="4"/>
            <w:noWrap/>
            <w:hideMark/>
          </w:tcPr>
          <w:p w14:paraId="6372DD09" w14:textId="5C402540"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Administración (semestre 1,</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3,</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5 y 7)</w:t>
            </w:r>
          </w:p>
        </w:tc>
      </w:tr>
      <w:tr w:rsidR="00D3792B" w:rsidRPr="005E19FC" w14:paraId="6372DD14" w14:textId="77777777" w:rsidTr="00D3792B">
        <w:trPr>
          <w:trHeight w:val="300"/>
        </w:trPr>
        <w:tc>
          <w:tcPr>
            <w:tcW w:w="1838" w:type="dxa"/>
          </w:tcPr>
          <w:p w14:paraId="6372DD0B" w14:textId="77777777" w:rsidR="00B65A61" w:rsidRPr="005E19FC" w:rsidRDefault="00B65A61" w:rsidP="00FD391F">
            <w:pPr>
              <w:spacing w:line="360" w:lineRule="auto"/>
              <w:jc w:val="left"/>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Valor numérico para cada semestre</w:t>
            </w:r>
          </w:p>
        </w:tc>
        <w:tc>
          <w:tcPr>
            <w:tcW w:w="243" w:type="dxa"/>
            <w:noWrap/>
            <w:hideMark/>
          </w:tcPr>
          <w:p w14:paraId="6372DD0C"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1</w:t>
            </w:r>
          </w:p>
        </w:tc>
        <w:tc>
          <w:tcPr>
            <w:tcW w:w="922" w:type="dxa"/>
            <w:noWrap/>
            <w:hideMark/>
          </w:tcPr>
          <w:p w14:paraId="6372DD0D"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1</w:t>
            </w:r>
          </w:p>
        </w:tc>
        <w:tc>
          <w:tcPr>
            <w:tcW w:w="922" w:type="dxa"/>
            <w:noWrap/>
            <w:hideMark/>
          </w:tcPr>
          <w:p w14:paraId="6372DD0E"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1</w:t>
            </w:r>
          </w:p>
        </w:tc>
        <w:tc>
          <w:tcPr>
            <w:tcW w:w="922" w:type="dxa"/>
            <w:noWrap/>
            <w:hideMark/>
          </w:tcPr>
          <w:p w14:paraId="6372DD0F"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1</w:t>
            </w:r>
          </w:p>
        </w:tc>
        <w:tc>
          <w:tcPr>
            <w:tcW w:w="1215" w:type="dxa"/>
            <w:noWrap/>
            <w:hideMark/>
          </w:tcPr>
          <w:p w14:paraId="6372DD10"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w:t>
            </w:r>
          </w:p>
        </w:tc>
        <w:tc>
          <w:tcPr>
            <w:tcW w:w="922" w:type="dxa"/>
            <w:noWrap/>
            <w:hideMark/>
          </w:tcPr>
          <w:p w14:paraId="6372DD11"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w:t>
            </w:r>
          </w:p>
        </w:tc>
        <w:tc>
          <w:tcPr>
            <w:tcW w:w="922" w:type="dxa"/>
            <w:noWrap/>
            <w:hideMark/>
          </w:tcPr>
          <w:p w14:paraId="6372DD12"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w:t>
            </w:r>
          </w:p>
        </w:tc>
        <w:tc>
          <w:tcPr>
            <w:tcW w:w="922" w:type="dxa"/>
            <w:noWrap/>
            <w:hideMark/>
          </w:tcPr>
          <w:p w14:paraId="6372DD13"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w:t>
            </w:r>
          </w:p>
        </w:tc>
      </w:tr>
      <w:tr w:rsidR="00D3792B" w:rsidRPr="005E19FC" w14:paraId="6372DD1E" w14:textId="77777777" w:rsidTr="00D3792B">
        <w:trPr>
          <w:trHeight w:val="300"/>
        </w:trPr>
        <w:tc>
          <w:tcPr>
            <w:tcW w:w="1838" w:type="dxa"/>
          </w:tcPr>
          <w:p w14:paraId="6372DD15" w14:textId="77777777" w:rsidR="00B65A61" w:rsidRPr="005E19FC" w:rsidRDefault="00B65A61" w:rsidP="00FD391F">
            <w:pPr>
              <w:spacing w:line="360" w:lineRule="auto"/>
              <w:jc w:val="left"/>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Media obtenida por semestre</w:t>
            </w:r>
          </w:p>
        </w:tc>
        <w:tc>
          <w:tcPr>
            <w:tcW w:w="243" w:type="dxa"/>
            <w:noWrap/>
            <w:hideMark/>
          </w:tcPr>
          <w:p w14:paraId="6372DD16"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28.3077</w:t>
            </w:r>
          </w:p>
        </w:tc>
        <w:tc>
          <w:tcPr>
            <w:tcW w:w="922" w:type="dxa"/>
            <w:noWrap/>
            <w:hideMark/>
          </w:tcPr>
          <w:p w14:paraId="6372DD17"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24.7333</w:t>
            </w:r>
          </w:p>
        </w:tc>
        <w:tc>
          <w:tcPr>
            <w:tcW w:w="922" w:type="dxa"/>
            <w:noWrap/>
            <w:hideMark/>
          </w:tcPr>
          <w:p w14:paraId="6372DD18"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37.75</w:t>
            </w:r>
          </w:p>
        </w:tc>
        <w:tc>
          <w:tcPr>
            <w:tcW w:w="922" w:type="dxa"/>
            <w:noWrap/>
            <w:hideMark/>
          </w:tcPr>
          <w:p w14:paraId="6372DD19"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32.1667</w:t>
            </w:r>
          </w:p>
        </w:tc>
        <w:tc>
          <w:tcPr>
            <w:tcW w:w="1215" w:type="dxa"/>
            <w:noWrap/>
            <w:hideMark/>
          </w:tcPr>
          <w:p w14:paraId="6372DD1A"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27.1731</w:t>
            </w:r>
          </w:p>
        </w:tc>
        <w:tc>
          <w:tcPr>
            <w:tcW w:w="922" w:type="dxa"/>
            <w:noWrap/>
            <w:hideMark/>
          </w:tcPr>
          <w:p w14:paraId="6372DD1B"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28.8361</w:t>
            </w:r>
          </w:p>
        </w:tc>
        <w:tc>
          <w:tcPr>
            <w:tcW w:w="922" w:type="dxa"/>
            <w:noWrap/>
            <w:hideMark/>
          </w:tcPr>
          <w:p w14:paraId="6372DD1C"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28.55</w:t>
            </w:r>
          </w:p>
        </w:tc>
        <w:tc>
          <w:tcPr>
            <w:tcW w:w="922" w:type="dxa"/>
            <w:noWrap/>
            <w:hideMark/>
          </w:tcPr>
          <w:p w14:paraId="6372DD1D"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26.4706</w:t>
            </w:r>
          </w:p>
        </w:tc>
      </w:tr>
      <w:tr w:rsidR="00D3792B" w:rsidRPr="005E19FC" w14:paraId="6372DD22" w14:textId="77777777" w:rsidTr="00D3792B">
        <w:trPr>
          <w:trHeight w:val="394"/>
        </w:trPr>
        <w:tc>
          <w:tcPr>
            <w:tcW w:w="1838" w:type="dxa"/>
          </w:tcPr>
          <w:p w14:paraId="6372DD1F" w14:textId="0477FA58"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p>
        </w:tc>
        <w:tc>
          <w:tcPr>
            <w:tcW w:w="3009" w:type="dxa"/>
            <w:gridSpan w:val="4"/>
            <w:noWrap/>
            <w:hideMark/>
          </w:tcPr>
          <w:p w14:paraId="6372DD20" w14:textId="4A45F3E9"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Ing. Industrial (semestre 1,</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3,</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5 y 7)</w:t>
            </w:r>
          </w:p>
        </w:tc>
        <w:tc>
          <w:tcPr>
            <w:tcW w:w="3981" w:type="dxa"/>
            <w:gridSpan w:val="4"/>
            <w:noWrap/>
            <w:hideMark/>
          </w:tcPr>
          <w:p w14:paraId="6372DD21" w14:textId="05AE4264"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Ing. </w:t>
            </w:r>
            <w:r w:rsidR="00D3792B" w:rsidRPr="005E19FC">
              <w:rPr>
                <w:rFonts w:ascii="Times New Roman" w:eastAsia="Times New Roman" w:hAnsi="Times New Roman" w:cs="Times New Roman"/>
                <w:b/>
                <w:bCs/>
                <w:color w:val="000000"/>
                <w:sz w:val="24"/>
                <w:szCs w:val="24"/>
                <w:lang w:eastAsia="es-MX"/>
              </w:rPr>
              <w:t xml:space="preserve">en </w:t>
            </w:r>
            <w:r w:rsidRPr="005E19FC">
              <w:rPr>
                <w:rFonts w:ascii="Times New Roman" w:eastAsia="Times New Roman" w:hAnsi="Times New Roman" w:cs="Times New Roman"/>
                <w:b/>
                <w:bCs/>
                <w:color w:val="000000"/>
                <w:sz w:val="24"/>
                <w:szCs w:val="24"/>
                <w:lang w:eastAsia="es-MX"/>
              </w:rPr>
              <w:t>Industrias Alimentarias (semestre 1,</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3,</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5 y 7)</w:t>
            </w:r>
          </w:p>
        </w:tc>
      </w:tr>
      <w:tr w:rsidR="00D3792B" w:rsidRPr="005E19FC" w14:paraId="6372DD2C" w14:textId="77777777" w:rsidTr="00D3792B">
        <w:trPr>
          <w:trHeight w:val="300"/>
        </w:trPr>
        <w:tc>
          <w:tcPr>
            <w:tcW w:w="1838" w:type="dxa"/>
          </w:tcPr>
          <w:p w14:paraId="6372DD23" w14:textId="77777777" w:rsidR="00B65A61" w:rsidRPr="005E19FC" w:rsidRDefault="00B65A61" w:rsidP="00FD391F">
            <w:pPr>
              <w:spacing w:line="360" w:lineRule="auto"/>
              <w:jc w:val="left"/>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Valor numérico para cada semestre</w:t>
            </w:r>
          </w:p>
        </w:tc>
        <w:tc>
          <w:tcPr>
            <w:tcW w:w="243" w:type="dxa"/>
            <w:noWrap/>
            <w:hideMark/>
          </w:tcPr>
          <w:p w14:paraId="6372DD24"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w:t>
            </w:r>
          </w:p>
        </w:tc>
        <w:tc>
          <w:tcPr>
            <w:tcW w:w="922" w:type="dxa"/>
            <w:noWrap/>
            <w:hideMark/>
          </w:tcPr>
          <w:p w14:paraId="6372DD25"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w:t>
            </w:r>
          </w:p>
        </w:tc>
        <w:tc>
          <w:tcPr>
            <w:tcW w:w="922" w:type="dxa"/>
            <w:noWrap/>
            <w:hideMark/>
          </w:tcPr>
          <w:p w14:paraId="6372DD26"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w:t>
            </w:r>
          </w:p>
        </w:tc>
        <w:tc>
          <w:tcPr>
            <w:tcW w:w="922" w:type="dxa"/>
            <w:noWrap/>
            <w:hideMark/>
          </w:tcPr>
          <w:p w14:paraId="6372DD27"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w:t>
            </w:r>
          </w:p>
        </w:tc>
        <w:tc>
          <w:tcPr>
            <w:tcW w:w="1215" w:type="dxa"/>
            <w:noWrap/>
            <w:hideMark/>
          </w:tcPr>
          <w:p w14:paraId="6372DD28"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4</w:t>
            </w:r>
          </w:p>
        </w:tc>
        <w:tc>
          <w:tcPr>
            <w:tcW w:w="922" w:type="dxa"/>
            <w:noWrap/>
            <w:hideMark/>
          </w:tcPr>
          <w:p w14:paraId="6372DD29"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4</w:t>
            </w:r>
          </w:p>
        </w:tc>
        <w:tc>
          <w:tcPr>
            <w:tcW w:w="922" w:type="dxa"/>
            <w:noWrap/>
            <w:hideMark/>
          </w:tcPr>
          <w:p w14:paraId="6372DD2A"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4</w:t>
            </w:r>
          </w:p>
        </w:tc>
        <w:tc>
          <w:tcPr>
            <w:tcW w:w="922" w:type="dxa"/>
            <w:noWrap/>
            <w:hideMark/>
          </w:tcPr>
          <w:p w14:paraId="6372DD2B"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4</w:t>
            </w:r>
          </w:p>
        </w:tc>
      </w:tr>
      <w:tr w:rsidR="00D3792B" w:rsidRPr="005E19FC" w14:paraId="6372DD36" w14:textId="77777777" w:rsidTr="00D3792B">
        <w:trPr>
          <w:trHeight w:val="300"/>
        </w:trPr>
        <w:tc>
          <w:tcPr>
            <w:tcW w:w="1838" w:type="dxa"/>
          </w:tcPr>
          <w:p w14:paraId="6372DD2D" w14:textId="77777777" w:rsidR="00B65A61" w:rsidRPr="005E19FC" w:rsidRDefault="00B65A61" w:rsidP="00FD391F">
            <w:pPr>
              <w:spacing w:line="360" w:lineRule="auto"/>
              <w:jc w:val="left"/>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Media obtenida por semestre</w:t>
            </w:r>
          </w:p>
        </w:tc>
        <w:tc>
          <w:tcPr>
            <w:tcW w:w="243" w:type="dxa"/>
            <w:noWrap/>
            <w:hideMark/>
          </w:tcPr>
          <w:p w14:paraId="6372DD2E"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27.3902</w:t>
            </w:r>
          </w:p>
        </w:tc>
        <w:tc>
          <w:tcPr>
            <w:tcW w:w="922" w:type="dxa"/>
            <w:noWrap/>
            <w:hideMark/>
          </w:tcPr>
          <w:p w14:paraId="6372DD2F"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27.28</w:t>
            </w:r>
          </w:p>
        </w:tc>
        <w:tc>
          <w:tcPr>
            <w:tcW w:w="922" w:type="dxa"/>
            <w:noWrap/>
            <w:hideMark/>
          </w:tcPr>
          <w:p w14:paraId="6372DD30"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34.6316</w:t>
            </w:r>
          </w:p>
        </w:tc>
        <w:tc>
          <w:tcPr>
            <w:tcW w:w="922" w:type="dxa"/>
            <w:noWrap/>
            <w:hideMark/>
          </w:tcPr>
          <w:p w14:paraId="6372DD31"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32.0909</w:t>
            </w:r>
          </w:p>
        </w:tc>
        <w:tc>
          <w:tcPr>
            <w:tcW w:w="1215" w:type="dxa"/>
            <w:noWrap/>
            <w:hideMark/>
          </w:tcPr>
          <w:p w14:paraId="6372DD32"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26.4375</w:t>
            </w:r>
          </w:p>
        </w:tc>
        <w:tc>
          <w:tcPr>
            <w:tcW w:w="922" w:type="dxa"/>
            <w:noWrap/>
            <w:hideMark/>
          </w:tcPr>
          <w:p w14:paraId="6372DD33"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34.1875</w:t>
            </w:r>
          </w:p>
        </w:tc>
        <w:tc>
          <w:tcPr>
            <w:tcW w:w="922" w:type="dxa"/>
            <w:noWrap/>
            <w:hideMark/>
          </w:tcPr>
          <w:p w14:paraId="6372DD34"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33.2</w:t>
            </w:r>
          </w:p>
        </w:tc>
        <w:tc>
          <w:tcPr>
            <w:tcW w:w="922" w:type="dxa"/>
            <w:noWrap/>
            <w:hideMark/>
          </w:tcPr>
          <w:p w14:paraId="6372DD35"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26.1429</w:t>
            </w:r>
          </w:p>
        </w:tc>
      </w:tr>
      <w:tr w:rsidR="00D3792B" w:rsidRPr="005E19FC" w14:paraId="6372DD3D" w14:textId="77777777" w:rsidTr="00DB3E0A">
        <w:trPr>
          <w:trHeight w:val="300"/>
        </w:trPr>
        <w:tc>
          <w:tcPr>
            <w:tcW w:w="1838" w:type="dxa"/>
          </w:tcPr>
          <w:p w14:paraId="6372DD38" w14:textId="09CBB200"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p>
        </w:tc>
        <w:tc>
          <w:tcPr>
            <w:tcW w:w="3009" w:type="dxa"/>
            <w:gridSpan w:val="4"/>
            <w:noWrap/>
            <w:hideMark/>
          </w:tcPr>
          <w:p w14:paraId="6372DD3A" w14:textId="38B0895C"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Ing. </w:t>
            </w:r>
            <w:r w:rsidR="00D3792B" w:rsidRPr="005E19FC">
              <w:rPr>
                <w:rFonts w:ascii="Times New Roman" w:eastAsia="Times New Roman" w:hAnsi="Times New Roman" w:cs="Times New Roman"/>
                <w:b/>
                <w:bCs/>
                <w:color w:val="000000"/>
                <w:sz w:val="24"/>
                <w:szCs w:val="24"/>
                <w:lang w:eastAsia="es-MX"/>
              </w:rPr>
              <w:t xml:space="preserve">en </w:t>
            </w:r>
            <w:r w:rsidRPr="005E19FC">
              <w:rPr>
                <w:rFonts w:ascii="Times New Roman" w:eastAsia="Times New Roman" w:hAnsi="Times New Roman" w:cs="Times New Roman"/>
                <w:b/>
                <w:bCs/>
                <w:color w:val="000000"/>
                <w:sz w:val="24"/>
                <w:szCs w:val="24"/>
                <w:lang w:eastAsia="es-MX"/>
              </w:rPr>
              <w:t>Sistemas computacionales (semestre 1,</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3,</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5 y 7)</w:t>
            </w:r>
          </w:p>
        </w:tc>
        <w:tc>
          <w:tcPr>
            <w:tcW w:w="3981" w:type="dxa"/>
            <w:gridSpan w:val="4"/>
            <w:noWrap/>
            <w:hideMark/>
          </w:tcPr>
          <w:p w14:paraId="6372DD3C" w14:textId="66786E08"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Ing. </w:t>
            </w:r>
            <w:r w:rsidR="00D3792B" w:rsidRPr="005E19FC">
              <w:rPr>
                <w:rFonts w:ascii="Times New Roman" w:eastAsia="Times New Roman" w:hAnsi="Times New Roman" w:cs="Times New Roman"/>
                <w:b/>
                <w:bCs/>
                <w:color w:val="000000"/>
                <w:sz w:val="24"/>
                <w:szCs w:val="24"/>
                <w:lang w:eastAsia="es-MX"/>
              </w:rPr>
              <w:t xml:space="preserve">en </w:t>
            </w:r>
            <w:r w:rsidRPr="005E19FC">
              <w:rPr>
                <w:rFonts w:ascii="Times New Roman" w:eastAsia="Times New Roman" w:hAnsi="Times New Roman" w:cs="Times New Roman"/>
                <w:b/>
                <w:bCs/>
                <w:color w:val="000000"/>
                <w:sz w:val="24"/>
                <w:szCs w:val="24"/>
                <w:lang w:eastAsia="es-MX"/>
              </w:rPr>
              <w:t xml:space="preserve">Gestión </w:t>
            </w:r>
            <w:r w:rsidR="00D3792B" w:rsidRPr="005E19FC">
              <w:rPr>
                <w:rFonts w:ascii="Times New Roman" w:eastAsia="Times New Roman" w:hAnsi="Times New Roman" w:cs="Times New Roman"/>
                <w:b/>
                <w:bCs/>
                <w:color w:val="000000"/>
                <w:sz w:val="24"/>
                <w:szCs w:val="24"/>
                <w:lang w:eastAsia="es-MX"/>
              </w:rPr>
              <w:t xml:space="preserve">Empresarial </w:t>
            </w:r>
            <w:r w:rsidRPr="005E19FC">
              <w:rPr>
                <w:rFonts w:ascii="Times New Roman" w:eastAsia="Times New Roman" w:hAnsi="Times New Roman" w:cs="Times New Roman"/>
                <w:b/>
                <w:bCs/>
                <w:color w:val="000000"/>
                <w:sz w:val="24"/>
                <w:szCs w:val="24"/>
                <w:lang w:eastAsia="es-MX"/>
              </w:rPr>
              <w:t>(semestre 1,</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3,</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5 y 7)</w:t>
            </w:r>
          </w:p>
        </w:tc>
      </w:tr>
      <w:tr w:rsidR="00D3792B" w:rsidRPr="005E19FC" w14:paraId="6372DD47" w14:textId="77777777" w:rsidTr="00D3792B">
        <w:trPr>
          <w:trHeight w:val="300"/>
        </w:trPr>
        <w:tc>
          <w:tcPr>
            <w:tcW w:w="1838" w:type="dxa"/>
          </w:tcPr>
          <w:p w14:paraId="6372DD3E" w14:textId="77777777" w:rsidR="00B65A61" w:rsidRPr="005E19FC" w:rsidRDefault="00B65A61" w:rsidP="00FD391F">
            <w:pPr>
              <w:spacing w:line="360" w:lineRule="auto"/>
              <w:jc w:val="left"/>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Valor numérico para cada semestre</w:t>
            </w:r>
          </w:p>
        </w:tc>
        <w:tc>
          <w:tcPr>
            <w:tcW w:w="243" w:type="dxa"/>
            <w:noWrap/>
            <w:hideMark/>
          </w:tcPr>
          <w:p w14:paraId="6372DD3F"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5</w:t>
            </w:r>
          </w:p>
        </w:tc>
        <w:tc>
          <w:tcPr>
            <w:tcW w:w="922" w:type="dxa"/>
            <w:noWrap/>
            <w:hideMark/>
          </w:tcPr>
          <w:p w14:paraId="6372DD40"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5</w:t>
            </w:r>
          </w:p>
        </w:tc>
        <w:tc>
          <w:tcPr>
            <w:tcW w:w="922" w:type="dxa"/>
            <w:noWrap/>
            <w:hideMark/>
          </w:tcPr>
          <w:p w14:paraId="6372DD41"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5</w:t>
            </w:r>
          </w:p>
        </w:tc>
        <w:tc>
          <w:tcPr>
            <w:tcW w:w="922" w:type="dxa"/>
            <w:noWrap/>
            <w:hideMark/>
          </w:tcPr>
          <w:p w14:paraId="6372DD42"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5</w:t>
            </w:r>
          </w:p>
        </w:tc>
        <w:tc>
          <w:tcPr>
            <w:tcW w:w="1215" w:type="dxa"/>
            <w:noWrap/>
            <w:hideMark/>
          </w:tcPr>
          <w:p w14:paraId="6372DD43"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6</w:t>
            </w:r>
          </w:p>
        </w:tc>
        <w:tc>
          <w:tcPr>
            <w:tcW w:w="922" w:type="dxa"/>
            <w:noWrap/>
            <w:hideMark/>
          </w:tcPr>
          <w:p w14:paraId="6372DD44"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6</w:t>
            </w:r>
          </w:p>
        </w:tc>
        <w:tc>
          <w:tcPr>
            <w:tcW w:w="922" w:type="dxa"/>
            <w:noWrap/>
            <w:hideMark/>
          </w:tcPr>
          <w:p w14:paraId="6372DD45"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6</w:t>
            </w:r>
          </w:p>
        </w:tc>
        <w:tc>
          <w:tcPr>
            <w:tcW w:w="922" w:type="dxa"/>
            <w:noWrap/>
            <w:hideMark/>
          </w:tcPr>
          <w:p w14:paraId="6372DD46"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6</w:t>
            </w:r>
          </w:p>
        </w:tc>
      </w:tr>
      <w:tr w:rsidR="00D3792B" w:rsidRPr="005E19FC" w14:paraId="6372DD51" w14:textId="77777777" w:rsidTr="00D3792B">
        <w:trPr>
          <w:trHeight w:val="300"/>
        </w:trPr>
        <w:tc>
          <w:tcPr>
            <w:tcW w:w="1838" w:type="dxa"/>
          </w:tcPr>
          <w:p w14:paraId="6372DD48" w14:textId="77777777" w:rsidR="00B65A61" w:rsidRPr="005E19FC" w:rsidRDefault="00B65A61" w:rsidP="00FD391F">
            <w:pPr>
              <w:spacing w:line="360" w:lineRule="auto"/>
              <w:jc w:val="left"/>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Media obtenida </w:t>
            </w:r>
            <w:r w:rsidRPr="005E19FC">
              <w:rPr>
                <w:rFonts w:ascii="Times New Roman" w:eastAsia="Times New Roman" w:hAnsi="Times New Roman" w:cs="Times New Roman"/>
                <w:b/>
                <w:bCs/>
                <w:color w:val="000000"/>
                <w:sz w:val="24"/>
                <w:szCs w:val="24"/>
                <w:lang w:eastAsia="es-MX"/>
              </w:rPr>
              <w:lastRenderedPageBreak/>
              <w:t>por semestre</w:t>
            </w:r>
          </w:p>
        </w:tc>
        <w:tc>
          <w:tcPr>
            <w:tcW w:w="243" w:type="dxa"/>
            <w:noWrap/>
            <w:hideMark/>
          </w:tcPr>
          <w:p w14:paraId="6372DD49"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lastRenderedPageBreak/>
              <w:t>28.68</w:t>
            </w:r>
          </w:p>
        </w:tc>
        <w:tc>
          <w:tcPr>
            <w:tcW w:w="922" w:type="dxa"/>
            <w:noWrap/>
            <w:hideMark/>
          </w:tcPr>
          <w:p w14:paraId="6372DD4A"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26</w:t>
            </w:r>
          </w:p>
        </w:tc>
        <w:tc>
          <w:tcPr>
            <w:tcW w:w="922" w:type="dxa"/>
            <w:noWrap/>
            <w:hideMark/>
          </w:tcPr>
          <w:p w14:paraId="6372DD4B"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27.1667</w:t>
            </w:r>
          </w:p>
        </w:tc>
        <w:tc>
          <w:tcPr>
            <w:tcW w:w="922" w:type="dxa"/>
            <w:noWrap/>
            <w:hideMark/>
          </w:tcPr>
          <w:p w14:paraId="6372DD4C"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27.4667</w:t>
            </w:r>
          </w:p>
        </w:tc>
        <w:tc>
          <w:tcPr>
            <w:tcW w:w="1215" w:type="dxa"/>
            <w:noWrap/>
            <w:hideMark/>
          </w:tcPr>
          <w:p w14:paraId="6372DD4D"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25</w:t>
            </w:r>
          </w:p>
        </w:tc>
        <w:tc>
          <w:tcPr>
            <w:tcW w:w="922" w:type="dxa"/>
            <w:noWrap/>
            <w:hideMark/>
          </w:tcPr>
          <w:p w14:paraId="6372DD4E"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24.7826</w:t>
            </w:r>
          </w:p>
        </w:tc>
        <w:tc>
          <w:tcPr>
            <w:tcW w:w="922" w:type="dxa"/>
            <w:noWrap/>
            <w:hideMark/>
          </w:tcPr>
          <w:p w14:paraId="6372DD4F"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26.7273</w:t>
            </w:r>
          </w:p>
        </w:tc>
        <w:tc>
          <w:tcPr>
            <w:tcW w:w="922" w:type="dxa"/>
            <w:noWrap/>
            <w:hideMark/>
          </w:tcPr>
          <w:p w14:paraId="6372DD50"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27</w:t>
            </w:r>
          </w:p>
        </w:tc>
      </w:tr>
      <w:tr w:rsidR="00D3792B" w:rsidRPr="005E19FC" w14:paraId="6372DD55" w14:textId="77777777" w:rsidTr="00D3792B">
        <w:trPr>
          <w:trHeight w:val="300"/>
        </w:trPr>
        <w:tc>
          <w:tcPr>
            <w:tcW w:w="1838" w:type="dxa"/>
          </w:tcPr>
          <w:p w14:paraId="6372DD52" w14:textId="3522266A"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p>
        </w:tc>
        <w:tc>
          <w:tcPr>
            <w:tcW w:w="3009" w:type="dxa"/>
            <w:gridSpan w:val="4"/>
            <w:noWrap/>
            <w:hideMark/>
          </w:tcPr>
          <w:p w14:paraId="6372DD53" w14:textId="6D5192A7"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Ing. </w:t>
            </w:r>
            <w:r w:rsidR="00D3792B" w:rsidRPr="005E19FC">
              <w:rPr>
                <w:rFonts w:ascii="Times New Roman" w:eastAsia="Times New Roman" w:hAnsi="Times New Roman" w:cs="Times New Roman"/>
                <w:b/>
                <w:bCs/>
                <w:color w:val="000000"/>
                <w:sz w:val="24"/>
                <w:szCs w:val="24"/>
                <w:lang w:eastAsia="es-MX"/>
              </w:rPr>
              <w:t xml:space="preserve">en </w:t>
            </w:r>
            <w:r w:rsidRPr="005E19FC">
              <w:rPr>
                <w:rFonts w:ascii="Times New Roman" w:eastAsia="Times New Roman" w:hAnsi="Times New Roman" w:cs="Times New Roman"/>
                <w:b/>
                <w:bCs/>
                <w:color w:val="000000"/>
                <w:sz w:val="24"/>
                <w:szCs w:val="24"/>
                <w:lang w:eastAsia="es-MX"/>
              </w:rPr>
              <w:t>Electromecánica (semestre 1,</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3,</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5 y 7)</w:t>
            </w:r>
          </w:p>
        </w:tc>
        <w:tc>
          <w:tcPr>
            <w:tcW w:w="3981" w:type="dxa"/>
            <w:gridSpan w:val="4"/>
            <w:noWrap/>
            <w:hideMark/>
          </w:tcPr>
          <w:p w14:paraId="6372DD54" w14:textId="16170438" w:rsidR="00B65A61" w:rsidRPr="005E19FC" w:rsidRDefault="00B65A61" w:rsidP="00DB3E0A">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Gastronomía (semestre 1,</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3,</w:t>
            </w:r>
            <w:r w:rsidR="006768AB" w:rsidRPr="005E19FC">
              <w:rPr>
                <w:rFonts w:ascii="Times New Roman" w:eastAsia="Times New Roman" w:hAnsi="Times New Roman" w:cs="Times New Roman"/>
                <w:b/>
                <w:bCs/>
                <w:color w:val="000000"/>
                <w:sz w:val="24"/>
                <w:szCs w:val="24"/>
                <w:lang w:eastAsia="es-MX"/>
              </w:rPr>
              <w:t xml:space="preserve"> </w:t>
            </w:r>
            <w:r w:rsidRPr="005E19FC">
              <w:rPr>
                <w:rFonts w:ascii="Times New Roman" w:eastAsia="Times New Roman" w:hAnsi="Times New Roman" w:cs="Times New Roman"/>
                <w:b/>
                <w:bCs/>
                <w:color w:val="000000"/>
                <w:sz w:val="24"/>
                <w:szCs w:val="24"/>
                <w:lang w:eastAsia="es-MX"/>
              </w:rPr>
              <w:t>5 y 7)</w:t>
            </w:r>
          </w:p>
        </w:tc>
      </w:tr>
      <w:tr w:rsidR="00D3792B" w:rsidRPr="005E19FC" w14:paraId="6372DD5F" w14:textId="77777777" w:rsidTr="00D3792B">
        <w:trPr>
          <w:trHeight w:val="300"/>
        </w:trPr>
        <w:tc>
          <w:tcPr>
            <w:tcW w:w="1838" w:type="dxa"/>
          </w:tcPr>
          <w:p w14:paraId="6372DD56" w14:textId="77777777" w:rsidR="00B65A61" w:rsidRPr="005E19FC" w:rsidRDefault="00B65A61" w:rsidP="00FD391F">
            <w:pPr>
              <w:spacing w:line="360" w:lineRule="auto"/>
              <w:jc w:val="left"/>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Valor numérico para cada semestre</w:t>
            </w:r>
          </w:p>
        </w:tc>
        <w:tc>
          <w:tcPr>
            <w:tcW w:w="243" w:type="dxa"/>
            <w:noWrap/>
            <w:hideMark/>
          </w:tcPr>
          <w:p w14:paraId="6372DD57"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7</w:t>
            </w:r>
          </w:p>
        </w:tc>
        <w:tc>
          <w:tcPr>
            <w:tcW w:w="922" w:type="dxa"/>
            <w:noWrap/>
            <w:hideMark/>
          </w:tcPr>
          <w:p w14:paraId="6372DD58"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7</w:t>
            </w:r>
          </w:p>
        </w:tc>
        <w:tc>
          <w:tcPr>
            <w:tcW w:w="922" w:type="dxa"/>
            <w:noWrap/>
            <w:hideMark/>
          </w:tcPr>
          <w:p w14:paraId="6372DD59"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7</w:t>
            </w:r>
          </w:p>
        </w:tc>
        <w:tc>
          <w:tcPr>
            <w:tcW w:w="922" w:type="dxa"/>
            <w:noWrap/>
            <w:hideMark/>
          </w:tcPr>
          <w:p w14:paraId="6372DD5A"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7</w:t>
            </w:r>
          </w:p>
        </w:tc>
        <w:tc>
          <w:tcPr>
            <w:tcW w:w="1215" w:type="dxa"/>
            <w:noWrap/>
            <w:hideMark/>
          </w:tcPr>
          <w:p w14:paraId="6372DD5B"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8</w:t>
            </w:r>
          </w:p>
        </w:tc>
        <w:tc>
          <w:tcPr>
            <w:tcW w:w="922" w:type="dxa"/>
            <w:noWrap/>
            <w:hideMark/>
          </w:tcPr>
          <w:p w14:paraId="6372DD5C"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8</w:t>
            </w:r>
          </w:p>
        </w:tc>
        <w:tc>
          <w:tcPr>
            <w:tcW w:w="922" w:type="dxa"/>
            <w:noWrap/>
            <w:hideMark/>
          </w:tcPr>
          <w:p w14:paraId="6372DD5D"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8</w:t>
            </w:r>
          </w:p>
        </w:tc>
        <w:tc>
          <w:tcPr>
            <w:tcW w:w="922" w:type="dxa"/>
            <w:noWrap/>
            <w:hideMark/>
          </w:tcPr>
          <w:p w14:paraId="6372DD5E"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8</w:t>
            </w:r>
          </w:p>
        </w:tc>
      </w:tr>
      <w:tr w:rsidR="00D3792B" w:rsidRPr="005E19FC" w14:paraId="6372DD69" w14:textId="77777777" w:rsidTr="00D3792B">
        <w:trPr>
          <w:trHeight w:val="300"/>
        </w:trPr>
        <w:tc>
          <w:tcPr>
            <w:tcW w:w="1838" w:type="dxa"/>
          </w:tcPr>
          <w:p w14:paraId="6372DD60" w14:textId="77777777" w:rsidR="00B65A61" w:rsidRPr="005E19FC" w:rsidRDefault="00B65A61" w:rsidP="00FD391F">
            <w:pPr>
              <w:spacing w:line="360" w:lineRule="auto"/>
              <w:jc w:val="left"/>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Media obtenida por semestre</w:t>
            </w:r>
          </w:p>
        </w:tc>
        <w:tc>
          <w:tcPr>
            <w:tcW w:w="243" w:type="dxa"/>
            <w:noWrap/>
            <w:hideMark/>
          </w:tcPr>
          <w:p w14:paraId="6372DD61"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27.16</w:t>
            </w:r>
          </w:p>
        </w:tc>
        <w:tc>
          <w:tcPr>
            <w:tcW w:w="922" w:type="dxa"/>
            <w:noWrap/>
            <w:hideMark/>
          </w:tcPr>
          <w:p w14:paraId="6372DD62"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26.3438</w:t>
            </w:r>
          </w:p>
        </w:tc>
        <w:tc>
          <w:tcPr>
            <w:tcW w:w="922" w:type="dxa"/>
            <w:noWrap/>
            <w:hideMark/>
          </w:tcPr>
          <w:p w14:paraId="6372DD63"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28.3636</w:t>
            </w:r>
          </w:p>
        </w:tc>
        <w:tc>
          <w:tcPr>
            <w:tcW w:w="922" w:type="dxa"/>
            <w:noWrap/>
            <w:hideMark/>
          </w:tcPr>
          <w:p w14:paraId="6372DD64"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28.3571</w:t>
            </w:r>
          </w:p>
        </w:tc>
        <w:tc>
          <w:tcPr>
            <w:tcW w:w="1215" w:type="dxa"/>
            <w:noWrap/>
            <w:hideMark/>
          </w:tcPr>
          <w:p w14:paraId="6372DD65"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26.34</w:t>
            </w:r>
          </w:p>
        </w:tc>
        <w:tc>
          <w:tcPr>
            <w:tcW w:w="922" w:type="dxa"/>
            <w:noWrap/>
            <w:hideMark/>
          </w:tcPr>
          <w:p w14:paraId="6372DD66"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26.2308</w:t>
            </w:r>
          </w:p>
        </w:tc>
        <w:tc>
          <w:tcPr>
            <w:tcW w:w="922" w:type="dxa"/>
            <w:noWrap/>
            <w:hideMark/>
          </w:tcPr>
          <w:p w14:paraId="6372DD67"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28.4063</w:t>
            </w:r>
          </w:p>
        </w:tc>
        <w:tc>
          <w:tcPr>
            <w:tcW w:w="922" w:type="dxa"/>
            <w:noWrap/>
            <w:hideMark/>
          </w:tcPr>
          <w:p w14:paraId="6372DD68" w14:textId="77777777" w:rsidR="00B65A61" w:rsidRPr="005E19FC" w:rsidRDefault="00B65A61" w:rsidP="00FD391F">
            <w:pPr>
              <w:spacing w:line="360" w:lineRule="auto"/>
              <w:jc w:val="left"/>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27.6</w:t>
            </w:r>
          </w:p>
        </w:tc>
      </w:tr>
    </w:tbl>
    <w:p w14:paraId="6372DD6A" w14:textId="7BFD9BCA" w:rsidR="009C782F" w:rsidRPr="005E19FC" w:rsidRDefault="009C782F" w:rsidP="00DB3E0A">
      <w:pPr>
        <w:jc w:val="center"/>
        <w:rPr>
          <w:rFonts w:ascii="Times New Roman" w:hAnsi="Times New Roman" w:cs="Times New Roman"/>
          <w:sz w:val="24"/>
          <w:szCs w:val="24"/>
        </w:rPr>
      </w:pPr>
      <w:r w:rsidRPr="005E19FC">
        <w:rPr>
          <w:rFonts w:ascii="Times New Roman" w:hAnsi="Times New Roman" w:cs="Times New Roman"/>
          <w:bCs/>
          <w:sz w:val="24"/>
          <w:szCs w:val="24"/>
        </w:rPr>
        <w:t>Fuente:</w:t>
      </w:r>
      <w:r w:rsidRPr="005E19FC">
        <w:rPr>
          <w:rFonts w:ascii="Times New Roman" w:hAnsi="Times New Roman" w:cs="Times New Roman"/>
          <w:b/>
          <w:sz w:val="24"/>
          <w:szCs w:val="24"/>
        </w:rPr>
        <w:t xml:space="preserve"> </w:t>
      </w:r>
      <w:r w:rsidR="006768AB" w:rsidRPr="005E19FC">
        <w:rPr>
          <w:rFonts w:ascii="Times New Roman" w:hAnsi="Times New Roman" w:cs="Times New Roman"/>
          <w:sz w:val="24"/>
          <w:szCs w:val="24"/>
        </w:rPr>
        <w:t xml:space="preserve">Elaboración </w:t>
      </w:r>
      <w:r w:rsidRPr="005E19FC">
        <w:rPr>
          <w:rFonts w:ascii="Times New Roman" w:hAnsi="Times New Roman" w:cs="Times New Roman"/>
          <w:sz w:val="24"/>
          <w:szCs w:val="24"/>
        </w:rPr>
        <w:t>propia</w:t>
      </w:r>
    </w:p>
    <w:p w14:paraId="6372DD6C" w14:textId="6444930E" w:rsidR="00E575B3" w:rsidRPr="005E19FC" w:rsidRDefault="00BE3F48" w:rsidP="00DB3E0A">
      <w:pPr>
        <w:ind w:firstLine="708"/>
        <w:rPr>
          <w:rFonts w:ascii="Times New Roman" w:hAnsi="Times New Roman" w:cs="Times New Roman"/>
          <w:sz w:val="24"/>
        </w:rPr>
      </w:pPr>
      <w:r w:rsidRPr="005E19FC">
        <w:rPr>
          <w:rFonts w:ascii="Times New Roman" w:hAnsi="Times New Roman" w:cs="Times New Roman"/>
          <w:sz w:val="24"/>
        </w:rPr>
        <w:t xml:space="preserve">Para conocer si el </w:t>
      </w:r>
      <w:r w:rsidR="00131CCA" w:rsidRPr="005E19FC">
        <w:rPr>
          <w:rFonts w:ascii="Times New Roman" w:hAnsi="Times New Roman" w:cs="Times New Roman"/>
          <w:sz w:val="24"/>
        </w:rPr>
        <w:t xml:space="preserve">síndrome </w:t>
      </w:r>
      <w:r w:rsidRPr="005E19FC">
        <w:rPr>
          <w:rFonts w:ascii="Times New Roman" w:hAnsi="Times New Roman" w:cs="Times New Roman"/>
          <w:sz w:val="24"/>
        </w:rPr>
        <w:t xml:space="preserve">de </w:t>
      </w:r>
      <w:r w:rsidR="00131CCA" w:rsidRPr="005E19FC">
        <w:rPr>
          <w:rFonts w:ascii="Times New Roman" w:hAnsi="Times New Roman" w:cs="Times New Roman"/>
          <w:i/>
          <w:iCs/>
          <w:sz w:val="24"/>
        </w:rPr>
        <w:t>burnout</w:t>
      </w:r>
      <w:r w:rsidR="00131CCA" w:rsidRPr="005E19FC">
        <w:rPr>
          <w:rFonts w:ascii="Times New Roman" w:hAnsi="Times New Roman" w:cs="Times New Roman"/>
          <w:sz w:val="24"/>
        </w:rPr>
        <w:t xml:space="preserve"> </w:t>
      </w:r>
      <w:r w:rsidR="003D7AB6" w:rsidRPr="005E19FC">
        <w:rPr>
          <w:rFonts w:ascii="Times New Roman" w:hAnsi="Times New Roman" w:cs="Times New Roman"/>
          <w:sz w:val="24"/>
        </w:rPr>
        <w:t>aumenta</w:t>
      </w:r>
      <w:r w:rsidRPr="005E19FC">
        <w:rPr>
          <w:rFonts w:ascii="Times New Roman" w:hAnsi="Times New Roman" w:cs="Times New Roman"/>
          <w:sz w:val="24"/>
        </w:rPr>
        <w:t xml:space="preserve"> de </w:t>
      </w:r>
      <w:r w:rsidR="003D7AB6" w:rsidRPr="005E19FC">
        <w:rPr>
          <w:rFonts w:ascii="Times New Roman" w:hAnsi="Times New Roman" w:cs="Times New Roman"/>
          <w:sz w:val="24"/>
        </w:rPr>
        <w:t>manera</w:t>
      </w:r>
      <w:r w:rsidRPr="005E19FC">
        <w:rPr>
          <w:rFonts w:ascii="Times New Roman" w:hAnsi="Times New Roman" w:cs="Times New Roman"/>
          <w:sz w:val="24"/>
        </w:rPr>
        <w:t xml:space="preserve"> gradual</w:t>
      </w:r>
      <w:r w:rsidR="005F648B" w:rsidRPr="005E19FC">
        <w:rPr>
          <w:rFonts w:ascii="Times New Roman" w:hAnsi="Times New Roman" w:cs="Times New Roman"/>
          <w:sz w:val="24"/>
        </w:rPr>
        <w:t xml:space="preserve"> se realizó una comparación entre la</w:t>
      </w:r>
      <w:r w:rsidRPr="005E19FC">
        <w:rPr>
          <w:rFonts w:ascii="Times New Roman" w:hAnsi="Times New Roman" w:cs="Times New Roman"/>
          <w:sz w:val="24"/>
        </w:rPr>
        <w:t>s</w:t>
      </w:r>
      <w:r w:rsidR="005F648B" w:rsidRPr="005E19FC">
        <w:rPr>
          <w:rFonts w:ascii="Times New Roman" w:hAnsi="Times New Roman" w:cs="Times New Roman"/>
          <w:sz w:val="24"/>
        </w:rPr>
        <w:t xml:space="preserve"> </w:t>
      </w:r>
      <w:r w:rsidR="003D7AB6" w:rsidRPr="005E19FC">
        <w:rPr>
          <w:rFonts w:ascii="Times New Roman" w:hAnsi="Times New Roman" w:cs="Times New Roman"/>
          <w:sz w:val="24"/>
        </w:rPr>
        <w:t>puntuaciones</w:t>
      </w:r>
      <w:r w:rsidR="005F648B" w:rsidRPr="005E19FC">
        <w:rPr>
          <w:rFonts w:ascii="Times New Roman" w:hAnsi="Times New Roman" w:cs="Times New Roman"/>
          <w:sz w:val="24"/>
        </w:rPr>
        <w:t xml:space="preserve"> media</w:t>
      </w:r>
      <w:r w:rsidRPr="005E19FC">
        <w:rPr>
          <w:rFonts w:ascii="Times New Roman" w:hAnsi="Times New Roman" w:cs="Times New Roman"/>
          <w:sz w:val="24"/>
        </w:rPr>
        <w:t>s</w:t>
      </w:r>
      <w:r w:rsidR="005F648B" w:rsidRPr="005E19FC">
        <w:rPr>
          <w:rFonts w:ascii="Times New Roman" w:hAnsi="Times New Roman" w:cs="Times New Roman"/>
          <w:sz w:val="24"/>
        </w:rPr>
        <w:t xml:space="preserve"> obtenida</w:t>
      </w:r>
      <w:r w:rsidRPr="005E19FC">
        <w:rPr>
          <w:rFonts w:ascii="Times New Roman" w:hAnsi="Times New Roman" w:cs="Times New Roman"/>
          <w:sz w:val="24"/>
        </w:rPr>
        <w:t>s</w:t>
      </w:r>
      <w:r w:rsidR="005F648B" w:rsidRPr="005E19FC">
        <w:rPr>
          <w:rFonts w:ascii="Times New Roman" w:hAnsi="Times New Roman" w:cs="Times New Roman"/>
          <w:sz w:val="24"/>
        </w:rPr>
        <w:t xml:space="preserve"> en los estudiantes participantes</w:t>
      </w:r>
      <w:r w:rsidRPr="005E19FC">
        <w:rPr>
          <w:rFonts w:ascii="Times New Roman" w:hAnsi="Times New Roman" w:cs="Times New Roman"/>
          <w:sz w:val="24"/>
        </w:rPr>
        <w:t xml:space="preserve"> </w:t>
      </w:r>
      <w:r w:rsidR="003D7AB6" w:rsidRPr="005E19FC">
        <w:rPr>
          <w:rFonts w:ascii="Times New Roman" w:hAnsi="Times New Roman" w:cs="Times New Roman"/>
          <w:sz w:val="24"/>
        </w:rPr>
        <w:t>agrupados</w:t>
      </w:r>
      <w:r w:rsidRPr="005E19FC">
        <w:rPr>
          <w:rFonts w:ascii="Times New Roman" w:hAnsi="Times New Roman" w:cs="Times New Roman"/>
          <w:sz w:val="24"/>
        </w:rPr>
        <w:t xml:space="preserve"> por semestres</w:t>
      </w:r>
      <w:r w:rsidR="005F648B" w:rsidRPr="005E19FC">
        <w:rPr>
          <w:rFonts w:ascii="Times New Roman" w:hAnsi="Times New Roman" w:cs="Times New Roman"/>
          <w:sz w:val="24"/>
        </w:rPr>
        <w:t xml:space="preserve"> </w:t>
      </w:r>
      <w:r w:rsidRPr="005E19FC">
        <w:rPr>
          <w:rFonts w:ascii="Times New Roman" w:hAnsi="Times New Roman" w:cs="Times New Roman"/>
          <w:sz w:val="24"/>
        </w:rPr>
        <w:t>(</w:t>
      </w:r>
      <w:r w:rsidR="005F648B" w:rsidRPr="005E19FC">
        <w:rPr>
          <w:rFonts w:ascii="Times New Roman" w:hAnsi="Times New Roman" w:cs="Times New Roman"/>
          <w:sz w:val="24"/>
        </w:rPr>
        <w:t>primer</w:t>
      </w:r>
      <w:r w:rsidRPr="005E19FC">
        <w:rPr>
          <w:rFonts w:ascii="Times New Roman" w:hAnsi="Times New Roman" w:cs="Times New Roman"/>
          <w:sz w:val="24"/>
        </w:rPr>
        <w:t>o</w:t>
      </w:r>
      <w:r w:rsidR="005F648B" w:rsidRPr="005E19FC">
        <w:rPr>
          <w:rFonts w:ascii="Times New Roman" w:hAnsi="Times New Roman" w:cs="Times New Roman"/>
          <w:sz w:val="24"/>
        </w:rPr>
        <w:t>, tercer</w:t>
      </w:r>
      <w:r w:rsidRPr="005E19FC">
        <w:rPr>
          <w:rFonts w:ascii="Times New Roman" w:hAnsi="Times New Roman" w:cs="Times New Roman"/>
          <w:sz w:val="24"/>
        </w:rPr>
        <w:t>o</w:t>
      </w:r>
      <w:r w:rsidR="005F648B" w:rsidRPr="005E19FC">
        <w:rPr>
          <w:rFonts w:ascii="Times New Roman" w:hAnsi="Times New Roman" w:cs="Times New Roman"/>
          <w:sz w:val="24"/>
        </w:rPr>
        <w:t>, quinto y séptimo</w:t>
      </w:r>
      <w:r w:rsidRPr="005E19FC">
        <w:rPr>
          <w:rFonts w:ascii="Times New Roman" w:hAnsi="Times New Roman" w:cs="Times New Roman"/>
          <w:sz w:val="24"/>
        </w:rPr>
        <w:t>)</w:t>
      </w:r>
      <w:r w:rsidR="008B6C77" w:rsidRPr="005E19FC">
        <w:rPr>
          <w:rFonts w:ascii="Times New Roman" w:hAnsi="Times New Roman" w:cs="Times New Roman"/>
          <w:sz w:val="24"/>
        </w:rPr>
        <w:t xml:space="preserve"> del programa</w:t>
      </w:r>
      <w:r w:rsidRPr="005E19FC">
        <w:rPr>
          <w:rFonts w:ascii="Times New Roman" w:hAnsi="Times New Roman" w:cs="Times New Roman"/>
          <w:sz w:val="24"/>
        </w:rPr>
        <w:t xml:space="preserve"> educativo</w:t>
      </w:r>
      <w:r w:rsidR="008B6C77" w:rsidRPr="005E19FC">
        <w:rPr>
          <w:rFonts w:ascii="Times New Roman" w:hAnsi="Times New Roman" w:cs="Times New Roman"/>
          <w:sz w:val="24"/>
        </w:rPr>
        <w:t xml:space="preserve"> que resultó</w:t>
      </w:r>
      <w:r w:rsidR="005F648B" w:rsidRPr="005E19FC">
        <w:rPr>
          <w:rFonts w:ascii="Times New Roman" w:hAnsi="Times New Roman" w:cs="Times New Roman"/>
          <w:sz w:val="24"/>
        </w:rPr>
        <w:t xml:space="preserve"> tener</w:t>
      </w:r>
      <w:r w:rsidR="00D3792B" w:rsidRPr="005E19FC">
        <w:rPr>
          <w:rFonts w:ascii="Times New Roman" w:hAnsi="Times New Roman" w:cs="Times New Roman"/>
          <w:sz w:val="24"/>
        </w:rPr>
        <w:t xml:space="preserve"> la</w:t>
      </w:r>
      <w:r w:rsidR="005F648B" w:rsidRPr="005E19FC">
        <w:rPr>
          <w:rFonts w:ascii="Times New Roman" w:hAnsi="Times New Roman" w:cs="Times New Roman"/>
          <w:sz w:val="24"/>
        </w:rPr>
        <w:t xml:space="preserve"> mayor puntuación</w:t>
      </w:r>
      <w:r w:rsidR="00512726" w:rsidRPr="005E19FC">
        <w:rPr>
          <w:rFonts w:ascii="Times New Roman" w:hAnsi="Times New Roman" w:cs="Times New Roman"/>
          <w:sz w:val="24"/>
        </w:rPr>
        <w:t xml:space="preserve"> general y</w:t>
      </w:r>
      <w:r w:rsidR="00131CCA" w:rsidRPr="005E19FC">
        <w:rPr>
          <w:rFonts w:ascii="Times New Roman" w:hAnsi="Times New Roman" w:cs="Times New Roman"/>
          <w:sz w:val="24"/>
        </w:rPr>
        <w:t>,</w:t>
      </w:r>
      <w:r w:rsidR="00E71375" w:rsidRPr="005E19FC">
        <w:rPr>
          <w:rFonts w:ascii="Times New Roman" w:hAnsi="Times New Roman" w:cs="Times New Roman"/>
          <w:sz w:val="24"/>
        </w:rPr>
        <w:t xml:space="preserve"> utilizando</w:t>
      </w:r>
      <w:r w:rsidR="00131CCA" w:rsidRPr="005E19FC">
        <w:rPr>
          <w:rFonts w:ascii="Times New Roman" w:hAnsi="Times New Roman" w:cs="Times New Roman"/>
          <w:sz w:val="24"/>
        </w:rPr>
        <w:t xml:space="preserve"> el</w:t>
      </w:r>
      <w:r w:rsidR="00E71375" w:rsidRPr="005E19FC">
        <w:rPr>
          <w:rFonts w:ascii="Times New Roman" w:hAnsi="Times New Roman" w:cs="Times New Roman"/>
          <w:sz w:val="24"/>
        </w:rPr>
        <w:t xml:space="preserve"> </w:t>
      </w:r>
      <w:r w:rsidR="00E71375" w:rsidRPr="005E19FC">
        <w:rPr>
          <w:rFonts w:ascii="Times New Roman" w:hAnsi="Times New Roman" w:cs="Times New Roman"/>
          <w:i/>
          <w:iCs/>
          <w:sz w:val="24"/>
        </w:rPr>
        <w:t>software</w:t>
      </w:r>
      <w:r w:rsidR="00E71375" w:rsidRPr="005E19FC">
        <w:rPr>
          <w:rFonts w:ascii="Times New Roman" w:hAnsi="Times New Roman" w:cs="Times New Roman"/>
          <w:sz w:val="24"/>
        </w:rPr>
        <w:t xml:space="preserve"> SPSS</w:t>
      </w:r>
      <w:r w:rsidR="00131CCA" w:rsidRPr="005E19FC">
        <w:rPr>
          <w:rFonts w:ascii="Times New Roman" w:hAnsi="Times New Roman" w:cs="Times New Roman"/>
          <w:sz w:val="24"/>
        </w:rPr>
        <w:t>,</w:t>
      </w:r>
      <w:r w:rsidR="00E71375" w:rsidRPr="005E19FC">
        <w:rPr>
          <w:rFonts w:ascii="Times New Roman" w:hAnsi="Times New Roman" w:cs="Times New Roman"/>
          <w:sz w:val="24"/>
        </w:rPr>
        <w:t xml:space="preserve"> </w:t>
      </w:r>
      <w:r w:rsidR="00512726" w:rsidRPr="005E19FC">
        <w:rPr>
          <w:rFonts w:ascii="Times New Roman" w:hAnsi="Times New Roman" w:cs="Times New Roman"/>
          <w:sz w:val="24"/>
        </w:rPr>
        <w:t xml:space="preserve">se </w:t>
      </w:r>
      <w:r w:rsidR="00E71375" w:rsidRPr="005E19FC">
        <w:rPr>
          <w:rFonts w:ascii="Times New Roman" w:hAnsi="Times New Roman" w:cs="Times New Roman"/>
          <w:sz w:val="24"/>
        </w:rPr>
        <w:t>obtuvo</w:t>
      </w:r>
      <w:r w:rsidR="00512726" w:rsidRPr="005E19FC">
        <w:rPr>
          <w:rFonts w:ascii="Times New Roman" w:hAnsi="Times New Roman" w:cs="Times New Roman"/>
          <w:sz w:val="24"/>
        </w:rPr>
        <w:t xml:space="preserve"> el coeficiente de correlación</w:t>
      </w:r>
      <w:r w:rsidR="00DB075E" w:rsidRPr="005E19FC">
        <w:rPr>
          <w:rFonts w:ascii="Times New Roman" w:hAnsi="Times New Roman" w:cs="Times New Roman"/>
          <w:sz w:val="24"/>
        </w:rPr>
        <w:t xml:space="preserve"> de Pearson</w:t>
      </w:r>
      <w:r w:rsidR="00BB5B8A" w:rsidRPr="005E19FC">
        <w:rPr>
          <w:rFonts w:ascii="Times New Roman" w:hAnsi="Times New Roman" w:cs="Times New Roman"/>
          <w:sz w:val="24"/>
        </w:rPr>
        <w:t xml:space="preserve"> </w:t>
      </w:r>
      <w:r w:rsidR="00E71375" w:rsidRPr="005E19FC">
        <w:rPr>
          <w:rFonts w:ascii="Times New Roman" w:hAnsi="Times New Roman" w:cs="Times New Roman"/>
          <w:sz w:val="24"/>
        </w:rPr>
        <w:t xml:space="preserve">para conocer </w:t>
      </w:r>
      <w:r w:rsidR="00512726" w:rsidRPr="005E19FC">
        <w:rPr>
          <w:rFonts w:ascii="Times New Roman" w:hAnsi="Times New Roman" w:cs="Times New Roman"/>
          <w:sz w:val="24"/>
        </w:rPr>
        <w:t xml:space="preserve">la </w:t>
      </w:r>
      <w:r w:rsidR="00DB075E" w:rsidRPr="005E19FC">
        <w:rPr>
          <w:rFonts w:ascii="Times New Roman" w:hAnsi="Times New Roman" w:cs="Times New Roman"/>
          <w:sz w:val="24"/>
        </w:rPr>
        <w:t>relación</w:t>
      </w:r>
      <w:r w:rsidR="00512726" w:rsidRPr="005E19FC">
        <w:rPr>
          <w:rFonts w:ascii="Times New Roman" w:hAnsi="Times New Roman" w:cs="Times New Roman"/>
          <w:sz w:val="24"/>
        </w:rPr>
        <w:t xml:space="preserve"> entre el semestre cursado </w:t>
      </w:r>
      <w:r w:rsidR="00DB075E" w:rsidRPr="005E19FC">
        <w:rPr>
          <w:rFonts w:ascii="Times New Roman" w:hAnsi="Times New Roman" w:cs="Times New Roman"/>
          <w:sz w:val="24"/>
        </w:rPr>
        <w:t>y su puntuación obtenida</w:t>
      </w:r>
      <w:r w:rsidR="00131CCA" w:rsidRPr="005E19FC">
        <w:rPr>
          <w:rFonts w:ascii="Times New Roman" w:hAnsi="Times New Roman" w:cs="Times New Roman"/>
          <w:sz w:val="24"/>
        </w:rPr>
        <w:t>.</w:t>
      </w:r>
      <w:r w:rsidR="00512726" w:rsidRPr="005E19FC">
        <w:rPr>
          <w:rFonts w:ascii="Times New Roman" w:hAnsi="Times New Roman" w:cs="Times New Roman"/>
          <w:sz w:val="24"/>
        </w:rPr>
        <w:t xml:space="preserve"> </w:t>
      </w:r>
      <w:r w:rsidR="00131CCA" w:rsidRPr="005E19FC">
        <w:rPr>
          <w:rFonts w:ascii="Times New Roman" w:hAnsi="Times New Roman" w:cs="Times New Roman"/>
          <w:sz w:val="24"/>
        </w:rPr>
        <w:t xml:space="preserve">Con esto se respondió a </w:t>
      </w:r>
      <w:r w:rsidR="00512726" w:rsidRPr="005E19FC">
        <w:rPr>
          <w:rFonts w:ascii="Times New Roman" w:hAnsi="Times New Roman" w:cs="Times New Roman"/>
          <w:sz w:val="24"/>
        </w:rPr>
        <w:t>la segunda hipótesis de la presente investigación</w:t>
      </w:r>
      <w:r w:rsidR="00E575B3" w:rsidRPr="005E19FC">
        <w:rPr>
          <w:rFonts w:ascii="Times New Roman" w:hAnsi="Times New Roman" w:cs="Times New Roman"/>
          <w:sz w:val="24"/>
        </w:rPr>
        <w:t>.</w:t>
      </w:r>
    </w:p>
    <w:p w14:paraId="1AE016BF" w14:textId="77777777" w:rsidR="00634AF6" w:rsidRDefault="00634AF6" w:rsidP="00074F4C">
      <w:pPr>
        <w:jc w:val="center"/>
        <w:rPr>
          <w:rFonts w:ascii="Times New Roman" w:hAnsi="Times New Roman" w:cs="Times New Roman"/>
          <w:b/>
          <w:sz w:val="32"/>
          <w:szCs w:val="32"/>
        </w:rPr>
      </w:pPr>
    </w:p>
    <w:p w14:paraId="6372DD6E" w14:textId="27F91D27" w:rsidR="00DF4BBB" w:rsidRPr="005E19FC" w:rsidRDefault="00AA79E3" w:rsidP="00074F4C">
      <w:pPr>
        <w:jc w:val="center"/>
        <w:rPr>
          <w:rFonts w:ascii="Times New Roman" w:hAnsi="Times New Roman" w:cs="Times New Roman"/>
          <w:b/>
          <w:sz w:val="32"/>
          <w:szCs w:val="32"/>
        </w:rPr>
      </w:pPr>
      <w:r w:rsidRPr="005E19FC">
        <w:rPr>
          <w:rFonts w:ascii="Times New Roman" w:hAnsi="Times New Roman" w:cs="Times New Roman"/>
          <w:b/>
          <w:sz w:val="32"/>
          <w:szCs w:val="32"/>
        </w:rPr>
        <w:t>Resultados</w:t>
      </w:r>
    </w:p>
    <w:p w14:paraId="6372DD6F" w14:textId="7F264440" w:rsidR="000A1E0E" w:rsidRPr="005E19FC" w:rsidRDefault="00285902" w:rsidP="00DB3E0A">
      <w:pPr>
        <w:ind w:firstLine="708"/>
        <w:rPr>
          <w:rFonts w:ascii="Times New Roman" w:hAnsi="Times New Roman" w:cs="Times New Roman"/>
          <w:sz w:val="24"/>
        </w:rPr>
      </w:pPr>
      <w:r w:rsidRPr="005E19FC">
        <w:rPr>
          <w:rFonts w:ascii="Times New Roman" w:hAnsi="Times New Roman" w:cs="Times New Roman"/>
          <w:sz w:val="24"/>
        </w:rPr>
        <w:t xml:space="preserve">Para </w:t>
      </w:r>
      <w:r w:rsidR="00685B4F" w:rsidRPr="005E19FC">
        <w:rPr>
          <w:rFonts w:ascii="Times New Roman" w:hAnsi="Times New Roman" w:cs="Times New Roman"/>
          <w:sz w:val="24"/>
        </w:rPr>
        <w:t>comprobar</w:t>
      </w:r>
      <w:r w:rsidRPr="005E19FC">
        <w:rPr>
          <w:rFonts w:ascii="Times New Roman" w:hAnsi="Times New Roman" w:cs="Times New Roman"/>
          <w:sz w:val="24"/>
        </w:rPr>
        <w:t xml:space="preserve"> la primera hipótesis</w:t>
      </w:r>
      <w:r w:rsidR="004F7906" w:rsidRPr="005E19FC">
        <w:rPr>
          <w:rFonts w:ascii="Times New Roman" w:hAnsi="Times New Roman" w:cs="Times New Roman"/>
          <w:sz w:val="24"/>
        </w:rPr>
        <w:t>,</w:t>
      </w:r>
      <w:r w:rsidR="00EE52F1" w:rsidRPr="005E19FC">
        <w:rPr>
          <w:rFonts w:ascii="Times New Roman" w:hAnsi="Times New Roman" w:cs="Times New Roman"/>
          <w:sz w:val="24"/>
        </w:rPr>
        <w:t xml:space="preserve"> </w:t>
      </w:r>
      <w:r w:rsidR="006D2CD1" w:rsidRPr="005E19FC">
        <w:rPr>
          <w:rFonts w:ascii="Times New Roman" w:hAnsi="Times New Roman" w:cs="Times New Roman"/>
          <w:sz w:val="24"/>
        </w:rPr>
        <w:t>las punt</w:t>
      </w:r>
      <w:r w:rsidR="00B70D9A" w:rsidRPr="005E19FC">
        <w:rPr>
          <w:rFonts w:ascii="Times New Roman" w:hAnsi="Times New Roman" w:cs="Times New Roman"/>
          <w:sz w:val="24"/>
        </w:rPr>
        <w:t>u</w:t>
      </w:r>
      <w:r w:rsidR="006D2CD1" w:rsidRPr="005E19FC">
        <w:rPr>
          <w:rFonts w:ascii="Times New Roman" w:hAnsi="Times New Roman" w:cs="Times New Roman"/>
          <w:sz w:val="24"/>
        </w:rPr>
        <w:t xml:space="preserve">aciones de los participantes se </w:t>
      </w:r>
      <w:r w:rsidR="00411C26" w:rsidRPr="005E19FC">
        <w:rPr>
          <w:rFonts w:ascii="Times New Roman" w:hAnsi="Times New Roman" w:cs="Times New Roman"/>
          <w:sz w:val="24"/>
        </w:rPr>
        <w:t>ordenaron por programa educativo</w:t>
      </w:r>
      <w:r w:rsidR="004F7906" w:rsidRPr="005E19FC">
        <w:rPr>
          <w:rFonts w:ascii="Times New Roman" w:hAnsi="Times New Roman" w:cs="Times New Roman"/>
          <w:sz w:val="24"/>
        </w:rPr>
        <w:t xml:space="preserve">. En </w:t>
      </w:r>
      <w:r w:rsidR="00411C26" w:rsidRPr="005E19FC">
        <w:rPr>
          <w:rFonts w:ascii="Times New Roman" w:hAnsi="Times New Roman" w:cs="Times New Roman"/>
          <w:sz w:val="24"/>
        </w:rPr>
        <w:t xml:space="preserve">cada caso se sumó la puntuación de las respuestas por estudiante y </w:t>
      </w:r>
      <w:r w:rsidR="006D2CD1" w:rsidRPr="005E19FC">
        <w:rPr>
          <w:rFonts w:ascii="Times New Roman" w:hAnsi="Times New Roman" w:cs="Times New Roman"/>
          <w:sz w:val="24"/>
        </w:rPr>
        <w:t xml:space="preserve">se </w:t>
      </w:r>
      <w:r w:rsidR="00411C26" w:rsidRPr="005E19FC">
        <w:rPr>
          <w:rFonts w:ascii="Times New Roman" w:hAnsi="Times New Roman" w:cs="Times New Roman"/>
          <w:sz w:val="24"/>
        </w:rPr>
        <w:t>obtuvo una</w:t>
      </w:r>
      <w:r w:rsidR="006D2CD1" w:rsidRPr="005E19FC">
        <w:rPr>
          <w:rFonts w:ascii="Times New Roman" w:hAnsi="Times New Roman" w:cs="Times New Roman"/>
          <w:sz w:val="24"/>
        </w:rPr>
        <w:t xml:space="preserve"> media</w:t>
      </w:r>
      <w:r w:rsidR="001E06F6" w:rsidRPr="005E19FC">
        <w:rPr>
          <w:rFonts w:ascii="Times New Roman" w:hAnsi="Times New Roman" w:cs="Times New Roman"/>
          <w:sz w:val="24"/>
        </w:rPr>
        <w:t>.</w:t>
      </w:r>
      <w:r w:rsidR="006D2CD1" w:rsidRPr="005E19FC">
        <w:rPr>
          <w:rFonts w:ascii="Times New Roman" w:hAnsi="Times New Roman" w:cs="Times New Roman"/>
          <w:sz w:val="24"/>
        </w:rPr>
        <w:t xml:space="preserve"> </w:t>
      </w:r>
      <w:r w:rsidR="001E06F6" w:rsidRPr="005E19FC">
        <w:rPr>
          <w:rFonts w:ascii="Times New Roman" w:hAnsi="Times New Roman" w:cs="Times New Roman"/>
          <w:sz w:val="24"/>
        </w:rPr>
        <w:t>L</w:t>
      </w:r>
      <w:r w:rsidR="00411C26" w:rsidRPr="005E19FC">
        <w:rPr>
          <w:rFonts w:ascii="Times New Roman" w:hAnsi="Times New Roman" w:cs="Times New Roman"/>
          <w:sz w:val="24"/>
        </w:rPr>
        <w:t>a carrera de Arquitectura</w:t>
      </w:r>
      <w:r w:rsidR="001E06F6" w:rsidRPr="005E19FC">
        <w:rPr>
          <w:rFonts w:ascii="Times New Roman" w:hAnsi="Times New Roman" w:cs="Times New Roman"/>
          <w:sz w:val="24"/>
        </w:rPr>
        <w:t>,</w:t>
      </w:r>
      <w:r w:rsidR="00411C26" w:rsidRPr="005E19FC">
        <w:rPr>
          <w:rFonts w:ascii="Times New Roman" w:hAnsi="Times New Roman" w:cs="Times New Roman"/>
          <w:sz w:val="24"/>
        </w:rPr>
        <w:t xml:space="preserve"> con</w:t>
      </w:r>
      <w:r w:rsidR="00411FAD" w:rsidRPr="005E19FC">
        <w:rPr>
          <w:rFonts w:ascii="Times New Roman" w:hAnsi="Times New Roman" w:cs="Times New Roman"/>
          <w:sz w:val="24"/>
        </w:rPr>
        <w:t xml:space="preserve"> 30.7394</w:t>
      </w:r>
      <w:r w:rsidR="001E06F6" w:rsidRPr="005E19FC">
        <w:rPr>
          <w:rFonts w:ascii="Times New Roman" w:hAnsi="Times New Roman" w:cs="Times New Roman"/>
          <w:sz w:val="24"/>
        </w:rPr>
        <w:t>,</w:t>
      </w:r>
      <w:r w:rsidR="00411C26" w:rsidRPr="005E19FC">
        <w:rPr>
          <w:rFonts w:ascii="Times New Roman" w:hAnsi="Times New Roman" w:cs="Times New Roman"/>
          <w:sz w:val="24"/>
        </w:rPr>
        <w:t xml:space="preserve"> </w:t>
      </w:r>
      <w:r w:rsidR="001E06F6" w:rsidRPr="005E19FC">
        <w:rPr>
          <w:rFonts w:ascii="Times New Roman" w:hAnsi="Times New Roman" w:cs="Times New Roman"/>
          <w:sz w:val="24"/>
        </w:rPr>
        <w:t xml:space="preserve">obtuvo </w:t>
      </w:r>
      <w:r w:rsidR="00411C26" w:rsidRPr="005E19FC">
        <w:rPr>
          <w:rFonts w:ascii="Times New Roman" w:hAnsi="Times New Roman" w:cs="Times New Roman"/>
          <w:sz w:val="24"/>
        </w:rPr>
        <w:t xml:space="preserve">la puntuación media más alta </w:t>
      </w:r>
      <w:r w:rsidR="00401E87" w:rsidRPr="005E19FC">
        <w:rPr>
          <w:rFonts w:ascii="Times New Roman" w:hAnsi="Times New Roman" w:cs="Times New Roman"/>
          <w:sz w:val="24"/>
        </w:rPr>
        <w:t xml:space="preserve">y la menor se obtuvo en </w:t>
      </w:r>
      <w:r w:rsidR="00881225" w:rsidRPr="005E19FC">
        <w:rPr>
          <w:rFonts w:ascii="Times New Roman" w:hAnsi="Times New Roman" w:cs="Times New Roman"/>
          <w:sz w:val="24"/>
        </w:rPr>
        <w:t xml:space="preserve">ingeniería </w:t>
      </w:r>
      <w:r w:rsidR="00401E87" w:rsidRPr="005E19FC">
        <w:rPr>
          <w:rFonts w:ascii="Times New Roman" w:hAnsi="Times New Roman" w:cs="Times New Roman"/>
          <w:sz w:val="24"/>
        </w:rPr>
        <w:t>en Gestión Empresarial</w:t>
      </w:r>
      <w:r w:rsidR="00881225" w:rsidRPr="005E19FC">
        <w:rPr>
          <w:rFonts w:ascii="Times New Roman" w:hAnsi="Times New Roman" w:cs="Times New Roman"/>
          <w:sz w:val="24"/>
        </w:rPr>
        <w:t>,</w:t>
      </w:r>
      <w:r w:rsidR="00401E87" w:rsidRPr="005E19FC">
        <w:rPr>
          <w:rFonts w:ascii="Times New Roman" w:hAnsi="Times New Roman" w:cs="Times New Roman"/>
          <w:sz w:val="24"/>
        </w:rPr>
        <w:t xml:space="preserve"> con 25.8775</w:t>
      </w:r>
      <w:r w:rsidR="00881225" w:rsidRPr="005E19FC">
        <w:rPr>
          <w:rFonts w:ascii="Times New Roman" w:hAnsi="Times New Roman" w:cs="Times New Roman"/>
          <w:sz w:val="24"/>
        </w:rPr>
        <w:t xml:space="preserve"> (ver la</w:t>
      </w:r>
      <w:r w:rsidR="00411C26" w:rsidRPr="005E19FC">
        <w:rPr>
          <w:rFonts w:ascii="Times New Roman" w:hAnsi="Times New Roman" w:cs="Times New Roman"/>
          <w:sz w:val="24"/>
        </w:rPr>
        <w:t xml:space="preserve"> </w:t>
      </w:r>
      <w:r w:rsidR="00881225" w:rsidRPr="005E19FC">
        <w:rPr>
          <w:rFonts w:ascii="Times New Roman" w:hAnsi="Times New Roman" w:cs="Times New Roman"/>
          <w:sz w:val="24"/>
        </w:rPr>
        <w:t xml:space="preserve">tabla </w:t>
      </w:r>
      <w:r w:rsidR="00401E87" w:rsidRPr="005E19FC">
        <w:rPr>
          <w:rFonts w:ascii="Times New Roman" w:hAnsi="Times New Roman" w:cs="Times New Roman"/>
          <w:sz w:val="24"/>
        </w:rPr>
        <w:t>3</w:t>
      </w:r>
      <w:r w:rsidR="00535F2B" w:rsidRPr="005E19FC">
        <w:rPr>
          <w:rFonts w:ascii="Times New Roman" w:hAnsi="Times New Roman" w:cs="Times New Roman"/>
          <w:sz w:val="24"/>
        </w:rPr>
        <w:t xml:space="preserve"> y la </w:t>
      </w:r>
      <w:r w:rsidR="00881225" w:rsidRPr="005E19FC">
        <w:rPr>
          <w:rFonts w:ascii="Times New Roman" w:hAnsi="Times New Roman" w:cs="Times New Roman"/>
          <w:sz w:val="24"/>
        </w:rPr>
        <w:t xml:space="preserve">figura </w:t>
      </w:r>
      <w:r w:rsidR="00535F2B" w:rsidRPr="005E19FC">
        <w:rPr>
          <w:rFonts w:ascii="Times New Roman" w:hAnsi="Times New Roman" w:cs="Times New Roman"/>
          <w:sz w:val="24"/>
        </w:rPr>
        <w:t>1</w:t>
      </w:r>
      <w:r w:rsidR="00881225" w:rsidRPr="005E19FC">
        <w:rPr>
          <w:rFonts w:ascii="Times New Roman" w:hAnsi="Times New Roman" w:cs="Times New Roman"/>
          <w:sz w:val="24"/>
        </w:rPr>
        <w:t>). L</w:t>
      </w:r>
      <w:r w:rsidR="00401E87" w:rsidRPr="005E19FC">
        <w:rPr>
          <w:rFonts w:ascii="Times New Roman" w:hAnsi="Times New Roman" w:cs="Times New Roman"/>
          <w:sz w:val="24"/>
        </w:rPr>
        <w:t xml:space="preserve">os descriptivos generales obtenidos mediante el programa SPSS se muestran en la </w:t>
      </w:r>
      <w:r w:rsidR="00881225" w:rsidRPr="005E19FC">
        <w:rPr>
          <w:rFonts w:ascii="Times New Roman" w:hAnsi="Times New Roman" w:cs="Times New Roman"/>
          <w:sz w:val="24"/>
        </w:rPr>
        <w:t>t</w:t>
      </w:r>
      <w:r w:rsidR="00401E87" w:rsidRPr="005E19FC">
        <w:rPr>
          <w:rFonts w:ascii="Times New Roman" w:hAnsi="Times New Roman" w:cs="Times New Roman"/>
          <w:sz w:val="24"/>
        </w:rPr>
        <w:t>abla 4</w:t>
      </w:r>
      <w:r w:rsidR="00411C26" w:rsidRPr="005E19FC">
        <w:rPr>
          <w:rFonts w:ascii="Times New Roman" w:hAnsi="Times New Roman" w:cs="Times New Roman"/>
          <w:sz w:val="24"/>
        </w:rPr>
        <w:t>.</w:t>
      </w:r>
    </w:p>
    <w:p w14:paraId="6372DD70" w14:textId="77777777" w:rsidR="00F44734" w:rsidRPr="005E19FC" w:rsidRDefault="00F44734" w:rsidP="00FD391F">
      <w:pPr>
        <w:rPr>
          <w:rFonts w:ascii="Times New Roman" w:hAnsi="Times New Roman" w:cs="Times New Roman"/>
          <w:sz w:val="24"/>
        </w:rPr>
      </w:pPr>
    </w:p>
    <w:p w14:paraId="6372DD71" w14:textId="06423374" w:rsidR="0035036B" w:rsidRPr="005E19FC" w:rsidRDefault="00630005" w:rsidP="00DB3E0A">
      <w:pPr>
        <w:jc w:val="center"/>
        <w:rPr>
          <w:rFonts w:ascii="Times New Roman" w:hAnsi="Times New Roman" w:cs="Times New Roman"/>
          <w:sz w:val="24"/>
          <w:szCs w:val="24"/>
        </w:rPr>
      </w:pPr>
      <w:r w:rsidRPr="005E19FC">
        <w:rPr>
          <w:rFonts w:ascii="Times New Roman" w:hAnsi="Times New Roman" w:cs="Times New Roman"/>
          <w:b/>
          <w:sz w:val="24"/>
          <w:szCs w:val="24"/>
        </w:rPr>
        <w:lastRenderedPageBreak/>
        <w:t>Tabla</w:t>
      </w:r>
      <w:r w:rsidR="00411FAD" w:rsidRPr="005E19FC">
        <w:rPr>
          <w:rFonts w:ascii="Times New Roman" w:hAnsi="Times New Roman" w:cs="Times New Roman"/>
          <w:b/>
          <w:sz w:val="24"/>
          <w:szCs w:val="24"/>
        </w:rPr>
        <w:t xml:space="preserve"> 3</w:t>
      </w:r>
      <w:r w:rsidR="00411C26" w:rsidRPr="005E19FC">
        <w:rPr>
          <w:rFonts w:ascii="Times New Roman" w:hAnsi="Times New Roman" w:cs="Times New Roman"/>
          <w:b/>
          <w:sz w:val="24"/>
          <w:szCs w:val="24"/>
        </w:rPr>
        <w:t>.</w:t>
      </w:r>
      <w:r w:rsidR="00411C26" w:rsidRPr="005E19FC">
        <w:rPr>
          <w:rFonts w:ascii="Times New Roman" w:hAnsi="Times New Roman" w:cs="Times New Roman"/>
          <w:sz w:val="24"/>
          <w:szCs w:val="24"/>
        </w:rPr>
        <w:t xml:space="preserve"> </w:t>
      </w:r>
      <w:r w:rsidR="00ED2320" w:rsidRPr="005E19FC">
        <w:rPr>
          <w:rFonts w:ascii="Times New Roman" w:hAnsi="Times New Roman" w:cs="Times New Roman"/>
          <w:sz w:val="24"/>
          <w:szCs w:val="24"/>
        </w:rPr>
        <w:t>P</w:t>
      </w:r>
      <w:r w:rsidR="00411C26" w:rsidRPr="005E19FC">
        <w:rPr>
          <w:rFonts w:ascii="Times New Roman" w:hAnsi="Times New Roman" w:cs="Times New Roman"/>
          <w:sz w:val="24"/>
          <w:szCs w:val="24"/>
        </w:rPr>
        <w:t>untuaciones medias obtenidas por programa educativo en el periodo de estudio, luego de tener la puntuación total por estudiante matriculado en los programas incluidos</w:t>
      </w:r>
    </w:p>
    <w:tbl>
      <w:tblPr>
        <w:tblStyle w:val="Tablaconcuadrcula"/>
        <w:tblW w:w="8913" w:type="dxa"/>
        <w:tblLayout w:type="fixed"/>
        <w:tblLook w:val="04A0" w:firstRow="1" w:lastRow="0" w:firstColumn="1" w:lastColumn="0" w:noHBand="0" w:noVBand="1"/>
      </w:tblPr>
      <w:tblGrid>
        <w:gridCol w:w="1348"/>
        <w:gridCol w:w="992"/>
        <w:gridCol w:w="992"/>
        <w:gridCol w:w="993"/>
        <w:gridCol w:w="850"/>
        <w:gridCol w:w="992"/>
        <w:gridCol w:w="993"/>
        <w:gridCol w:w="992"/>
        <w:gridCol w:w="761"/>
      </w:tblGrid>
      <w:tr w:rsidR="000D7843" w:rsidRPr="005E19FC" w14:paraId="6372DD7B" w14:textId="77777777" w:rsidTr="00DB3E0A">
        <w:trPr>
          <w:trHeight w:val="2157"/>
        </w:trPr>
        <w:tc>
          <w:tcPr>
            <w:tcW w:w="1348" w:type="dxa"/>
            <w:hideMark/>
          </w:tcPr>
          <w:p w14:paraId="6372DD72" w14:textId="77777777" w:rsidR="00F42F2C" w:rsidRPr="005E19FC" w:rsidRDefault="00F42F2C" w:rsidP="00FD391F">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Programa educativo</w:t>
            </w:r>
          </w:p>
        </w:tc>
        <w:tc>
          <w:tcPr>
            <w:tcW w:w="992" w:type="dxa"/>
            <w:textDirection w:val="tbRl"/>
            <w:hideMark/>
          </w:tcPr>
          <w:p w14:paraId="6372DD73" w14:textId="77777777" w:rsidR="00F42F2C" w:rsidRPr="005E19FC" w:rsidRDefault="00F42F2C" w:rsidP="00DB3E0A">
            <w:pPr>
              <w:spacing w:line="360" w:lineRule="auto"/>
              <w:ind w:left="113" w:right="113"/>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Arquitectura</w:t>
            </w:r>
          </w:p>
        </w:tc>
        <w:tc>
          <w:tcPr>
            <w:tcW w:w="992" w:type="dxa"/>
            <w:textDirection w:val="tbRl"/>
            <w:hideMark/>
          </w:tcPr>
          <w:p w14:paraId="6372DD74" w14:textId="34BC9679" w:rsidR="00F42F2C" w:rsidRPr="005E19FC" w:rsidRDefault="000D7843" w:rsidP="00DB3E0A">
            <w:pPr>
              <w:spacing w:line="360" w:lineRule="auto"/>
              <w:ind w:left="113" w:right="113"/>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 xml:space="preserve">Lic. </w:t>
            </w:r>
            <w:r w:rsidR="00F42F2C" w:rsidRPr="005E19FC">
              <w:rPr>
                <w:rFonts w:ascii="Times New Roman" w:eastAsia="Times New Roman" w:hAnsi="Times New Roman" w:cs="Times New Roman"/>
                <w:color w:val="000000"/>
                <w:sz w:val="24"/>
                <w:szCs w:val="24"/>
                <w:lang w:eastAsia="es-MX"/>
              </w:rPr>
              <w:t>en Administración</w:t>
            </w:r>
          </w:p>
        </w:tc>
        <w:tc>
          <w:tcPr>
            <w:tcW w:w="993" w:type="dxa"/>
            <w:textDirection w:val="tbRl"/>
            <w:hideMark/>
          </w:tcPr>
          <w:p w14:paraId="6372DD75" w14:textId="41E575AD" w:rsidR="00F42F2C" w:rsidRPr="005E19FC" w:rsidRDefault="000D7843" w:rsidP="00DB3E0A">
            <w:pPr>
              <w:spacing w:line="360" w:lineRule="auto"/>
              <w:ind w:left="113" w:right="113"/>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 xml:space="preserve">Ing. </w:t>
            </w:r>
            <w:r w:rsidR="00F42F2C" w:rsidRPr="005E19FC">
              <w:rPr>
                <w:rFonts w:ascii="Times New Roman" w:eastAsia="Times New Roman" w:hAnsi="Times New Roman" w:cs="Times New Roman"/>
                <w:color w:val="000000"/>
                <w:sz w:val="24"/>
                <w:szCs w:val="24"/>
                <w:lang w:eastAsia="es-MX"/>
              </w:rPr>
              <w:t>Industrial</w:t>
            </w:r>
          </w:p>
        </w:tc>
        <w:tc>
          <w:tcPr>
            <w:tcW w:w="850" w:type="dxa"/>
            <w:textDirection w:val="tbRl"/>
            <w:hideMark/>
          </w:tcPr>
          <w:p w14:paraId="6372DD76" w14:textId="1AE03FE6" w:rsidR="00F42F2C" w:rsidRPr="005E19FC" w:rsidRDefault="000D7843" w:rsidP="00DB3E0A">
            <w:pPr>
              <w:spacing w:line="360" w:lineRule="auto"/>
              <w:ind w:left="113" w:right="113"/>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 xml:space="preserve">Ing. en </w:t>
            </w:r>
            <w:r w:rsidR="00F42F2C" w:rsidRPr="005E19FC">
              <w:rPr>
                <w:rFonts w:ascii="Times New Roman" w:eastAsia="Times New Roman" w:hAnsi="Times New Roman" w:cs="Times New Roman"/>
                <w:color w:val="000000"/>
                <w:sz w:val="24"/>
                <w:szCs w:val="24"/>
                <w:lang w:eastAsia="es-MX"/>
              </w:rPr>
              <w:t>Industrias Alimentarias</w:t>
            </w:r>
          </w:p>
        </w:tc>
        <w:tc>
          <w:tcPr>
            <w:tcW w:w="992" w:type="dxa"/>
            <w:textDirection w:val="tbRl"/>
            <w:hideMark/>
          </w:tcPr>
          <w:p w14:paraId="6372DD77" w14:textId="28000A10" w:rsidR="00F42F2C" w:rsidRPr="005E19FC" w:rsidRDefault="000D7843" w:rsidP="00DB3E0A">
            <w:pPr>
              <w:spacing w:line="360" w:lineRule="auto"/>
              <w:ind w:left="113" w:right="113"/>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 xml:space="preserve">Ing. en </w:t>
            </w:r>
            <w:r w:rsidR="00F42F2C" w:rsidRPr="005E19FC">
              <w:rPr>
                <w:rFonts w:ascii="Times New Roman" w:eastAsia="Times New Roman" w:hAnsi="Times New Roman" w:cs="Times New Roman"/>
                <w:color w:val="000000"/>
                <w:sz w:val="24"/>
                <w:szCs w:val="24"/>
                <w:lang w:eastAsia="es-MX"/>
              </w:rPr>
              <w:t>Sistemas Computacionales</w:t>
            </w:r>
          </w:p>
        </w:tc>
        <w:tc>
          <w:tcPr>
            <w:tcW w:w="993" w:type="dxa"/>
            <w:textDirection w:val="tbRl"/>
            <w:hideMark/>
          </w:tcPr>
          <w:p w14:paraId="6372DD78" w14:textId="248EC16F" w:rsidR="00F42F2C" w:rsidRPr="005E19FC" w:rsidRDefault="000D7843" w:rsidP="00DB3E0A">
            <w:pPr>
              <w:spacing w:line="360" w:lineRule="auto"/>
              <w:ind w:left="113" w:right="113"/>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 xml:space="preserve">Ing. en </w:t>
            </w:r>
            <w:r w:rsidR="00F42F2C" w:rsidRPr="005E19FC">
              <w:rPr>
                <w:rFonts w:ascii="Times New Roman" w:eastAsia="Times New Roman" w:hAnsi="Times New Roman" w:cs="Times New Roman"/>
                <w:color w:val="000000"/>
                <w:sz w:val="24"/>
                <w:szCs w:val="24"/>
                <w:lang w:eastAsia="es-MX"/>
              </w:rPr>
              <w:t>Gestión Empresarial</w:t>
            </w:r>
          </w:p>
        </w:tc>
        <w:tc>
          <w:tcPr>
            <w:tcW w:w="992" w:type="dxa"/>
            <w:textDirection w:val="tbRl"/>
            <w:hideMark/>
          </w:tcPr>
          <w:p w14:paraId="6372DD79" w14:textId="139F8CF4" w:rsidR="00F42F2C" w:rsidRPr="005E19FC" w:rsidRDefault="000D7843" w:rsidP="00DB3E0A">
            <w:pPr>
              <w:spacing w:line="360" w:lineRule="auto"/>
              <w:ind w:left="113" w:right="113"/>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 xml:space="preserve">Ing. en </w:t>
            </w:r>
            <w:r w:rsidR="00F42F2C" w:rsidRPr="005E19FC">
              <w:rPr>
                <w:rFonts w:ascii="Times New Roman" w:eastAsia="Times New Roman" w:hAnsi="Times New Roman" w:cs="Times New Roman"/>
                <w:color w:val="000000"/>
                <w:sz w:val="24"/>
                <w:szCs w:val="24"/>
                <w:lang w:eastAsia="es-MX"/>
              </w:rPr>
              <w:t>Electromecánica</w:t>
            </w:r>
          </w:p>
        </w:tc>
        <w:tc>
          <w:tcPr>
            <w:tcW w:w="761" w:type="dxa"/>
            <w:textDirection w:val="tbRl"/>
            <w:hideMark/>
          </w:tcPr>
          <w:p w14:paraId="6372DD7A" w14:textId="77777777" w:rsidR="00F42F2C" w:rsidRPr="005E19FC" w:rsidRDefault="00F42F2C" w:rsidP="00DB3E0A">
            <w:pPr>
              <w:spacing w:line="360" w:lineRule="auto"/>
              <w:ind w:left="113" w:right="113"/>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Gastronomía</w:t>
            </w:r>
          </w:p>
        </w:tc>
      </w:tr>
      <w:tr w:rsidR="000D7843" w:rsidRPr="005E19FC" w14:paraId="6372DD85" w14:textId="77777777" w:rsidTr="00DB3E0A">
        <w:trPr>
          <w:trHeight w:val="283"/>
        </w:trPr>
        <w:tc>
          <w:tcPr>
            <w:tcW w:w="1348" w:type="dxa"/>
            <w:hideMark/>
          </w:tcPr>
          <w:p w14:paraId="6372DD7C" w14:textId="77777777" w:rsidR="00F42F2C" w:rsidRPr="005E19FC" w:rsidRDefault="00F42F2C" w:rsidP="00FD391F">
            <w:pPr>
              <w:spacing w:line="360" w:lineRule="auto"/>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Puntuación media obtenida</w:t>
            </w:r>
          </w:p>
        </w:tc>
        <w:tc>
          <w:tcPr>
            <w:tcW w:w="992" w:type="dxa"/>
            <w:hideMark/>
          </w:tcPr>
          <w:p w14:paraId="6372DD7D" w14:textId="77777777" w:rsidR="00F42F2C" w:rsidRPr="005E19FC" w:rsidRDefault="00F42F2C" w:rsidP="00DB3E0A">
            <w:pPr>
              <w:spacing w:line="360" w:lineRule="auto"/>
              <w:jc w:val="center"/>
              <w:rPr>
                <w:rFonts w:ascii="Times New Roman" w:eastAsia="Times New Roman" w:hAnsi="Times New Roman" w:cs="Times New Roman"/>
                <w:bCs/>
                <w:color w:val="000000"/>
                <w:sz w:val="24"/>
                <w:szCs w:val="24"/>
                <w:lang w:eastAsia="es-MX"/>
              </w:rPr>
            </w:pPr>
            <w:r w:rsidRPr="005E19FC">
              <w:rPr>
                <w:rFonts w:ascii="Times New Roman" w:eastAsia="Times New Roman" w:hAnsi="Times New Roman" w:cs="Times New Roman"/>
                <w:bCs/>
                <w:color w:val="000000"/>
                <w:sz w:val="24"/>
                <w:szCs w:val="24"/>
                <w:lang w:eastAsia="es-MX"/>
              </w:rPr>
              <w:t>30.7394</w:t>
            </w:r>
          </w:p>
        </w:tc>
        <w:tc>
          <w:tcPr>
            <w:tcW w:w="992" w:type="dxa"/>
            <w:hideMark/>
          </w:tcPr>
          <w:p w14:paraId="6372DD7E" w14:textId="77777777" w:rsidR="00F42F2C" w:rsidRPr="005E19FC" w:rsidRDefault="00F42F2C" w:rsidP="00DB3E0A">
            <w:pPr>
              <w:spacing w:line="360" w:lineRule="auto"/>
              <w:jc w:val="center"/>
              <w:rPr>
                <w:rFonts w:ascii="Times New Roman" w:eastAsia="Times New Roman" w:hAnsi="Times New Roman" w:cs="Times New Roman"/>
                <w:bCs/>
                <w:color w:val="000000"/>
                <w:sz w:val="24"/>
                <w:szCs w:val="24"/>
                <w:lang w:eastAsia="es-MX"/>
              </w:rPr>
            </w:pPr>
            <w:r w:rsidRPr="005E19FC">
              <w:rPr>
                <w:rFonts w:ascii="Times New Roman" w:eastAsia="Times New Roman" w:hAnsi="Times New Roman" w:cs="Times New Roman"/>
                <w:bCs/>
                <w:color w:val="000000"/>
                <w:sz w:val="24"/>
                <w:szCs w:val="24"/>
                <w:lang w:eastAsia="es-MX"/>
              </w:rPr>
              <w:t>27.7575</w:t>
            </w:r>
          </w:p>
        </w:tc>
        <w:tc>
          <w:tcPr>
            <w:tcW w:w="993" w:type="dxa"/>
            <w:hideMark/>
          </w:tcPr>
          <w:p w14:paraId="6372DD7F" w14:textId="77777777" w:rsidR="00F42F2C" w:rsidRPr="005E19FC" w:rsidRDefault="00F42F2C" w:rsidP="00DB3E0A">
            <w:pPr>
              <w:spacing w:line="360" w:lineRule="auto"/>
              <w:jc w:val="center"/>
              <w:rPr>
                <w:rFonts w:ascii="Times New Roman" w:eastAsia="Times New Roman" w:hAnsi="Times New Roman" w:cs="Times New Roman"/>
                <w:bCs/>
                <w:color w:val="000000"/>
                <w:sz w:val="24"/>
                <w:szCs w:val="24"/>
                <w:lang w:eastAsia="es-MX"/>
              </w:rPr>
            </w:pPr>
            <w:r w:rsidRPr="005E19FC">
              <w:rPr>
                <w:rFonts w:ascii="Times New Roman" w:eastAsia="Times New Roman" w:hAnsi="Times New Roman" w:cs="Times New Roman"/>
                <w:bCs/>
                <w:color w:val="000000"/>
                <w:sz w:val="24"/>
                <w:szCs w:val="24"/>
                <w:lang w:eastAsia="es-MX"/>
              </w:rPr>
              <w:t>30.3482</w:t>
            </w:r>
          </w:p>
        </w:tc>
        <w:tc>
          <w:tcPr>
            <w:tcW w:w="850" w:type="dxa"/>
            <w:hideMark/>
          </w:tcPr>
          <w:p w14:paraId="6372DD80" w14:textId="77777777" w:rsidR="00F42F2C" w:rsidRPr="005E19FC" w:rsidRDefault="00F42F2C" w:rsidP="00DB3E0A">
            <w:pPr>
              <w:spacing w:line="360" w:lineRule="auto"/>
              <w:jc w:val="center"/>
              <w:rPr>
                <w:rFonts w:ascii="Times New Roman" w:eastAsia="Times New Roman" w:hAnsi="Times New Roman" w:cs="Times New Roman"/>
                <w:bCs/>
                <w:color w:val="000000"/>
                <w:sz w:val="24"/>
                <w:szCs w:val="24"/>
                <w:lang w:eastAsia="es-MX"/>
              </w:rPr>
            </w:pPr>
            <w:r w:rsidRPr="005E19FC">
              <w:rPr>
                <w:rFonts w:ascii="Times New Roman" w:eastAsia="Times New Roman" w:hAnsi="Times New Roman" w:cs="Times New Roman"/>
                <w:bCs/>
                <w:color w:val="000000"/>
                <w:sz w:val="24"/>
                <w:szCs w:val="24"/>
                <w:lang w:eastAsia="es-MX"/>
              </w:rPr>
              <w:t>29.992</w:t>
            </w:r>
          </w:p>
        </w:tc>
        <w:tc>
          <w:tcPr>
            <w:tcW w:w="992" w:type="dxa"/>
            <w:noWrap/>
            <w:hideMark/>
          </w:tcPr>
          <w:p w14:paraId="6372DD81" w14:textId="77777777" w:rsidR="00F42F2C" w:rsidRPr="005E19FC" w:rsidRDefault="00F42F2C" w:rsidP="00DB3E0A">
            <w:pPr>
              <w:spacing w:line="360" w:lineRule="auto"/>
              <w:jc w:val="center"/>
              <w:rPr>
                <w:rFonts w:ascii="Times New Roman" w:eastAsia="Times New Roman" w:hAnsi="Times New Roman" w:cs="Times New Roman"/>
                <w:bCs/>
                <w:color w:val="000000"/>
                <w:sz w:val="24"/>
                <w:szCs w:val="24"/>
                <w:lang w:eastAsia="es-MX"/>
              </w:rPr>
            </w:pPr>
            <w:r w:rsidRPr="005E19FC">
              <w:rPr>
                <w:rFonts w:ascii="Times New Roman" w:eastAsia="Times New Roman" w:hAnsi="Times New Roman" w:cs="Times New Roman"/>
                <w:bCs/>
                <w:color w:val="000000"/>
                <w:sz w:val="24"/>
                <w:szCs w:val="24"/>
                <w:lang w:eastAsia="es-MX"/>
              </w:rPr>
              <w:t>27.3284</w:t>
            </w:r>
          </w:p>
        </w:tc>
        <w:tc>
          <w:tcPr>
            <w:tcW w:w="993" w:type="dxa"/>
            <w:noWrap/>
            <w:hideMark/>
          </w:tcPr>
          <w:p w14:paraId="6372DD82" w14:textId="77777777" w:rsidR="00F42F2C" w:rsidRPr="005E19FC" w:rsidRDefault="00F42F2C" w:rsidP="00DB3E0A">
            <w:pPr>
              <w:spacing w:line="360" w:lineRule="auto"/>
              <w:jc w:val="center"/>
              <w:rPr>
                <w:rFonts w:ascii="Times New Roman" w:eastAsia="Times New Roman" w:hAnsi="Times New Roman" w:cs="Times New Roman"/>
                <w:bCs/>
                <w:color w:val="000000"/>
                <w:sz w:val="24"/>
                <w:szCs w:val="24"/>
                <w:lang w:eastAsia="es-MX"/>
              </w:rPr>
            </w:pPr>
            <w:r w:rsidRPr="005E19FC">
              <w:rPr>
                <w:rFonts w:ascii="Times New Roman" w:eastAsia="Times New Roman" w:hAnsi="Times New Roman" w:cs="Times New Roman"/>
                <w:bCs/>
                <w:color w:val="000000"/>
                <w:sz w:val="24"/>
                <w:szCs w:val="24"/>
                <w:lang w:eastAsia="es-MX"/>
              </w:rPr>
              <w:t>25.8775</w:t>
            </w:r>
          </w:p>
        </w:tc>
        <w:tc>
          <w:tcPr>
            <w:tcW w:w="992" w:type="dxa"/>
            <w:noWrap/>
            <w:hideMark/>
          </w:tcPr>
          <w:p w14:paraId="6372DD83" w14:textId="77777777" w:rsidR="00F42F2C" w:rsidRPr="005E19FC" w:rsidRDefault="00F42F2C" w:rsidP="00DB3E0A">
            <w:pPr>
              <w:spacing w:line="360" w:lineRule="auto"/>
              <w:jc w:val="center"/>
              <w:rPr>
                <w:rFonts w:ascii="Times New Roman" w:eastAsia="Times New Roman" w:hAnsi="Times New Roman" w:cs="Times New Roman"/>
                <w:bCs/>
                <w:color w:val="000000"/>
                <w:sz w:val="24"/>
                <w:szCs w:val="24"/>
                <w:lang w:eastAsia="es-MX"/>
              </w:rPr>
            </w:pPr>
            <w:r w:rsidRPr="005E19FC">
              <w:rPr>
                <w:rFonts w:ascii="Times New Roman" w:eastAsia="Times New Roman" w:hAnsi="Times New Roman" w:cs="Times New Roman"/>
                <w:bCs/>
                <w:color w:val="000000"/>
                <w:sz w:val="24"/>
                <w:szCs w:val="24"/>
                <w:lang w:eastAsia="es-MX"/>
              </w:rPr>
              <w:t>27.5561</w:t>
            </w:r>
          </w:p>
        </w:tc>
        <w:tc>
          <w:tcPr>
            <w:tcW w:w="761" w:type="dxa"/>
            <w:noWrap/>
            <w:hideMark/>
          </w:tcPr>
          <w:p w14:paraId="6372DD84" w14:textId="77777777" w:rsidR="00F42F2C" w:rsidRPr="005E19FC" w:rsidRDefault="00F42F2C" w:rsidP="00DB3E0A">
            <w:pPr>
              <w:spacing w:line="360" w:lineRule="auto"/>
              <w:jc w:val="center"/>
              <w:rPr>
                <w:rFonts w:ascii="Times New Roman" w:eastAsia="Times New Roman" w:hAnsi="Times New Roman" w:cs="Times New Roman"/>
                <w:bCs/>
                <w:color w:val="000000"/>
                <w:sz w:val="24"/>
                <w:szCs w:val="24"/>
                <w:lang w:eastAsia="es-MX"/>
              </w:rPr>
            </w:pPr>
            <w:r w:rsidRPr="005E19FC">
              <w:rPr>
                <w:rFonts w:ascii="Times New Roman" w:eastAsia="Times New Roman" w:hAnsi="Times New Roman" w:cs="Times New Roman"/>
                <w:bCs/>
                <w:color w:val="000000"/>
                <w:sz w:val="24"/>
                <w:szCs w:val="24"/>
                <w:lang w:eastAsia="es-MX"/>
              </w:rPr>
              <w:t>27.1443</w:t>
            </w:r>
          </w:p>
        </w:tc>
      </w:tr>
    </w:tbl>
    <w:p w14:paraId="6372DD86" w14:textId="03FAF886" w:rsidR="00CB0D49" w:rsidRPr="005E19FC" w:rsidRDefault="00CB0D49" w:rsidP="00DB3E0A">
      <w:pPr>
        <w:jc w:val="center"/>
        <w:rPr>
          <w:rFonts w:ascii="Times New Roman" w:hAnsi="Times New Roman" w:cs="Times New Roman"/>
          <w:sz w:val="24"/>
          <w:szCs w:val="24"/>
        </w:rPr>
      </w:pPr>
      <w:r w:rsidRPr="005E19FC">
        <w:rPr>
          <w:rFonts w:ascii="Times New Roman" w:hAnsi="Times New Roman" w:cs="Times New Roman"/>
          <w:bCs/>
          <w:sz w:val="24"/>
          <w:szCs w:val="24"/>
        </w:rPr>
        <w:t>Fuente:</w:t>
      </w:r>
      <w:r w:rsidRPr="005E19FC">
        <w:rPr>
          <w:rFonts w:ascii="Times New Roman" w:hAnsi="Times New Roman" w:cs="Times New Roman"/>
          <w:b/>
          <w:sz w:val="24"/>
          <w:szCs w:val="24"/>
        </w:rPr>
        <w:t xml:space="preserve"> </w:t>
      </w:r>
      <w:r w:rsidR="006768AB" w:rsidRPr="005E19FC">
        <w:rPr>
          <w:rFonts w:ascii="Times New Roman" w:hAnsi="Times New Roman" w:cs="Times New Roman"/>
          <w:sz w:val="24"/>
          <w:szCs w:val="24"/>
        </w:rPr>
        <w:t>E</w:t>
      </w:r>
      <w:r w:rsidR="00557E6B" w:rsidRPr="005E19FC">
        <w:rPr>
          <w:rFonts w:ascii="Times New Roman" w:hAnsi="Times New Roman" w:cs="Times New Roman"/>
          <w:sz w:val="24"/>
          <w:szCs w:val="24"/>
        </w:rPr>
        <w:t>laboración propia</w:t>
      </w:r>
    </w:p>
    <w:p w14:paraId="6372DD87" w14:textId="77777777" w:rsidR="00401E87" w:rsidRPr="005E19FC" w:rsidRDefault="00401E87" w:rsidP="00FD391F">
      <w:pPr>
        <w:rPr>
          <w:rFonts w:ascii="Times New Roman" w:hAnsi="Times New Roman" w:cs="Times New Roman"/>
          <w:b/>
          <w:sz w:val="24"/>
          <w:szCs w:val="24"/>
        </w:rPr>
      </w:pPr>
    </w:p>
    <w:p w14:paraId="6372DD88" w14:textId="4496B2CA" w:rsidR="00535F2B" w:rsidRPr="005E19FC" w:rsidRDefault="00557E6B" w:rsidP="00DB3E0A">
      <w:pPr>
        <w:jc w:val="center"/>
        <w:rPr>
          <w:rFonts w:ascii="Times New Roman" w:hAnsi="Times New Roman" w:cs="Times New Roman"/>
          <w:sz w:val="24"/>
          <w:szCs w:val="24"/>
        </w:rPr>
      </w:pPr>
      <w:r w:rsidRPr="005E19FC">
        <w:rPr>
          <w:rFonts w:ascii="Times New Roman" w:hAnsi="Times New Roman" w:cs="Times New Roman"/>
          <w:b/>
          <w:sz w:val="24"/>
          <w:szCs w:val="24"/>
        </w:rPr>
        <w:t>Figura 1.</w:t>
      </w:r>
      <w:r w:rsidRPr="005E19FC">
        <w:rPr>
          <w:rFonts w:ascii="Times New Roman" w:hAnsi="Times New Roman" w:cs="Times New Roman"/>
          <w:sz w:val="24"/>
          <w:szCs w:val="24"/>
        </w:rPr>
        <w:t xml:space="preserve"> </w:t>
      </w:r>
      <w:r w:rsidR="000D7843" w:rsidRPr="005E19FC">
        <w:rPr>
          <w:rFonts w:ascii="Times New Roman" w:hAnsi="Times New Roman" w:cs="Times New Roman"/>
          <w:sz w:val="24"/>
          <w:szCs w:val="24"/>
        </w:rPr>
        <w:t>D</w:t>
      </w:r>
      <w:r w:rsidRPr="005E19FC">
        <w:rPr>
          <w:rFonts w:ascii="Times New Roman" w:hAnsi="Times New Roman" w:cs="Times New Roman"/>
          <w:sz w:val="24"/>
          <w:szCs w:val="24"/>
        </w:rPr>
        <w:t>iferencia en las puntuaciones obtenidas por programa educativo</w:t>
      </w:r>
    </w:p>
    <w:p w14:paraId="6372DD89" w14:textId="5C3C7A83" w:rsidR="00535F2B" w:rsidRPr="005E19FC" w:rsidRDefault="00CB0D49" w:rsidP="00DB3E0A">
      <w:pPr>
        <w:jc w:val="center"/>
        <w:rPr>
          <w:rFonts w:ascii="Times New Roman" w:hAnsi="Times New Roman" w:cs="Times New Roman"/>
          <w:sz w:val="24"/>
          <w:szCs w:val="24"/>
        </w:rPr>
      </w:pPr>
      <w:r w:rsidRPr="005E19FC">
        <w:rPr>
          <w:rFonts w:ascii="Times New Roman" w:hAnsi="Times New Roman" w:cs="Times New Roman"/>
          <w:noProof/>
          <w:sz w:val="24"/>
          <w:szCs w:val="24"/>
          <w:lang w:val="es-ES" w:eastAsia="es-ES"/>
        </w:rPr>
        <w:drawing>
          <wp:inline distT="0" distB="0" distL="0" distR="0" wp14:anchorId="6372DE97" wp14:editId="6372DE98">
            <wp:extent cx="5612130" cy="2485390"/>
            <wp:effectExtent l="19050" t="0" r="7620" b="0"/>
            <wp:docPr id="1" name="0 Imagen" descr="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png"/>
                    <pic:cNvPicPr/>
                  </pic:nvPicPr>
                  <pic:blipFill>
                    <a:blip r:embed="rId9"/>
                    <a:stretch>
                      <a:fillRect/>
                    </a:stretch>
                  </pic:blipFill>
                  <pic:spPr>
                    <a:xfrm>
                      <a:off x="0" y="0"/>
                      <a:ext cx="5612130" cy="2485390"/>
                    </a:xfrm>
                    <a:prstGeom prst="rect">
                      <a:avLst/>
                    </a:prstGeom>
                  </pic:spPr>
                </pic:pic>
              </a:graphicData>
            </a:graphic>
          </wp:inline>
        </w:drawing>
      </w:r>
      <w:r w:rsidR="00557E6B" w:rsidRPr="005E19FC">
        <w:rPr>
          <w:rFonts w:ascii="Times New Roman" w:hAnsi="Times New Roman" w:cs="Times New Roman"/>
          <w:bCs/>
          <w:sz w:val="24"/>
          <w:szCs w:val="24"/>
        </w:rPr>
        <w:t>Fuente:</w:t>
      </w:r>
      <w:r w:rsidR="00557E6B" w:rsidRPr="005E19FC">
        <w:rPr>
          <w:rFonts w:ascii="Times New Roman" w:hAnsi="Times New Roman" w:cs="Times New Roman"/>
          <w:b/>
          <w:sz w:val="24"/>
          <w:szCs w:val="24"/>
        </w:rPr>
        <w:t xml:space="preserve"> </w:t>
      </w:r>
      <w:r w:rsidR="006768AB" w:rsidRPr="005E19FC">
        <w:rPr>
          <w:rFonts w:ascii="Times New Roman" w:hAnsi="Times New Roman" w:cs="Times New Roman"/>
          <w:sz w:val="24"/>
          <w:szCs w:val="24"/>
        </w:rPr>
        <w:t>E</w:t>
      </w:r>
      <w:r w:rsidR="00557E6B" w:rsidRPr="005E19FC">
        <w:rPr>
          <w:rFonts w:ascii="Times New Roman" w:hAnsi="Times New Roman" w:cs="Times New Roman"/>
          <w:sz w:val="24"/>
          <w:szCs w:val="24"/>
        </w:rPr>
        <w:t>laboración propia</w:t>
      </w:r>
    </w:p>
    <w:p w14:paraId="6372DD8A" w14:textId="21D54BFF" w:rsidR="00411FAD" w:rsidRDefault="00411FAD" w:rsidP="00FD391F">
      <w:pPr>
        <w:rPr>
          <w:rFonts w:ascii="Times New Roman" w:hAnsi="Times New Roman" w:cs="Times New Roman"/>
          <w:sz w:val="24"/>
          <w:szCs w:val="24"/>
        </w:rPr>
      </w:pPr>
    </w:p>
    <w:p w14:paraId="0ED1285E" w14:textId="09065081" w:rsidR="00634AF6" w:rsidRDefault="00634AF6" w:rsidP="00FD391F">
      <w:pPr>
        <w:rPr>
          <w:rFonts w:ascii="Times New Roman" w:hAnsi="Times New Roman" w:cs="Times New Roman"/>
          <w:sz w:val="24"/>
          <w:szCs w:val="24"/>
        </w:rPr>
      </w:pPr>
    </w:p>
    <w:p w14:paraId="524B1ABC" w14:textId="264D8F24" w:rsidR="00634AF6" w:rsidRDefault="00634AF6" w:rsidP="00FD391F">
      <w:pPr>
        <w:rPr>
          <w:rFonts w:ascii="Times New Roman" w:hAnsi="Times New Roman" w:cs="Times New Roman"/>
          <w:sz w:val="24"/>
          <w:szCs w:val="24"/>
        </w:rPr>
      </w:pPr>
    </w:p>
    <w:p w14:paraId="087920B0" w14:textId="29E7B3CA" w:rsidR="00634AF6" w:rsidRDefault="00634AF6" w:rsidP="00FD391F">
      <w:pPr>
        <w:rPr>
          <w:rFonts w:ascii="Times New Roman" w:hAnsi="Times New Roman" w:cs="Times New Roman"/>
          <w:sz w:val="24"/>
          <w:szCs w:val="24"/>
        </w:rPr>
      </w:pPr>
    </w:p>
    <w:p w14:paraId="38E91A89" w14:textId="61ABBE8D" w:rsidR="00634AF6" w:rsidRDefault="00634AF6" w:rsidP="00FD391F">
      <w:pPr>
        <w:rPr>
          <w:rFonts w:ascii="Times New Roman" w:hAnsi="Times New Roman" w:cs="Times New Roman"/>
          <w:sz w:val="24"/>
          <w:szCs w:val="24"/>
        </w:rPr>
      </w:pPr>
    </w:p>
    <w:p w14:paraId="14BA1DB0" w14:textId="4311A315" w:rsidR="00634AF6" w:rsidRDefault="00634AF6" w:rsidP="00FD391F">
      <w:pPr>
        <w:rPr>
          <w:rFonts w:ascii="Times New Roman" w:hAnsi="Times New Roman" w:cs="Times New Roman"/>
          <w:sz w:val="24"/>
          <w:szCs w:val="24"/>
        </w:rPr>
      </w:pPr>
    </w:p>
    <w:p w14:paraId="16AA34AC" w14:textId="1AB36E5F" w:rsidR="00634AF6" w:rsidRDefault="00634AF6" w:rsidP="00FD391F">
      <w:pPr>
        <w:rPr>
          <w:rFonts w:ascii="Times New Roman" w:hAnsi="Times New Roman" w:cs="Times New Roman"/>
          <w:sz w:val="24"/>
          <w:szCs w:val="24"/>
        </w:rPr>
      </w:pPr>
    </w:p>
    <w:p w14:paraId="709DFBB7" w14:textId="77777777" w:rsidR="00634AF6" w:rsidRPr="005E19FC" w:rsidRDefault="00634AF6" w:rsidP="00FD391F">
      <w:pPr>
        <w:rPr>
          <w:rFonts w:ascii="Times New Roman" w:hAnsi="Times New Roman" w:cs="Times New Roman"/>
          <w:sz w:val="24"/>
          <w:szCs w:val="24"/>
        </w:rPr>
      </w:pPr>
    </w:p>
    <w:p w14:paraId="6372DD8B" w14:textId="42B032AD" w:rsidR="000A1E0E" w:rsidRPr="005E19FC" w:rsidRDefault="000A1E0E" w:rsidP="00DB3E0A">
      <w:pPr>
        <w:jc w:val="center"/>
        <w:rPr>
          <w:rFonts w:ascii="Times New Roman" w:hAnsi="Times New Roman" w:cs="Times New Roman"/>
          <w:sz w:val="24"/>
          <w:szCs w:val="24"/>
        </w:rPr>
      </w:pPr>
      <w:r w:rsidRPr="005E19FC">
        <w:rPr>
          <w:rFonts w:ascii="Times New Roman" w:hAnsi="Times New Roman" w:cs="Times New Roman"/>
          <w:b/>
          <w:sz w:val="24"/>
          <w:szCs w:val="24"/>
        </w:rPr>
        <w:lastRenderedPageBreak/>
        <w:t>Tabla 4.</w:t>
      </w:r>
      <w:r w:rsidRPr="005E19FC">
        <w:rPr>
          <w:rFonts w:ascii="Times New Roman" w:hAnsi="Times New Roman" w:cs="Times New Roman"/>
          <w:sz w:val="24"/>
          <w:szCs w:val="24"/>
        </w:rPr>
        <w:t xml:space="preserve"> </w:t>
      </w:r>
      <w:r w:rsidR="00ED2320" w:rsidRPr="005E19FC">
        <w:rPr>
          <w:rFonts w:ascii="Times New Roman" w:hAnsi="Times New Roman" w:cs="Times New Roman"/>
          <w:sz w:val="24"/>
          <w:szCs w:val="24"/>
        </w:rPr>
        <w:t>E</w:t>
      </w:r>
      <w:r w:rsidRPr="005E19FC">
        <w:rPr>
          <w:rFonts w:ascii="Times New Roman" w:hAnsi="Times New Roman" w:cs="Times New Roman"/>
          <w:sz w:val="24"/>
          <w:szCs w:val="24"/>
        </w:rPr>
        <w:t>stadísticos descriptivos obtenidos mediante el programa SPSS</w:t>
      </w:r>
    </w:p>
    <w:tbl>
      <w:tblPr>
        <w:tblStyle w:val="Tablaconcuadrcula"/>
        <w:tblW w:w="5000" w:type="pct"/>
        <w:tblLook w:val="0000" w:firstRow="0" w:lastRow="0" w:firstColumn="0" w:lastColumn="0" w:noHBand="0" w:noVBand="0"/>
      </w:tblPr>
      <w:tblGrid>
        <w:gridCol w:w="1497"/>
        <w:gridCol w:w="770"/>
        <w:gridCol w:w="1001"/>
        <w:gridCol w:w="1068"/>
        <w:gridCol w:w="1001"/>
        <w:gridCol w:w="1001"/>
        <w:gridCol w:w="1001"/>
        <w:gridCol w:w="842"/>
        <w:gridCol w:w="873"/>
      </w:tblGrid>
      <w:tr w:rsidR="00ED2320" w:rsidRPr="005E19FC" w14:paraId="6372DD94" w14:textId="77777777" w:rsidTr="00DB3E0A">
        <w:trPr>
          <w:trHeight w:val="504"/>
        </w:trPr>
        <w:tc>
          <w:tcPr>
            <w:tcW w:w="997" w:type="pct"/>
            <w:vMerge w:val="restart"/>
          </w:tcPr>
          <w:p w14:paraId="6372DD8C" w14:textId="77777777" w:rsidR="00401E87" w:rsidRPr="005E19FC" w:rsidRDefault="000A1E0E" w:rsidP="00DB3E0A">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Programa educativo</w:t>
            </w:r>
          </w:p>
        </w:tc>
        <w:tc>
          <w:tcPr>
            <w:tcW w:w="458" w:type="pct"/>
            <w:vMerge w:val="restart"/>
          </w:tcPr>
          <w:p w14:paraId="6372DD8D" w14:textId="77777777" w:rsidR="00401E87" w:rsidRPr="005E19FC" w:rsidRDefault="00401E87">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N</w:t>
            </w:r>
          </w:p>
        </w:tc>
        <w:tc>
          <w:tcPr>
            <w:tcW w:w="490" w:type="pct"/>
            <w:vMerge w:val="restart"/>
          </w:tcPr>
          <w:p w14:paraId="6372DD8E" w14:textId="77777777" w:rsidR="00401E87" w:rsidRPr="005E19FC" w:rsidRDefault="00401E87">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Media</w:t>
            </w:r>
          </w:p>
        </w:tc>
        <w:tc>
          <w:tcPr>
            <w:tcW w:w="569" w:type="pct"/>
            <w:vMerge w:val="restart"/>
          </w:tcPr>
          <w:p w14:paraId="6372DD8F" w14:textId="77777777" w:rsidR="00401E87" w:rsidRPr="005E19FC" w:rsidRDefault="00401E87">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Desviación típica</w:t>
            </w:r>
          </w:p>
        </w:tc>
        <w:tc>
          <w:tcPr>
            <w:tcW w:w="490" w:type="pct"/>
            <w:vMerge w:val="restart"/>
          </w:tcPr>
          <w:p w14:paraId="6372DD90" w14:textId="77777777" w:rsidR="00401E87" w:rsidRPr="005E19FC" w:rsidRDefault="00401E87">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Error típico</w:t>
            </w:r>
          </w:p>
        </w:tc>
        <w:tc>
          <w:tcPr>
            <w:tcW w:w="1083" w:type="pct"/>
            <w:gridSpan w:val="2"/>
          </w:tcPr>
          <w:p w14:paraId="6372DD91" w14:textId="77777777" w:rsidR="00401E87" w:rsidRPr="005E19FC" w:rsidRDefault="00401E87">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Intervalo de confianza para la media al 95%</w:t>
            </w:r>
          </w:p>
        </w:tc>
        <w:tc>
          <w:tcPr>
            <w:tcW w:w="458" w:type="pct"/>
            <w:vMerge w:val="restart"/>
          </w:tcPr>
          <w:p w14:paraId="6372DD92" w14:textId="77777777" w:rsidR="00401E87" w:rsidRPr="005E19FC" w:rsidRDefault="00401E87">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Mínimo</w:t>
            </w:r>
          </w:p>
        </w:tc>
        <w:tc>
          <w:tcPr>
            <w:tcW w:w="457" w:type="pct"/>
            <w:vMerge w:val="restart"/>
          </w:tcPr>
          <w:p w14:paraId="6372DD93" w14:textId="77777777" w:rsidR="00401E87" w:rsidRPr="005E19FC" w:rsidRDefault="00401E87">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Máximo</w:t>
            </w:r>
          </w:p>
        </w:tc>
      </w:tr>
      <w:tr w:rsidR="00ED2320" w:rsidRPr="005E19FC" w14:paraId="6372DD9E" w14:textId="77777777" w:rsidTr="00DB3E0A">
        <w:trPr>
          <w:trHeight w:val="504"/>
        </w:trPr>
        <w:tc>
          <w:tcPr>
            <w:tcW w:w="997" w:type="pct"/>
          </w:tcPr>
          <w:p w14:paraId="6372DD95" w14:textId="77777777"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c>
          <w:tcPr>
            <w:tcW w:w="458" w:type="pct"/>
          </w:tcPr>
          <w:p w14:paraId="6372DD96"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Límite inferior</w:t>
            </w:r>
          </w:p>
        </w:tc>
        <w:tc>
          <w:tcPr>
            <w:tcW w:w="490" w:type="pct"/>
          </w:tcPr>
          <w:p w14:paraId="6372DD97"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Límite superior</w:t>
            </w:r>
          </w:p>
        </w:tc>
        <w:tc>
          <w:tcPr>
            <w:tcW w:w="569" w:type="pct"/>
          </w:tcPr>
          <w:p w14:paraId="6372DD98"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Límite inferior</w:t>
            </w:r>
          </w:p>
        </w:tc>
        <w:tc>
          <w:tcPr>
            <w:tcW w:w="490" w:type="pct"/>
          </w:tcPr>
          <w:p w14:paraId="6372DD99"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Límite superior</w:t>
            </w:r>
          </w:p>
        </w:tc>
        <w:tc>
          <w:tcPr>
            <w:tcW w:w="593" w:type="pct"/>
          </w:tcPr>
          <w:p w14:paraId="6372DD9A"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Límite inferior</w:t>
            </w:r>
          </w:p>
        </w:tc>
        <w:tc>
          <w:tcPr>
            <w:tcW w:w="490" w:type="pct"/>
          </w:tcPr>
          <w:p w14:paraId="6372DD9B"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Límite superior</w:t>
            </w:r>
          </w:p>
        </w:tc>
        <w:tc>
          <w:tcPr>
            <w:tcW w:w="458" w:type="pct"/>
          </w:tcPr>
          <w:p w14:paraId="6372DD9C"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Límite inferior</w:t>
            </w:r>
          </w:p>
        </w:tc>
        <w:tc>
          <w:tcPr>
            <w:tcW w:w="457" w:type="pct"/>
          </w:tcPr>
          <w:p w14:paraId="6372DD9D"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Límite superior</w:t>
            </w:r>
          </w:p>
        </w:tc>
      </w:tr>
      <w:tr w:rsidR="00ED2320" w:rsidRPr="005E19FC" w14:paraId="6372DDA8" w14:textId="77777777" w:rsidTr="00DB3E0A">
        <w:trPr>
          <w:trHeight w:val="273"/>
        </w:trPr>
        <w:tc>
          <w:tcPr>
            <w:tcW w:w="997" w:type="pct"/>
          </w:tcPr>
          <w:p w14:paraId="6372DD9F" w14:textId="77777777"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Arquitectura</w:t>
            </w:r>
          </w:p>
        </w:tc>
        <w:tc>
          <w:tcPr>
            <w:tcW w:w="458" w:type="pct"/>
          </w:tcPr>
          <w:p w14:paraId="6372DDA0"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490" w:type="pct"/>
          </w:tcPr>
          <w:p w14:paraId="6372DDA1"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30.739425</w:t>
            </w:r>
          </w:p>
        </w:tc>
        <w:tc>
          <w:tcPr>
            <w:tcW w:w="569" w:type="pct"/>
          </w:tcPr>
          <w:p w14:paraId="6372DDA2"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5.5729137</w:t>
            </w:r>
          </w:p>
        </w:tc>
        <w:tc>
          <w:tcPr>
            <w:tcW w:w="490" w:type="pct"/>
          </w:tcPr>
          <w:p w14:paraId="6372DDA3"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2.7864568</w:t>
            </w:r>
          </w:p>
        </w:tc>
        <w:tc>
          <w:tcPr>
            <w:tcW w:w="593" w:type="pct"/>
          </w:tcPr>
          <w:p w14:paraId="6372DDA4"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21.871676</w:t>
            </w:r>
          </w:p>
        </w:tc>
        <w:tc>
          <w:tcPr>
            <w:tcW w:w="490" w:type="pct"/>
          </w:tcPr>
          <w:p w14:paraId="6372DDA5"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39.607174</w:t>
            </w:r>
          </w:p>
        </w:tc>
        <w:tc>
          <w:tcPr>
            <w:tcW w:w="458" w:type="pct"/>
          </w:tcPr>
          <w:p w14:paraId="6372DDA6"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24.7333</w:t>
            </w:r>
          </w:p>
        </w:tc>
        <w:tc>
          <w:tcPr>
            <w:tcW w:w="457" w:type="pct"/>
          </w:tcPr>
          <w:p w14:paraId="6372DDA7"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37.7500</w:t>
            </w:r>
          </w:p>
        </w:tc>
      </w:tr>
      <w:tr w:rsidR="00ED2320" w:rsidRPr="005E19FC" w14:paraId="6372DDB2" w14:textId="77777777" w:rsidTr="00DB3E0A">
        <w:trPr>
          <w:trHeight w:val="273"/>
        </w:trPr>
        <w:tc>
          <w:tcPr>
            <w:tcW w:w="997" w:type="pct"/>
          </w:tcPr>
          <w:p w14:paraId="6372DDA9" w14:textId="5F123094"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Lic. </w:t>
            </w:r>
            <w:r w:rsidR="00ED2320" w:rsidRPr="005E19FC">
              <w:rPr>
                <w:rFonts w:ascii="Times New Roman" w:hAnsi="Times New Roman" w:cs="Times New Roman"/>
                <w:color w:val="000000"/>
                <w:sz w:val="24"/>
                <w:szCs w:val="24"/>
              </w:rPr>
              <w:t xml:space="preserve">en </w:t>
            </w:r>
            <w:r w:rsidRPr="005E19FC">
              <w:rPr>
                <w:rFonts w:ascii="Times New Roman" w:hAnsi="Times New Roman" w:cs="Times New Roman"/>
                <w:color w:val="000000"/>
                <w:sz w:val="24"/>
                <w:szCs w:val="24"/>
              </w:rPr>
              <w:t>Administración</w:t>
            </w:r>
          </w:p>
        </w:tc>
        <w:tc>
          <w:tcPr>
            <w:tcW w:w="458" w:type="pct"/>
          </w:tcPr>
          <w:p w14:paraId="6372DDAA"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490" w:type="pct"/>
          </w:tcPr>
          <w:p w14:paraId="6372DDAB"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27.757450</w:t>
            </w:r>
          </w:p>
        </w:tc>
        <w:tc>
          <w:tcPr>
            <w:tcW w:w="569" w:type="pct"/>
          </w:tcPr>
          <w:p w14:paraId="6372DDAC"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1.1238430</w:t>
            </w:r>
          </w:p>
        </w:tc>
        <w:tc>
          <w:tcPr>
            <w:tcW w:w="490" w:type="pct"/>
          </w:tcPr>
          <w:p w14:paraId="6372DDAD"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.5619215</w:t>
            </w:r>
          </w:p>
        </w:tc>
        <w:tc>
          <w:tcPr>
            <w:tcW w:w="593" w:type="pct"/>
          </w:tcPr>
          <w:p w14:paraId="6372DDAE"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25.969165</w:t>
            </w:r>
          </w:p>
        </w:tc>
        <w:tc>
          <w:tcPr>
            <w:tcW w:w="490" w:type="pct"/>
          </w:tcPr>
          <w:p w14:paraId="6372DDAF"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29.545735</w:t>
            </w:r>
          </w:p>
        </w:tc>
        <w:tc>
          <w:tcPr>
            <w:tcW w:w="458" w:type="pct"/>
          </w:tcPr>
          <w:p w14:paraId="6372DDB0"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26.4706</w:t>
            </w:r>
          </w:p>
        </w:tc>
        <w:tc>
          <w:tcPr>
            <w:tcW w:w="457" w:type="pct"/>
          </w:tcPr>
          <w:p w14:paraId="6372DDB1"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28.8361</w:t>
            </w:r>
          </w:p>
        </w:tc>
      </w:tr>
      <w:tr w:rsidR="00ED2320" w:rsidRPr="005E19FC" w14:paraId="6372DDBC" w14:textId="77777777" w:rsidTr="00DB3E0A">
        <w:trPr>
          <w:trHeight w:val="273"/>
        </w:trPr>
        <w:tc>
          <w:tcPr>
            <w:tcW w:w="997" w:type="pct"/>
          </w:tcPr>
          <w:p w14:paraId="6372DDB3" w14:textId="77777777"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Ing. Industrial</w:t>
            </w:r>
          </w:p>
        </w:tc>
        <w:tc>
          <w:tcPr>
            <w:tcW w:w="458" w:type="pct"/>
          </w:tcPr>
          <w:p w14:paraId="6372DDB4"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490" w:type="pct"/>
          </w:tcPr>
          <w:p w14:paraId="6372DDB5"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30.348175</w:t>
            </w:r>
          </w:p>
        </w:tc>
        <w:tc>
          <w:tcPr>
            <w:tcW w:w="569" w:type="pct"/>
          </w:tcPr>
          <w:p w14:paraId="6372DDB6"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3.6308004</w:t>
            </w:r>
          </w:p>
        </w:tc>
        <w:tc>
          <w:tcPr>
            <w:tcW w:w="490" w:type="pct"/>
          </w:tcPr>
          <w:p w14:paraId="6372DDB7"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1.8154002</w:t>
            </w:r>
          </w:p>
        </w:tc>
        <w:tc>
          <w:tcPr>
            <w:tcW w:w="593" w:type="pct"/>
          </w:tcPr>
          <w:p w14:paraId="6372DDB8"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24.570761</w:t>
            </w:r>
          </w:p>
        </w:tc>
        <w:tc>
          <w:tcPr>
            <w:tcW w:w="490" w:type="pct"/>
          </w:tcPr>
          <w:p w14:paraId="6372DDB9"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36.125589</w:t>
            </w:r>
          </w:p>
        </w:tc>
        <w:tc>
          <w:tcPr>
            <w:tcW w:w="458" w:type="pct"/>
          </w:tcPr>
          <w:p w14:paraId="6372DDBA"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27.2800</w:t>
            </w:r>
          </w:p>
        </w:tc>
        <w:tc>
          <w:tcPr>
            <w:tcW w:w="457" w:type="pct"/>
          </w:tcPr>
          <w:p w14:paraId="6372DDBB"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34.6316</w:t>
            </w:r>
          </w:p>
        </w:tc>
      </w:tr>
      <w:tr w:rsidR="00ED2320" w:rsidRPr="005E19FC" w14:paraId="6372DDC6" w14:textId="77777777" w:rsidTr="00DB3E0A">
        <w:trPr>
          <w:trHeight w:val="504"/>
        </w:trPr>
        <w:tc>
          <w:tcPr>
            <w:tcW w:w="997" w:type="pct"/>
          </w:tcPr>
          <w:p w14:paraId="6372DDBD" w14:textId="101A940F"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Ing. </w:t>
            </w:r>
            <w:r w:rsidR="00ED2320" w:rsidRPr="005E19FC">
              <w:rPr>
                <w:rFonts w:ascii="Times New Roman" w:hAnsi="Times New Roman" w:cs="Times New Roman"/>
                <w:color w:val="000000"/>
                <w:sz w:val="24"/>
                <w:szCs w:val="24"/>
              </w:rPr>
              <w:t xml:space="preserve">en </w:t>
            </w:r>
            <w:r w:rsidRPr="005E19FC">
              <w:rPr>
                <w:rFonts w:ascii="Times New Roman" w:hAnsi="Times New Roman" w:cs="Times New Roman"/>
                <w:color w:val="000000"/>
                <w:sz w:val="24"/>
                <w:szCs w:val="24"/>
              </w:rPr>
              <w:t>Industrias Alimentarias</w:t>
            </w:r>
          </w:p>
        </w:tc>
        <w:tc>
          <w:tcPr>
            <w:tcW w:w="458" w:type="pct"/>
          </w:tcPr>
          <w:p w14:paraId="6372DDBE"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490" w:type="pct"/>
          </w:tcPr>
          <w:p w14:paraId="6372DDBF"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29.991975</w:t>
            </w:r>
          </w:p>
        </w:tc>
        <w:tc>
          <w:tcPr>
            <w:tcW w:w="569" w:type="pct"/>
          </w:tcPr>
          <w:p w14:paraId="6372DDC0"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4.2950951</w:t>
            </w:r>
          </w:p>
        </w:tc>
        <w:tc>
          <w:tcPr>
            <w:tcW w:w="490" w:type="pct"/>
          </w:tcPr>
          <w:p w14:paraId="6372DDC1"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2.1475475</w:t>
            </w:r>
          </w:p>
        </w:tc>
        <w:tc>
          <w:tcPr>
            <w:tcW w:w="593" w:type="pct"/>
          </w:tcPr>
          <w:p w14:paraId="6372DDC2"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23.157520</w:t>
            </w:r>
          </w:p>
        </w:tc>
        <w:tc>
          <w:tcPr>
            <w:tcW w:w="490" w:type="pct"/>
          </w:tcPr>
          <w:p w14:paraId="6372DDC3"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36.826430</w:t>
            </w:r>
          </w:p>
        </w:tc>
        <w:tc>
          <w:tcPr>
            <w:tcW w:w="458" w:type="pct"/>
          </w:tcPr>
          <w:p w14:paraId="6372DDC4"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26.1429</w:t>
            </w:r>
          </w:p>
        </w:tc>
        <w:tc>
          <w:tcPr>
            <w:tcW w:w="457" w:type="pct"/>
          </w:tcPr>
          <w:p w14:paraId="6372DDC5"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34.1875</w:t>
            </w:r>
          </w:p>
        </w:tc>
      </w:tr>
      <w:tr w:rsidR="00ED2320" w:rsidRPr="005E19FC" w14:paraId="6372DDD0" w14:textId="77777777" w:rsidTr="00DB3E0A">
        <w:trPr>
          <w:trHeight w:val="504"/>
        </w:trPr>
        <w:tc>
          <w:tcPr>
            <w:tcW w:w="997" w:type="pct"/>
          </w:tcPr>
          <w:p w14:paraId="6372DDC7" w14:textId="5EFFDDB2"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Ing.</w:t>
            </w:r>
            <w:r w:rsidR="00ED2320" w:rsidRPr="005E19FC">
              <w:rPr>
                <w:rFonts w:ascii="Times New Roman" w:hAnsi="Times New Roman" w:cs="Times New Roman"/>
                <w:color w:val="000000"/>
                <w:sz w:val="24"/>
                <w:szCs w:val="24"/>
              </w:rPr>
              <w:t xml:space="preserve"> en</w:t>
            </w:r>
            <w:r w:rsidRPr="005E19FC">
              <w:rPr>
                <w:rFonts w:ascii="Times New Roman" w:hAnsi="Times New Roman" w:cs="Times New Roman"/>
                <w:color w:val="000000"/>
                <w:sz w:val="24"/>
                <w:szCs w:val="24"/>
              </w:rPr>
              <w:t xml:space="preserve"> Sistemas Computacionales</w:t>
            </w:r>
          </w:p>
        </w:tc>
        <w:tc>
          <w:tcPr>
            <w:tcW w:w="458" w:type="pct"/>
          </w:tcPr>
          <w:p w14:paraId="6372DDC8"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490" w:type="pct"/>
          </w:tcPr>
          <w:p w14:paraId="6372DDC9"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27.328350</w:t>
            </w:r>
          </w:p>
        </w:tc>
        <w:tc>
          <w:tcPr>
            <w:tcW w:w="569" w:type="pct"/>
          </w:tcPr>
          <w:p w14:paraId="6372DDCA"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1.1010212</w:t>
            </w:r>
          </w:p>
        </w:tc>
        <w:tc>
          <w:tcPr>
            <w:tcW w:w="490" w:type="pct"/>
          </w:tcPr>
          <w:p w14:paraId="6372DDCB"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.5505106</w:t>
            </w:r>
          </w:p>
        </w:tc>
        <w:tc>
          <w:tcPr>
            <w:tcW w:w="593" w:type="pct"/>
          </w:tcPr>
          <w:p w14:paraId="6372DDCC"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25.576380</w:t>
            </w:r>
          </w:p>
        </w:tc>
        <w:tc>
          <w:tcPr>
            <w:tcW w:w="490" w:type="pct"/>
          </w:tcPr>
          <w:p w14:paraId="6372DDCD"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29.080320</w:t>
            </w:r>
          </w:p>
        </w:tc>
        <w:tc>
          <w:tcPr>
            <w:tcW w:w="458" w:type="pct"/>
          </w:tcPr>
          <w:p w14:paraId="6372DDCE"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26.0000</w:t>
            </w:r>
          </w:p>
        </w:tc>
        <w:tc>
          <w:tcPr>
            <w:tcW w:w="457" w:type="pct"/>
          </w:tcPr>
          <w:p w14:paraId="6372DDCF"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28.6800</w:t>
            </w:r>
          </w:p>
        </w:tc>
      </w:tr>
      <w:tr w:rsidR="00ED2320" w:rsidRPr="005E19FC" w14:paraId="6372DDDA" w14:textId="77777777" w:rsidTr="00DB3E0A">
        <w:trPr>
          <w:trHeight w:val="273"/>
        </w:trPr>
        <w:tc>
          <w:tcPr>
            <w:tcW w:w="997" w:type="pct"/>
          </w:tcPr>
          <w:p w14:paraId="6372DDD1" w14:textId="24B6DE37"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Ing.</w:t>
            </w:r>
            <w:r w:rsidR="00ED2320" w:rsidRPr="005E19FC">
              <w:rPr>
                <w:rFonts w:ascii="Times New Roman" w:hAnsi="Times New Roman" w:cs="Times New Roman"/>
                <w:color w:val="000000"/>
                <w:sz w:val="24"/>
                <w:szCs w:val="24"/>
              </w:rPr>
              <w:t xml:space="preserve"> en</w:t>
            </w:r>
            <w:r w:rsidRPr="005E19FC">
              <w:rPr>
                <w:rFonts w:ascii="Times New Roman" w:hAnsi="Times New Roman" w:cs="Times New Roman"/>
                <w:color w:val="000000"/>
                <w:sz w:val="24"/>
                <w:szCs w:val="24"/>
              </w:rPr>
              <w:t xml:space="preserve"> Gestión Empresarial</w:t>
            </w:r>
          </w:p>
        </w:tc>
        <w:tc>
          <w:tcPr>
            <w:tcW w:w="458" w:type="pct"/>
          </w:tcPr>
          <w:p w14:paraId="6372DDD2"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490" w:type="pct"/>
          </w:tcPr>
          <w:p w14:paraId="6372DDD3"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25.877475</w:t>
            </w:r>
          </w:p>
        </w:tc>
        <w:tc>
          <w:tcPr>
            <w:tcW w:w="569" w:type="pct"/>
          </w:tcPr>
          <w:p w14:paraId="6372DDD4"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1.1476031</w:t>
            </w:r>
          </w:p>
        </w:tc>
        <w:tc>
          <w:tcPr>
            <w:tcW w:w="490" w:type="pct"/>
          </w:tcPr>
          <w:p w14:paraId="6372DDD5"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.5738015</w:t>
            </w:r>
          </w:p>
        </w:tc>
        <w:tc>
          <w:tcPr>
            <w:tcW w:w="593" w:type="pct"/>
          </w:tcPr>
          <w:p w14:paraId="6372DDD6"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24.051382</w:t>
            </w:r>
          </w:p>
        </w:tc>
        <w:tc>
          <w:tcPr>
            <w:tcW w:w="490" w:type="pct"/>
          </w:tcPr>
          <w:p w14:paraId="6372DDD7"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27.703568</w:t>
            </w:r>
          </w:p>
        </w:tc>
        <w:tc>
          <w:tcPr>
            <w:tcW w:w="458" w:type="pct"/>
          </w:tcPr>
          <w:p w14:paraId="6372DDD8"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24.7826</w:t>
            </w:r>
          </w:p>
        </w:tc>
        <w:tc>
          <w:tcPr>
            <w:tcW w:w="457" w:type="pct"/>
          </w:tcPr>
          <w:p w14:paraId="6372DDD9"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27.0000</w:t>
            </w:r>
          </w:p>
        </w:tc>
      </w:tr>
      <w:tr w:rsidR="00ED2320" w:rsidRPr="005E19FC" w14:paraId="6372DDE4" w14:textId="77777777" w:rsidTr="00DB3E0A">
        <w:trPr>
          <w:trHeight w:val="273"/>
        </w:trPr>
        <w:tc>
          <w:tcPr>
            <w:tcW w:w="997" w:type="pct"/>
          </w:tcPr>
          <w:p w14:paraId="6372DDDB" w14:textId="7C94EDB0"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Ing.</w:t>
            </w:r>
            <w:r w:rsidR="00ED2320" w:rsidRPr="005E19FC">
              <w:rPr>
                <w:rFonts w:ascii="Times New Roman" w:hAnsi="Times New Roman" w:cs="Times New Roman"/>
                <w:color w:val="000000"/>
                <w:sz w:val="24"/>
                <w:szCs w:val="24"/>
              </w:rPr>
              <w:t xml:space="preserve"> en </w:t>
            </w:r>
            <w:r w:rsidRPr="005E19FC">
              <w:rPr>
                <w:rFonts w:ascii="Times New Roman" w:hAnsi="Times New Roman" w:cs="Times New Roman"/>
                <w:color w:val="000000"/>
                <w:sz w:val="24"/>
                <w:szCs w:val="24"/>
              </w:rPr>
              <w:t>Electromecánica</w:t>
            </w:r>
          </w:p>
        </w:tc>
        <w:tc>
          <w:tcPr>
            <w:tcW w:w="458" w:type="pct"/>
          </w:tcPr>
          <w:p w14:paraId="6372DDDC"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490" w:type="pct"/>
          </w:tcPr>
          <w:p w14:paraId="6372DDDD"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27.556125</w:t>
            </w:r>
          </w:p>
        </w:tc>
        <w:tc>
          <w:tcPr>
            <w:tcW w:w="569" w:type="pct"/>
          </w:tcPr>
          <w:p w14:paraId="6372DDDE"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.9866144</w:t>
            </w:r>
          </w:p>
        </w:tc>
        <w:tc>
          <w:tcPr>
            <w:tcW w:w="490" w:type="pct"/>
          </w:tcPr>
          <w:p w14:paraId="6372DDDF"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.4933072</w:t>
            </w:r>
          </w:p>
        </w:tc>
        <w:tc>
          <w:tcPr>
            <w:tcW w:w="593" w:type="pct"/>
          </w:tcPr>
          <w:p w14:paraId="6372DDE0"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25.986201</w:t>
            </w:r>
          </w:p>
        </w:tc>
        <w:tc>
          <w:tcPr>
            <w:tcW w:w="490" w:type="pct"/>
          </w:tcPr>
          <w:p w14:paraId="6372DDE1"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29.126049</w:t>
            </w:r>
          </w:p>
        </w:tc>
        <w:tc>
          <w:tcPr>
            <w:tcW w:w="458" w:type="pct"/>
          </w:tcPr>
          <w:p w14:paraId="6372DDE2"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26.3438</w:t>
            </w:r>
          </w:p>
        </w:tc>
        <w:tc>
          <w:tcPr>
            <w:tcW w:w="457" w:type="pct"/>
          </w:tcPr>
          <w:p w14:paraId="6372DDE3"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28.3636</w:t>
            </w:r>
          </w:p>
        </w:tc>
      </w:tr>
      <w:tr w:rsidR="00ED2320" w:rsidRPr="005E19FC" w14:paraId="6372DDEE" w14:textId="77777777" w:rsidTr="00DB3E0A">
        <w:trPr>
          <w:trHeight w:val="273"/>
        </w:trPr>
        <w:tc>
          <w:tcPr>
            <w:tcW w:w="997" w:type="pct"/>
          </w:tcPr>
          <w:p w14:paraId="6372DDE5" w14:textId="77777777" w:rsidR="00401E87" w:rsidRPr="005E19FC" w:rsidRDefault="00401E87"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Gastronomía</w:t>
            </w:r>
          </w:p>
        </w:tc>
        <w:tc>
          <w:tcPr>
            <w:tcW w:w="458" w:type="pct"/>
          </w:tcPr>
          <w:p w14:paraId="6372DDE6"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490" w:type="pct"/>
          </w:tcPr>
          <w:p w14:paraId="6372DDE7"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27.144275</w:t>
            </w:r>
          </w:p>
        </w:tc>
        <w:tc>
          <w:tcPr>
            <w:tcW w:w="569" w:type="pct"/>
          </w:tcPr>
          <w:p w14:paraId="6372DDE8"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1.0458947</w:t>
            </w:r>
          </w:p>
        </w:tc>
        <w:tc>
          <w:tcPr>
            <w:tcW w:w="490" w:type="pct"/>
          </w:tcPr>
          <w:p w14:paraId="6372DDE9"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.5229474</w:t>
            </w:r>
          </w:p>
        </w:tc>
        <w:tc>
          <w:tcPr>
            <w:tcW w:w="593" w:type="pct"/>
          </w:tcPr>
          <w:p w14:paraId="6372DDEA"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25.480023</w:t>
            </w:r>
          </w:p>
        </w:tc>
        <w:tc>
          <w:tcPr>
            <w:tcW w:w="490" w:type="pct"/>
          </w:tcPr>
          <w:p w14:paraId="6372DDEB"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28.808527</w:t>
            </w:r>
          </w:p>
        </w:tc>
        <w:tc>
          <w:tcPr>
            <w:tcW w:w="458" w:type="pct"/>
          </w:tcPr>
          <w:p w14:paraId="6372DDEC"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26.2308</w:t>
            </w:r>
          </w:p>
        </w:tc>
        <w:tc>
          <w:tcPr>
            <w:tcW w:w="457" w:type="pct"/>
          </w:tcPr>
          <w:p w14:paraId="6372DDED"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28.4063</w:t>
            </w:r>
          </w:p>
        </w:tc>
      </w:tr>
      <w:tr w:rsidR="00ED2320" w:rsidRPr="005E19FC" w14:paraId="6372DDF8" w14:textId="77777777" w:rsidTr="00DB3E0A">
        <w:trPr>
          <w:trHeight w:val="273"/>
        </w:trPr>
        <w:tc>
          <w:tcPr>
            <w:tcW w:w="997" w:type="pct"/>
          </w:tcPr>
          <w:p w14:paraId="6372DDEF" w14:textId="77777777" w:rsidR="00401E87" w:rsidRPr="005E19FC" w:rsidRDefault="00401E87" w:rsidP="00FD391F">
            <w:pPr>
              <w:autoSpaceDE w:val="0"/>
              <w:autoSpaceDN w:val="0"/>
              <w:adjustRightInd w:val="0"/>
              <w:spacing w:line="360" w:lineRule="auto"/>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Total</w:t>
            </w:r>
          </w:p>
        </w:tc>
        <w:tc>
          <w:tcPr>
            <w:tcW w:w="458" w:type="pct"/>
          </w:tcPr>
          <w:p w14:paraId="6372DDF0" w14:textId="77777777" w:rsidR="00401E87" w:rsidRPr="005E19FC" w:rsidRDefault="00401E87" w:rsidP="00FD391F">
            <w:pPr>
              <w:autoSpaceDE w:val="0"/>
              <w:autoSpaceDN w:val="0"/>
              <w:adjustRightInd w:val="0"/>
              <w:spacing w:line="360" w:lineRule="auto"/>
              <w:jc w:val="center"/>
              <w:rPr>
                <w:rFonts w:ascii="Times New Roman" w:hAnsi="Times New Roman" w:cs="Times New Roman"/>
                <w:color w:val="000000"/>
                <w:sz w:val="24"/>
                <w:szCs w:val="24"/>
              </w:rPr>
            </w:pPr>
            <w:r w:rsidRPr="005E19FC">
              <w:rPr>
                <w:rFonts w:ascii="Times New Roman" w:hAnsi="Times New Roman" w:cs="Times New Roman"/>
                <w:color w:val="000000"/>
                <w:sz w:val="24"/>
                <w:szCs w:val="24"/>
              </w:rPr>
              <w:t>32</w:t>
            </w:r>
          </w:p>
        </w:tc>
        <w:tc>
          <w:tcPr>
            <w:tcW w:w="490" w:type="pct"/>
          </w:tcPr>
          <w:p w14:paraId="6372DDF1"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28.3429</w:t>
            </w:r>
            <w:r w:rsidRPr="005E19FC">
              <w:rPr>
                <w:rFonts w:ascii="Times New Roman" w:hAnsi="Times New Roman" w:cs="Times New Roman"/>
                <w:color w:val="000000"/>
                <w:sz w:val="24"/>
                <w:szCs w:val="24"/>
              </w:rPr>
              <w:lastRenderedPageBreak/>
              <w:t>06</w:t>
            </w:r>
          </w:p>
        </w:tc>
        <w:tc>
          <w:tcPr>
            <w:tcW w:w="569" w:type="pct"/>
          </w:tcPr>
          <w:p w14:paraId="6372DDF2"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lastRenderedPageBreak/>
              <w:t>3.07750</w:t>
            </w:r>
            <w:r w:rsidRPr="005E19FC">
              <w:rPr>
                <w:rFonts w:ascii="Times New Roman" w:hAnsi="Times New Roman" w:cs="Times New Roman"/>
                <w:color w:val="000000"/>
                <w:sz w:val="24"/>
                <w:szCs w:val="24"/>
              </w:rPr>
              <w:lastRenderedPageBreak/>
              <w:t>68</w:t>
            </w:r>
          </w:p>
        </w:tc>
        <w:tc>
          <w:tcPr>
            <w:tcW w:w="490" w:type="pct"/>
          </w:tcPr>
          <w:p w14:paraId="6372DDF3"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lastRenderedPageBreak/>
              <w:t>.544031</w:t>
            </w:r>
            <w:r w:rsidRPr="005E19FC">
              <w:rPr>
                <w:rFonts w:ascii="Times New Roman" w:hAnsi="Times New Roman" w:cs="Times New Roman"/>
                <w:color w:val="000000"/>
                <w:sz w:val="24"/>
                <w:szCs w:val="24"/>
              </w:rPr>
              <w:lastRenderedPageBreak/>
              <w:t>5</w:t>
            </w:r>
          </w:p>
        </w:tc>
        <w:tc>
          <w:tcPr>
            <w:tcW w:w="593" w:type="pct"/>
          </w:tcPr>
          <w:p w14:paraId="6372DDF4"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lastRenderedPageBreak/>
              <w:t>27.2333</w:t>
            </w:r>
            <w:r w:rsidRPr="005E19FC">
              <w:rPr>
                <w:rFonts w:ascii="Times New Roman" w:hAnsi="Times New Roman" w:cs="Times New Roman"/>
                <w:color w:val="000000"/>
                <w:sz w:val="24"/>
                <w:szCs w:val="24"/>
              </w:rPr>
              <w:lastRenderedPageBreak/>
              <w:t>47</w:t>
            </w:r>
          </w:p>
        </w:tc>
        <w:tc>
          <w:tcPr>
            <w:tcW w:w="490" w:type="pct"/>
          </w:tcPr>
          <w:p w14:paraId="6372DDF5"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lastRenderedPageBreak/>
              <w:t>29.4524</w:t>
            </w:r>
            <w:r w:rsidRPr="005E19FC">
              <w:rPr>
                <w:rFonts w:ascii="Times New Roman" w:hAnsi="Times New Roman" w:cs="Times New Roman"/>
                <w:color w:val="000000"/>
                <w:sz w:val="24"/>
                <w:szCs w:val="24"/>
              </w:rPr>
              <w:lastRenderedPageBreak/>
              <w:t>66</w:t>
            </w:r>
          </w:p>
        </w:tc>
        <w:tc>
          <w:tcPr>
            <w:tcW w:w="458" w:type="pct"/>
          </w:tcPr>
          <w:p w14:paraId="6372DDF6"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lastRenderedPageBreak/>
              <w:t>24.73</w:t>
            </w:r>
            <w:r w:rsidRPr="005E19FC">
              <w:rPr>
                <w:rFonts w:ascii="Times New Roman" w:hAnsi="Times New Roman" w:cs="Times New Roman"/>
                <w:color w:val="000000"/>
                <w:sz w:val="24"/>
                <w:szCs w:val="24"/>
              </w:rPr>
              <w:lastRenderedPageBreak/>
              <w:t>33</w:t>
            </w:r>
          </w:p>
        </w:tc>
        <w:tc>
          <w:tcPr>
            <w:tcW w:w="457" w:type="pct"/>
          </w:tcPr>
          <w:p w14:paraId="6372DDF7" w14:textId="77777777" w:rsidR="00401E87" w:rsidRPr="005E19FC" w:rsidRDefault="00401E87"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lastRenderedPageBreak/>
              <w:t>37.75</w:t>
            </w:r>
            <w:r w:rsidRPr="005E19FC">
              <w:rPr>
                <w:rFonts w:ascii="Times New Roman" w:hAnsi="Times New Roman" w:cs="Times New Roman"/>
                <w:color w:val="000000"/>
                <w:sz w:val="24"/>
                <w:szCs w:val="24"/>
              </w:rPr>
              <w:lastRenderedPageBreak/>
              <w:t>00</w:t>
            </w:r>
          </w:p>
        </w:tc>
      </w:tr>
    </w:tbl>
    <w:p w14:paraId="6372DDF9" w14:textId="64C6EB95" w:rsidR="00401E87" w:rsidRPr="005E19FC" w:rsidRDefault="000A1E0E" w:rsidP="00DB3E0A">
      <w:pPr>
        <w:jc w:val="center"/>
        <w:rPr>
          <w:rFonts w:ascii="Times New Roman" w:hAnsi="Times New Roman" w:cs="Times New Roman"/>
        </w:rPr>
      </w:pPr>
      <w:r w:rsidRPr="005E19FC">
        <w:rPr>
          <w:rFonts w:ascii="Times New Roman" w:hAnsi="Times New Roman" w:cs="Times New Roman"/>
          <w:bCs/>
          <w:sz w:val="24"/>
          <w:szCs w:val="24"/>
        </w:rPr>
        <w:lastRenderedPageBreak/>
        <w:t>Fuente:</w:t>
      </w:r>
      <w:r w:rsidRPr="005E19FC">
        <w:rPr>
          <w:rFonts w:ascii="Times New Roman" w:hAnsi="Times New Roman" w:cs="Times New Roman"/>
          <w:b/>
          <w:sz w:val="24"/>
          <w:szCs w:val="24"/>
        </w:rPr>
        <w:t xml:space="preserve"> </w:t>
      </w:r>
      <w:r w:rsidR="006768AB" w:rsidRPr="005E19FC">
        <w:rPr>
          <w:rFonts w:ascii="Times New Roman" w:hAnsi="Times New Roman" w:cs="Times New Roman"/>
          <w:sz w:val="24"/>
          <w:szCs w:val="24"/>
        </w:rPr>
        <w:t xml:space="preserve">Elaboración </w:t>
      </w:r>
      <w:r w:rsidRPr="005E19FC">
        <w:rPr>
          <w:rFonts w:ascii="Times New Roman" w:hAnsi="Times New Roman" w:cs="Times New Roman"/>
          <w:sz w:val="24"/>
          <w:szCs w:val="24"/>
        </w:rPr>
        <w:t>propia</w:t>
      </w:r>
    </w:p>
    <w:p w14:paraId="6372DDFB" w14:textId="60068A07" w:rsidR="007F29E8" w:rsidRPr="005E19FC" w:rsidRDefault="00411FAD" w:rsidP="00DB3E0A">
      <w:pPr>
        <w:ind w:firstLine="708"/>
        <w:rPr>
          <w:rFonts w:ascii="Times New Roman" w:hAnsi="Times New Roman" w:cs="Times New Roman"/>
          <w:sz w:val="24"/>
        </w:rPr>
      </w:pPr>
      <w:r w:rsidRPr="005E19FC">
        <w:rPr>
          <w:rFonts w:ascii="Times New Roman" w:hAnsi="Times New Roman" w:cs="Times New Roman"/>
          <w:sz w:val="24"/>
        </w:rPr>
        <w:t xml:space="preserve">Los resultados del </w:t>
      </w:r>
      <w:proofErr w:type="spellStart"/>
      <w:r w:rsidR="003A3851" w:rsidRPr="005E19FC">
        <w:rPr>
          <w:rFonts w:ascii="Times New Roman" w:hAnsi="Times New Roman" w:cs="Times New Roman"/>
          <w:sz w:val="24"/>
        </w:rPr>
        <w:t>Anova</w:t>
      </w:r>
      <w:proofErr w:type="spellEnd"/>
      <w:r w:rsidR="00E47335" w:rsidRPr="005E19FC">
        <w:rPr>
          <w:rFonts w:ascii="Times New Roman" w:hAnsi="Times New Roman" w:cs="Times New Roman"/>
          <w:sz w:val="24"/>
        </w:rPr>
        <w:t xml:space="preserve"> </w:t>
      </w:r>
      <w:proofErr w:type="spellStart"/>
      <w:r w:rsidR="00E47335" w:rsidRPr="005E19FC">
        <w:rPr>
          <w:rFonts w:ascii="Times New Roman" w:hAnsi="Times New Roman" w:cs="Times New Roman"/>
          <w:sz w:val="24"/>
        </w:rPr>
        <w:t>unifactorial</w:t>
      </w:r>
      <w:proofErr w:type="spellEnd"/>
      <w:r w:rsidR="00E47335" w:rsidRPr="005E19FC">
        <w:rPr>
          <w:rFonts w:ascii="Times New Roman" w:hAnsi="Times New Roman" w:cs="Times New Roman"/>
          <w:sz w:val="24"/>
        </w:rPr>
        <w:t xml:space="preserve"> </w:t>
      </w:r>
      <w:r w:rsidR="00E71375" w:rsidRPr="005E19FC">
        <w:rPr>
          <w:rFonts w:ascii="Times New Roman" w:hAnsi="Times New Roman" w:cs="Times New Roman"/>
          <w:sz w:val="24"/>
        </w:rPr>
        <w:t>mostraron</w:t>
      </w:r>
      <w:r w:rsidRPr="005E19FC">
        <w:rPr>
          <w:rFonts w:ascii="Times New Roman" w:hAnsi="Times New Roman" w:cs="Times New Roman"/>
          <w:sz w:val="24"/>
        </w:rPr>
        <w:t xml:space="preserve"> </w:t>
      </w:r>
      <w:r w:rsidR="00E47335" w:rsidRPr="005E19FC">
        <w:rPr>
          <w:rFonts w:ascii="Times New Roman" w:hAnsi="Times New Roman" w:cs="Times New Roman"/>
          <w:sz w:val="24"/>
        </w:rPr>
        <w:t>un nivel de significación de 0.226</w:t>
      </w:r>
      <w:r w:rsidR="00ED2320" w:rsidRPr="005E19FC">
        <w:rPr>
          <w:rFonts w:ascii="Times New Roman" w:hAnsi="Times New Roman" w:cs="Times New Roman"/>
          <w:sz w:val="24"/>
        </w:rPr>
        <w:t>,</w:t>
      </w:r>
      <w:r w:rsidR="00E47335" w:rsidRPr="005E19FC">
        <w:rPr>
          <w:rFonts w:ascii="Times New Roman" w:hAnsi="Times New Roman" w:cs="Times New Roman"/>
          <w:sz w:val="24"/>
        </w:rPr>
        <w:t xml:space="preserve"> </w:t>
      </w:r>
      <w:r w:rsidR="007F29E8" w:rsidRPr="005E19FC">
        <w:rPr>
          <w:rFonts w:ascii="Times New Roman" w:hAnsi="Times New Roman" w:cs="Times New Roman"/>
          <w:sz w:val="24"/>
        </w:rPr>
        <w:t>como se muestra en la tabla 5</w:t>
      </w:r>
      <w:r w:rsidR="00ED2320" w:rsidRPr="005E19FC">
        <w:rPr>
          <w:rFonts w:ascii="Times New Roman" w:hAnsi="Times New Roman" w:cs="Times New Roman"/>
          <w:sz w:val="24"/>
        </w:rPr>
        <w:t xml:space="preserve">. Por </w:t>
      </w:r>
      <w:r w:rsidR="004E4395" w:rsidRPr="005E19FC">
        <w:rPr>
          <w:rFonts w:ascii="Times New Roman" w:hAnsi="Times New Roman" w:cs="Times New Roman"/>
          <w:sz w:val="24"/>
        </w:rPr>
        <w:t>lo tanto</w:t>
      </w:r>
      <w:r w:rsidR="00ED2320" w:rsidRPr="005E19FC">
        <w:rPr>
          <w:rFonts w:ascii="Times New Roman" w:hAnsi="Times New Roman" w:cs="Times New Roman"/>
          <w:sz w:val="24"/>
        </w:rPr>
        <w:t>,</w:t>
      </w:r>
      <w:r w:rsidR="00E47335" w:rsidRPr="005E19FC">
        <w:rPr>
          <w:rFonts w:ascii="Times New Roman" w:hAnsi="Times New Roman" w:cs="Times New Roman"/>
          <w:sz w:val="24"/>
        </w:rPr>
        <w:t xml:space="preserve"> </w:t>
      </w:r>
      <w:r w:rsidR="00F01A58" w:rsidRPr="005E19FC">
        <w:rPr>
          <w:rFonts w:ascii="Times New Roman" w:hAnsi="Times New Roman" w:cs="Times New Roman"/>
          <w:sz w:val="24"/>
        </w:rPr>
        <w:t>fue</w:t>
      </w:r>
      <w:r w:rsidR="004E4395" w:rsidRPr="005E19FC">
        <w:rPr>
          <w:rFonts w:ascii="Times New Roman" w:hAnsi="Times New Roman" w:cs="Times New Roman"/>
          <w:sz w:val="24"/>
        </w:rPr>
        <w:t xml:space="preserve"> innecesario</w:t>
      </w:r>
      <w:r w:rsidR="00E47335" w:rsidRPr="005E19FC">
        <w:rPr>
          <w:rFonts w:ascii="Times New Roman" w:hAnsi="Times New Roman" w:cs="Times New Roman"/>
          <w:sz w:val="24"/>
        </w:rPr>
        <w:t xml:space="preserve"> realizar</w:t>
      </w:r>
      <w:r w:rsidR="004E4395" w:rsidRPr="005E19FC">
        <w:rPr>
          <w:rFonts w:ascii="Times New Roman" w:hAnsi="Times New Roman" w:cs="Times New Roman"/>
          <w:sz w:val="24"/>
        </w:rPr>
        <w:t xml:space="preserve"> el</w:t>
      </w:r>
      <w:r w:rsidR="00E47335" w:rsidRPr="005E19FC">
        <w:rPr>
          <w:rFonts w:ascii="Times New Roman" w:hAnsi="Times New Roman" w:cs="Times New Roman"/>
          <w:sz w:val="24"/>
        </w:rPr>
        <w:t xml:space="preserve"> análisis de comparaciones múltiples</w:t>
      </w:r>
      <w:r w:rsidR="00ED2320" w:rsidRPr="005E19FC">
        <w:rPr>
          <w:rFonts w:ascii="Times New Roman" w:hAnsi="Times New Roman" w:cs="Times New Roman"/>
          <w:sz w:val="24"/>
        </w:rPr>
        <w:t>,</w:t>
      </w:r>
      <w:r w:rsidR="00E47335" w:rsidRPr="005E19FC">
        <w:rPr>
          <w:rFonts w:ascii="Times New Roman" w:hAnsi="Times New Roman" w:cs="Times New Roman"/>
          <w:sz w:val="24"/>
        </w:rPr>
        <w:t xml:space="preserve"> ya</w:t>
      </w:r>
      <w:r w:rsidR="005E19B7" w:rsidRPr="005E19FC">
        <w:rPr>
          <w:rFonts w:ascii="Times New Roman" w:hAnsi="Times New Roman" w:cs="Times New Roman"/>
          <w:sz w:val="24"/>
        </w:rPr>
        <w:t xml:space="preserve"> que </w:t>
      </w:r>
      <w:r w:rsidR="00F44734" w:rsidRPr="005E19FC">
        <w:rPr>
          <w:rFonts w:ascii="Times New Roman" w:hAnsi="Times New Roman" w:cs="Times New Roman"/>
          <w:sz w:val="24"/>
        </w:rPr>
        <w:t>0.226</w:t>
      </w:r>
      <w:r w:rsidR="005E19B7" w:rsidRPr="005E19FC">
        <w:rPr>
          <w:rFonts w:ascii="Times New Roman" w:hAnsi="Times New Roman" w:cs="Times New Roman"/>
          <w:sz w:val="24"/>
        </w:rPr>
        <w:t xml:space="preserve"> &gt;</w:t>
      </w:r>
      <w:r w:rsidR="00E47335" w:rsidRPr="005E19FC">
        <w:rPr>
          <w:rFonts w:ascii="Times New Roman" w:hAnsi="Times New Roman" w:cs="Times New Roman"/>
          <w:sz w:val="24"/>
        </w:rPr>
        <w:t xml:space="preserve"> 0.05</w:t>
      </w:r>
      <w:r w:rsidR="00ED2320" w:rsidRPr="005E19FC">
        <w:rPr>
          <w:rFonts w:ascii="Times New Roman" w:hAnsi="Times New Roman" w:cs="Times New Roman"/>
          <w:sz w:val="24"/>
        </w:rPr>
        <w:t>;</w:t>
      </w:r>
      <w:r w:rsidR="004E4395" w:rsidRPr="005E19FC">
        <w:rPr>
          <w:rFonts w:ascii="Times New Roman" w:hAnsi="Times New Roman" w:cs="Times New Roman"/>
          <w:sz w:val="24"/>
        </w:rPr>
        <w:t xml:space="preserve"> así</w:t>
      </w:r>
      <w:r w:rsidR="00ED2320" w:rsidRPr="005E19FC">
        <w:rPr>
          <w:rFonts w:ascii="Times New Roman" w:hAnsi="Times New Roman" w:cs="Times New Roman"/>
          <w:sz w:val="24"/>
        </w:rPr>
        <w:t xml:space="preserve"> se demostró</w:t>
      </w:r>
      <w:r w:rsidR="00E47335" w:rsidRPr="005E19FC">
        <w:rPr>
          <w:rFonts w:ascii="Times New Roman" w:hAnsi="Times New Roman" w:cs="Times New Roman"/>
          <w:sz w:val="24"/>
        </w:rPr>
        <w:t xml:space="preserve"> que la hipótesis de igualdad de media</w:t>
      </w:r>
      <w:r w:rsidR="00F01A58" w:rsidRPr="005E19FC">
        <w:rPr>
          <w:rFonts w:ascii="Times New Roman" w:hAnsi="Times New Roman" w:cs="Times New Roman"/>
          <w:sz w:val="24"/>
        </w:rPr>
        <w:t xml:space="preserve">s </w:t>
      </w:r>
      <w:r w:rsidR="000F7230" w:rsidRPr="005E19FC">
        <w:rPr>
          <w:rFonts w:ascii="Times New Roman" w:hAnsi="Times New Roman" w:cs="Times New Roman"/>
          <w:sz w:val="24"/>
        </w:rPr>
        <w:t xml:space="preserve">no se </w:t>
      </w:r>
      <w:r w:rsidR="004E4395" w:rsidRPr="005E19FC">
        <w:rPr>
          <w:rFonts w:ascii="Times New Roman" w:hAnsi="Times New Roman" w:cs="Times New Roman"/>
          <w:sz w:val="24"/>
        </w:rPr>
        <w:t>rechaza</w:t>
      </w:r>
      <w:r w:rsidR="00F01A58" w:rsidRPr="005E19FC">
        <w:rPr>
          <w:rFonts w:ascii="Times New Roman" w:hAnsi="Times New Roman" w:cs="Times New Roman"/>
          <w:sz w:val="24"/>
        </w:rPr>
        <w:t>,</w:t>
      </w:r>
      <w:r w:rsidR="000F7230" w:rsidRPr="005E19FC">
        <w:rPr>
          <w:rFonts w:ascii="Times New Roman" w:hAnsi="Times New Roman" w:cs="Times New Roman"/>
          <w:sz w:val="24"/>
        </w:rPr>
        <w:t xml:space="preserve"> </w:t>
      </w:r>
      <w:r w:rsidR="00ED2320" w:rsidRPr="005E19FC">
        <w:rPr>
          <w:rFonts w:ascii="Times New Roman" w:hAnsi="Times New Roman" w:cs="Times New Roman"/>
          <w:sz w:val="24"/>
        </w:rPr>
        <w:t xml:space="preserve">y es posible afirmar </w:t>
      </w:r>
      <w:r w:rsidR="000F7230" w:rsidRPr="005E19FC">
        <w:rPr>
          <w:rFonts w:ascii="Times New Roman" w:hAnsi="Times New Roman" w:cs="Times New Roman"/>
          <w:sz w:val="24"/>
        </w:rPr>
        <w:t>que no existen diferencias significativas en</w:t>
      </w:r>
      <w:r w:rsidR="00F01A58" w:rsidRPr="005E19FC">
        <w:rPr>
          <w:rFonts w:ascii="Times New Roman" w:hAnsi="Times New Roman" w:cs="Times New Roman"/>
          <w:sz w:val="24"/>
        </w:rPr>
        <w:t>tre</w:t>
      </w:r>
      <w:r w:rsidR="000F7230" w:rsidRPr="005E19FC">
        <w:rPr>
          <w:rFonts w:ascii="Times New Roman" w:hAnsi="Times New Roman" w:cs="Times New Roman"/>
          <w:sz w:val="24"/>
        </w:rPr>
        <w:t xml:space="preserve"> las puntuaciones medias obtenidas por programa educativo</w:t>
      </w:r>
      <w:r w:rsidR="004E4395" w:rsidRPr="005E19FC">
        <w:rPr>
          <w:rFonts w:ascii="Times New Roman" w:hAnsi="Times New Roman" w:cs="Times New Roman"/>
          <w:sz w:val="24"/>
        </w:rPr>
        <w:t xml:space="preserve">. </w:t>
      </w:r>
    </w:p>
    <w:p w14:paraId="2B8A82E1" w14:textId="77777777" w:rsidR="006768AB" w:rsidRPr="005E19FC" w:rsidRDefault="006768AB" w:rsidP="00FD391F">
      <w:pPr>
        <w:rPr>
          <w:rFonts w:ascii="Times New Roman" w:hAnsi="Times New Roman" w:cs="Times New Roman"/>
          <w:sz w:val="24"/>
        </w:rPr>
      </w:pPr>
    </w:p>
    <w:p w14:paraId="6372DDFC" w14:textId="4AFF7889" w:rsidR="00E47335" w:rsidRPr="005E19FC" w:rsidRDefault="007F29E8" w:rsidP="00DB3E0A">
      <w:pPr>
        <w:jc w:val="center"/>
        <w:rPr>
          <w:rFonts w:ascii="Times New Roman" w:hAnsi="Times New Roman" w:cs="Times New Roman"/>
          <w:sz w:val="24"/>
          <w:szCs w:val="24"/>
        </w:rPr>
      </w:pPr>
      <w:r w:rsidRPr="005E19FC">
        <w:rPr>
          <w:rFonts w:ascii="Times New Roman" w:hAnsi="Times New Roman" w:cs="Times New Roman"/>
          <w:b/>
          <w:sz w:val="24"/>
          <w:szCs w:val="24"/>
        </w:rPr>
        <w:t>Tabla 5</w:t>
      </w:r>
      <w:r w:rsidR="00E47335" w:rsidRPr="005E19FC">
        <w:rPr>
          <w:rFonts w:ascii="Times New Roman" w:hAnsi="Times New Roman" w:cs="Times New Roman"/>
          <w:b/>
          <w:sz w:val="24"/>
          <w:szCs w:val="24"/>
        </w:rPr>
        <w:t>.</w:t>
      </w:r>
      <w:r w:rsidR="00E47335" w:rsidRPr="005E19FC">
        <w:rPr>
          <w:rFonts w:ascii="Times New Roman" w:hAnsi="Times New Roman" w:cs="Times New Roman"/>
          <w:sz w:val="24"/>
          <w:szCs w:val="24"/>
        </w:rPr>
        <w:t xml:space="preserve"> </w:t>
      </w:r>
      <w:r w:rsidR="00ED2320" w:rsidRPr="005E19FC">
        <w:rPr>
          <w:rFonts w:ascii="Times New Roman" w:hAnsi="Times New Roman" w:cs="Times New Roman"/>
          <w:sz w:val="24"/>
          <w:szCs w:val="24"/>
        </w:rPr>
        <w:t>R</w:t>
      </w:r>
      <w:r w:rsidR="000F7230" w:rsidRPr="005E19FC">
        <w:rPr>
          <w:rFonts w:ascii="Times New Roman" w:hAnsi="Times New Roman" w:cs="Times New Roman"/>
          <w:sz w:val="24"/>
          <w:szCs w:val="24"/>
        </w:rPr>
        <w:t>esultados del procedimiento</w:t>
      </w:r>
      <w:r w:rsidR="004E4395" w:rsidRPr="005E19FC">
        <w:rPr>
          <w:rFonts w:ascii="Times New Roman" w:hAnsi="Times New Roman" w:cs="Times New Roman"/>
          <w:sz w:val="24"/>
          <w:szCs w:val="24"/>
        </w:rPr>
        <w:t xml:space="preserve"> </w:t>
      </w:r>
      <w:proofErr w:type="spellStart"/>
      <w:r w:rsidR="00ED2320" w:rsidRPr="005E19FC">
        <w:rPr>
          <w:rFonts w:ascii="Times New Roman" w:hAnsi="Times New Roman" w:cs="Times New Roman"/>
          <w:sz w:val="24"/>
          <w:szCs w:val="24"/>
        </w:rPr>
        <w:t>Anova</w:t>
      </w:r>
      <w:proofErr w:type="spellEnd"/>
      <w:r w:rsidR="00ED2320" w:rsidRPr="005E19FC">
        <w:rPr>
          <w:rFonts w:ascii="Times New Roman" w:hAnsi="Times New Roman" w:cs="Times New Roman"/>
          <w:sz w:val="24"/>
          <w:szCs w:val="24"/>
        </w:rPr>
        <w:t xml:space="preserve"> </w:t>
      </w:r>
      <w:r w:rsidR="000F7230" w:rsidRPr="005E19FC">
        <w:rPr>
          <w:rFonts w:ascii="Times New Roman" w:hAnsi="Times New Roman" w:cs="Times New Roman"/>
          <w:sz w:val="24"/>
          <w:szCs w:val="24"/>
        </w:rPr>
        <w:t>de un factor utilizando el programa SPSS</w:t>
      </w:r>
    </w:p>
    <w:tbl>
      <w:tblPr>
        <w:tblStyle w:val="Tablaconcuadrcula"/>
        <w:tblW w:w="5000" w:type="pct"/>
        <w:tblLook w:val="0000" w:firstRow="0" w:lastRow="0" w:firstColumn="0" w:lastColumn="0" w:noHBand="0" w:noVBand="0"/>
      </w:tblPr>
      <w:tblGrid>
        <w:gridCol w:w="1726"/>
        <w:gridCol w:w="2680"/>
        <w:gridCol w:w="578"/>
        <w:gridCol w:w="2321"/>
        <w:gridCol w:w="949"/>
        <w:gridCol w:w="800"/>
      </w:tblGrid>
      <w:tr w:rsidR="000F7230" w:rsidRPr="005E19FC" w14:paraId="6372DE03" w14:textId="77777777" w:rsidTr="00DB3E0A">
        <w:trPr>
          <w:trHeight w:val="504"/>
        </w:trPr>
        <w:tc>
          <w:tcPr>
            <w:tcW w:w="953" w:type="pct"/>
          </w:tcPr>
          <w:p w14:paraId="6372DDFD" w14:textId="77777777" w:rsidR="00E47335" w:rsidRPr="005E19FC" w:rsidRDefault="00E47335" w:rsidP="00FD391F">
            <w:pPr>
              <w:widowControl w:val="0"/>
              <w:autoSpaceDE w:val="0"/>
              <w:autoSpaceDN w:val="0"/>
              <w:adjustRightInd w:val="0"/>
              <w:spacing w:line="360" w:lineRule="auto"/>
              <w:rPr>
                <w:rFonts w:ascii="Times New Roman" w:hAnsi="Times New Roman" w:cs="Times New Roman"/>
                <w:color w:val="000000"/>
                <w:sz w:val="24"/>
                <w:szCs w:val="24"/>
              </w:rPr>
            </w:pPr>
          </w:p>
        </w:tc>
        <w:tc>
          <w:tcPr>
            <w:tcW w:w="1480" w:type="pct"/>
          </w:tcPr>
          <w:p w14:paraId="6372DDFE" w14:textId="77777777" w:rsidR="00E47335" w:rsidRPr="005E19FC" w:rsidRDefault="00E47335" w:rsidP="00FD391F">
            <w:pPr>
              <w:widowControl w:val="0"/>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Suma de cuadrados</w:t>
            </w:r>
          </w:p>
        </w:tc>
        <w:tc>
          <w:tcPr>
            <w:tcW w:w="319" w:type="pct"/>
          </w:tcPr>
          <w:p w14:paraId="6372DDFF" w14:textId="77777777" w:rsidR="00E47335" w:rsidRPr="005E19FC" w:rsidRDefault="00E47335" w:rsidP="00FD391F">
            <w:pPr>
              <w:widowControl w:val="0"/>
              <w:autoSpaceDE w:val="0"/>
              <w:autoSpaceDN w:val="0"/>
              <w:adjustRightInd w:val="0"/>
              <w:spacing w:line="360" w:lineRule="auto"/>
              <w:jc w:val="center"/>
              <w:rPr>
                <w:rFonts w:ascii="Times New Roman" w:hAnsi="Times New Roman" w:cs="Times New Roman"/>
                <w:b/>
                <w:bCs/>
                <w:color w:val="000000"/>
                <w:sz w:val="24"/>
                <w:szCs w:val="24"/>
              </w:rPr>
            </w:pPr>
            <w:proofErr w:type="spellStart"/>
            <w:r w:rsidRPr="005E19FC">
              <w:rPr>
                <w:rFonts w:ascii="Times New Roman" w:hAnsi="Times New Roman" w:cs="Times New Roman"/>
                <w:b/>
                <w:bCs/>
                <w:color w:val="000000"/>
                <w:sz w:val="24"/>
                <w:szCs w:val="24"/>
              </w:rPr>
              <w:t>gl</w:t>
            </w:r>
            <w:proofErr w:type="spellEnd"/>
          </w:p>
        </w:tc>
        <w:tc>
          <w:tcPr>
            <w:tcW w:w="1282" w:type="pct"/>
          </w:tcPr>
          <w:p w14:paraId="6372DE00" w14:textId="77777777" w:rsidR="00E47335" w:rsidRPr="005E19FC" w:rsidRDefault="00E47335" w:rsidP="00FD391F">
            <w:pPr>
              <w:widowControl w:val="0"/>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Media cuadrática</w:t>
            </w:r>
          </w:p>
        </w:tc>
        <w:tc>
          <w:tcPr>
            <w:tcW w:w="524" w:type="pct"/>
          </w:tcPr>
          <w:p w14:paraId="6372DE01" w14:textId="77777777" w:rsidR="00E47335" w:rsidRPr="005E19FC" w:rsidRDefault="00E47335" w:rsidP="00FD391F">
            <w:pPr>
              <w:widowControl w:val="0"/>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F</w:t>
            </w:r>
          </w:p>
        </w:tc>
        <w:tc>
          <w:tcPr>
            <w:tcW w:w="442" w:type="pct"/>
          </w:tcPr>
          <w:p w14:paraId="6372DE02" w14:textId="77777777" w:rsidR="00E47335" w:rsidRPr="005E19FC" w:rsidRDefault="00E47335" w:rsidP="00FD391F">
            <w:pPr>
              <w:widowControl w:val="0"/>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Sig.</w:t>
            </w:r>
          </w:p>
        </w:tc>
      </w:tr>
      <w:tr w:rsidR="00E47335" w:rsidRPr="005E19FC" w14:paraId="6372DE0A" w14:textId="77777777" w:rsidTr="00DB3E0A">
        <w:trPr>
          <w:trHeight w:val="273"/>
        </w:trPr>
        <w:tc>
          <w:tcPr>
            <w:tcW w:w="953" w:type="pct"/>
          </w:tcPr>
          <w:p w14:paraId="6372DE04" w14:textId="45BFFB2F" w:rsidR="00E47335" w:rsidRPr="005E19FC" w:rsidRDefault="00E47335" w:rsidP="00FD391F">
            <w:pPr>
              <w:widowControl w:val="0"/>
              <w:autoSpaceDE w:val="0"/>
              <w:autoSpaceDN w:val="0"/>
              <w:adjustRightInd w:val="0"/>
              <w:spacing w:line="360" w:lineRule="auto"/>
              <w:rPr>
                <w:rFonts w:ascii="Times New Roman" w:hAnsi="Times New Roman" w:cs="Times New Roman"/>
                <w:b/>
                <w:bCs/>
                <w:color w:val="000000"/>
                <w:sz w:val="24"/>
                <w:szCs w:val="24"/>
              </w:rPr>
            </w:pPr>
            <w:proofErr w:type="spellStart"/>
            <w:r w:rsidRPr="005E19FC">
              <w:rPr>
                <w:rFonts w:ascii="Times New Roman" w:hAnsi="Times New Roman" w:cs="Times New Roman"/>
                <w:b/>
                <w:bCs/>
                <w:color w:val="000000"/>
                <w:sz w:val="24"/>
                <w:szCs w:val="24"/>
              </w:rPr>
              <w:t>Intergrupos</w:t>
            </w:r>
            <w:proofErr w:type="spellEnd"/>
          </w:p>
        </w:tc>
        <w:tc>
          <w:tcPr>
            <w:tcW w:w="1480" w:type="pct"/>
          </w:tcPr>
          <w:p w14:paraId="6372DE05"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87.960</w:t>
            </w:r>
          </w:p>
        </w:tc>
        <w:tc>
          <w:tcPr>
            <w:tcW w:w="319" w:type="pct"/>
          </w:tcPr>
          <w:p w14:paraId="6372DE06"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7</w:t>
            </w:r>
          </w:p>
        </w:tc>
        <w:tc>
          <w:tcPr>
            <w:tcW w:w="1282" w:type="pct"/>
          </w:tcPr>
          <w:p w14:paraId="6372DE07"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12.566</w:t>
            </w:r>
          </w:p>
        </w:tc>
        <w:tc>
          <w:tcPr>
            <w:tcW w:w="524" w:type="pct"/>
          </w:tcPr>
          <w:p w14:paraId="6372DE08"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1.467</w:t>
            </w:r>
          </w:p>
        </w:tc>
        <w:tc>
          <w:tcPr>
            <w:tcW w:w="442" w:type="pct"/>
          </w:tcPr>
          <w:p w14:paraId="6372DE09" w14:textId="77777777" w:rsidR="00E47335" w:rsidRPr="005E19FC" w:rsidRDefault="00E7137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0</w:t>
            </w:r>
            <w:r w:rsidR="00E47335" w:rsidRPr="005E19FC">
              <w:rPr>
                <w:rFonts w:ascii="Times New Roman" w:hAnsi="Times New Roman" w:cs="Times New Roman"/>
                <w:color w:val="000000"/>
                <w:sz w:val="24"/>
                <w:szCs w:val="24"/>
              </w:rPr>
              <w:t>.226</w:t>
            </w:r>
          </w:p>
        </w:tc>
      </w:tr>
      <w:tr w:rsidR="00E47335" w:rsidRPr="005E19FC" w14:paraId="6372DE11" w14:textId="77777777" w:rsidTr="00DB3E0A">
        <w:trPr>
          <w:trHeight w:val="273"/>
        </w:trPr>
        <w:tc>
          <w:tcPr>
            <w:tcW w:w="953" w:type="pct"/>
          </w:tcPr>
          <w:p w14:paraId="6372DE0B" w14:textId="711404A0" w:rsidR="00E47335" w:rsidRPr="005E19FC" w:rsidRDefault="00E47335" w:rsidP="00FD391F">
            <w:pPr>
              <w:widowControl w:val="0"/>
              <w:autoSpaceDE w:val="0"/>
              <w:autoSpaceDN w:val="0"/>
              <w:adjustRightInd w:val="0"/>
              <w:spacing w:line="360" w:lineRule="auto"/>
              <w:rPr>
                <w:rFonts w:ascii="Times New Roman" w:hAnsi="Times New Roman" w:cs="Times New Roman"/>
                <w:b/>
                <w:bCs/>
                <w:color w:val="000000"/>
                <w:sz w:val="24"/>
                <w:szCs w:val="24"/>
              </w:rPr>
            </w:pPr>
            <w:proofErr w:type="spellStart"/>
            <w:r w:rsidRPr="005E19FC">
              <w:rPr>
                <w:rFonts w:ascii="Times New Roman" w:hAnsi="Times New Roman" w:cs="Times New Roman"/>
                <w:b/>
                <w:bCs/>
                <w:color w:val="000000"/>
                <w:sz w:val="24"/>
                <w:szCs w:val="24"/>
              </w:rPr>
              <w:t>Intragrupos</w:t>
            </w:r>
            <w:proofErr w:type="spellEnd"/>
          </w:p>
        </w:tc>
        <w:tc>
          <w:tcPr>
            <w:tcW w:w="1480" w:type="pct"/>
          </w:tcPr>
          <w:p w14:paraId="6372DE0C"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205.642</w:t>
            </w:r>
          </w:p>
        </w:tc>
        <w:tc>
          <w:tcPr>
            <w:tcW w:w="319" w:type="pct"/>
          </w:tcPr>
          <w:p w14:paraId="6372DE0D"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24</w:t>
            </w:r>
          </w:p>
        </w:tc>
        <w:tc>
          <w:tcPr>
            <w:tcW w:w="1282" w:type="pct"/>
          </w:tcPr>
          <w:p w14:paraId="6372DE0E"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8.568</w:t>
            </w:r>
          </w:p>
        </w:tc>
        <w:tc>
          <w:tcPr>
            <w:tcW w:w="524" w:type="pct"/>
          </w:tcPr>
          <w:p w14:paraId="6372DE0F"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c>
          <w:tcPr>
            <w:tcW w:w="442" w:type="pct"/>
          </w:tcPr>
          <w:p w14:paraId="6372DE10"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r>
      <w:tr w:rsidR="00E47335" w:rsidRPr="005E19FC" w14:paraId="6372DE18" w14:textId="77777777" w:rsidTr="00DB3E0A">
        <w:trPr>
          <w:trHeight w:val="273"/>
        </w:trPr>
        <w:tc>
          <w:tcPr>
            <w:tcW w:w="953" w:type="pct"/>
          </w:tcPr>
          <w:p w14:paraId="6372DE12" w14:textId="77777777" w:rsidR="00E47335" w:rsidRPr="005E19FC" w:rsidRDefault="00E47335" w:rsidP="00FD391F">
            <w:pPr>
              <w:widowControl w:val="0"/>
              <w:autoSpaceDE w:val="0"/>
              <w:autoSpaceDN w:val="0"/>
              <w:adjustRightInd w:val="0"/>
              <w:spacing w:line="360" w:lineRule="auto"/>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Total</w:t>
            </w:r>
          </w:p>
        </w:tc>
        <w:tc>
          <w:tcPr>
            <w:tcW w:w="1480" w:type="pct"/>
          </w:tcPr>
          <w:p w14:paraId="6372DE13"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293.602</w:t>
            </w:r>
          </w:p>
        </w:tc>
        <w:tc>
          <w:tcPr>
            <w:tcW w:w="319" w:type="pct"/>
          </w:tcPr>
          <w:p w14:paraId="6372DE14"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31</w:t>
            </w:r>
          </w:p>
        </w:tc>
        <w:tc>
          <w:tcPr>
            <w:tcW w:w="1282" w:type="pct"/>
          </w:tcPr>
          <w:p w14:paraId="6372DE15"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c>
          <w:tcPr>
            <w:tcW w:w="524" w:type="pct"/>
          </w:tcPr>
          <w:p w14:paraId="6372DE16"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c>
          <w:tcPr>
            <w:tcW w:w="442" w:type="pct"/>
          </w:tcPr>
          <w:p w14:paraId="6372DE17" w14:textId="77777777" w:rsidR="00E47335" w:rsidRPr="005E19FC" w:rsidRDefault="00E47335" w:rsidP="00FD391F">
            <w:pPr>
              <w:widowControl w:val="0"/>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r>
    </w:tbl>
    <w:p w14:paraId="6372DE19" w14:textId="7EC5900D" w:rsidR="00E47335" w:rsidRPr="005E19FC" w:rsidRDefault="004E4395" w:rsidP="00DB3E0A">
      <w:pPr>
        <w:jc w:val="center"/>
        <w:rPr>
          <w:rFonts w:ascii="Times New Roman" w:hAnsi="Times New Roman" w:cs="Times New Roman"/>
          <w:sz w:val="24"/>
          <w:szCs w:val="24"/>
        </w:rPr>
      </w:pPr>
      <w:r w:rsidRPr="005E19FC">
        <w:rPr>
          <w:rFonts w:ascii="Times New Roman" w:hAnsi="Times New Roman" w:cs="Times New Roman"/>
          <w:bCs/>
          <w:sz w:val="24"/>
          <w:szCs w:val="24"/>
        </w:rPr>
        <w:t>Fuente:</w:t>
      </w:r>
      <w:r w:rsidRPr="005E19FC">
        <w:rPr>
          <w:rFonts w:ascii="Times New Roman" w:hAnsi="Times New Roman" w:cs="Times New Roman"/>
          <w:b/>
          <w:sz w:val="24"/>
          <w:szCs w:val="24"/>
        </w:rPr>
        <w:t xml:space="preserve"> </w:t>
      </w:r>
      <w:r w:rsidR="006768AB" w:rsidRPr="005E19FC">
        <w:rPr>
          <w:rFonts w:ascii="Times New Roman" w:hAnsi="Times New Roman" w:cs="Times New Roman"/>
          <w:sz w:val="24"/>
          <w:szCs w:val="24"/>
        </w:rPr>
        <w:t xml:space="preserve">Elaboración </w:t>
      </w:r>
      <w:r w:rsidRPr="005E19FC">
        <w:rPr>
          <w:rFonts w:ascii="Times New Roman" w:hAnsi="Times New Roman" w:cs="Times New Roman"/>
          <w:sz w:val="24"/>
          <w:szCs w:val="24"/>
        </w:rPr>
        <w:t>propia</w:t>
      </w:r>
    </w:p>
    <w:p w14:paraId="6372DE1B" w14:textId="6B0299F1" w:rsidR="005844CE" w:rsidRPr="005E19FC" w:rsidRDefault="005844CE" w:rsidP="00DB3E0A">
      <w:pPr>
        <w:ind w:firstLine="708"/>
        <w:rPr>
          <w:rFonts w:ascii="Times New Roman" w:hAnsi="Times New Roman" w:cs="Times New Roman"/>
          <w:sz w:val="24"/>
        </w:rPr>
      </w:pPr>
      <w:r w:rsidRPr="005E19FC">
        <w:rPr>
          <w:rFonts w:ascii="Times New Roman" w:hAnsi="Times New Roman" w:cs="Times New Roman"/>
          <w:sz w:val="24"/>
        </w:rPr>
        <w:t xml:space="preserve">En relación </w:t>
      </w:r>
      <w:r w:rsidR="00ED2320" w:rsidRPr="005E19FC">
        <w:rPr>
          <w:rFonts w:ascii="Times New Roman" w:hAnsi="Times New Roman" w:cs="Times New Roman"/>
          <w:sz w:val="24"/>
        </w:rPr>
        <w:t xml:space="preserve">con </w:t>
      </w:r>
      <w:r w:rsidRPr="005E19FC">
        <w:rPr>
          <w:rFonts w:ascii="Times New Roman" w:hAnsi="Times New Roman" w:cs="Times New Roman"/>
          <w:sz w:val="24"/>
        </w:rPr>
        <w:t>la hipótesis número dos</w:t>
      </w:r>
      <w:r w:rsidR="00ED2320" w:rsidRPr="005E19FC">
        <w:rPr>
          <w:rFonts w:ascii="Times New Roman" w:hAnsi="Times New Roman" w:cs="Times New Roman"/>
          <w:sz w:val="24"/>
        </w:rPr>
        <w:t>, debido a que obtuvo la mayor puntuación media (30.7394),</w:t>
      </w:r>
      <w:r w:rsidRPr="005E19FC">
        <w:rPr>
          <w:rFonts w:ascii="Times New Roman" w:hAnsi="Times New Roman" w:cs="Times New Roman"/>
          <w:sz w:val="24"/>
        </w:rPr>
        <w:t xml:space="preserve"> se consideró</w:t>
      </w:r>
      <w:r w:rsidR="001E667F" w:rsidRPr="005E19FC">
        <w:rPr>
          <w:rFonts w:ascii="Times New Roman" w:hAnsi="Times New Roman" w:cs="Times New Roman"/>
          <w:sz w:val="24"/>
        </w:rPr>
        <w:t xml:space="preserve"> a</w:t>
      </w:r>
      <w:r w:rsidRPr="005E19FC">
        <w:rPr>
          <w:rFonts w:ascii="Times New Roman" w:hAnsi="Times New Roman" w:cs="Times New Roman"/>
          <w:sz w:val="24"/>
        </w:rPr>
        <w:t xml:space="preserve"> </w:t>
      </w:r>
      <w:r w:rsidR="00ED2320" w:rsidRPr="005E19FC">
        <w:rPr>
          <w:rFonts w:ascii="Times New Roman" w:hAnsi="Times New Roman" w:cs="Times New Roman"/>
          <w:sz w:val="24"/>
        </w:rPr>
        <w:t>la carrera de</w:t>
      </w:r>
      <w:r w:rsidRPr="005E19FC">
        <w:rPr>
          <w:rFonts w:ascii="Times New Roman" w:hAnsi="Times New Roman" w:cs="Times New Roman"/>
          <w:sz w:val="24"/>
        </w:rPr>
        <w:t xml:space="preserve"> Arquitectura.</w:t>
      </w:r>
      <w:r w:rsidR="00411FAD" w:rsidRPr="005E19FC">
        <w:rPr>
          <w:rFonts w:ascii="Times New Roman" w:hAnsi="Times New Roman" w:cs="Times New Roman"/>
          <w:sz w:val="24"/>
        </w:rPr>
        <w:t xml:space="preserve"> </w:t>
      </w:r>
      <w:r w:rsidRPr="005E19FC">
        <w:rPr>
          <w:rFonts w:ascii="Times New Roman" w:hAnsi="Times New Roman" w:cs="Times New Roman"/>
          <w:sz w:val="24"/>
        </w:rPr>
        <w:t>Para identificar si existe un aumento</w:t>
      </w:r>
      <w:r w:rsidR="007F29E8" w:rsidRPr="005E19FC">
        <w:rPr>
          <w:rFonts w:ascii="Times New Roman" w:hAnsi="Times New Roman" w:cs="Times New Roman"/>
          <w:sz w:val="24"/>
        </w:rPr>
        <w:t xml:space="preserve"> gradual</w:t>
      </w:r>
      <w:r w:rsidRPr="005E19FC">
        <w:rPr>
          <w:rFonts w:ascii="Times New Roman" w:hAnsi="Times New Roman" w:cs="Times New Roman"/>
          <w:sz w:val="24"/>
        </w:rPr>
        <w:t xml:space="preserve"> en la puntuación media de primer a séptimo semestre, los resultados se clasificaron </w:t>
      </w:r>
      <w:r w:rsidR="00CD6B40" w:rsidRPr="005E19FC">
        <w:rPr>
          <w:rFonts w:ascii="Times New Roman" w:hAnsi="Times New Roman" w:cs="Times New Roman"/>
          <w:sz w:val="24"/>
        </w:rPr>
        <w:t>según el</w:t>
      </w:r>
      <w:r w:rsidRPr="005E19FC">
        <w:rPr>
          <w:rFonts w:ascii="Times New Roman" w:hAnsi="Times New Roman" w:cs="Times New Roman"/>
          <w:sz w:val="24"/>
        </w:rPr>
        <w:t xml:space="preserve"> semestre en el que los participantes</w:t>
      </w:r>
      <w:r w:rsidR="00874D1F" w:rsidRPr="005E19FC">
        <w:rPr>
          <w:rFonts w:ascii="Times New Roman" w:hAnsi="Times New Roman" w:cs="Times New Roman"/>
          <w:sz w:val="24"/>
        </w:rPr>
        <w:t xml:space="preserve"> se </w:t>
      </w:r>
      <w:r w:rsidR="00ED2320" w:rsidRPr="005E19FC">
        <w:rPr>
          <w:rFonts w:ascii="Times New Roman" w:hAnsi="Times New Roman" w:cs="Times New Roman"/>
          <w:sz w:val="24"/>
        </w:rPr>
        <w:t xml:space="preserve">encontraban </w:t>
      </w:r>
      <w:r w:rsidR="00874D1F" w:rsidRPr="005E19FC">
        <w:rPr>
          <w:rFonts w:ascii="Times New Roman" w:hAnsi="Times New Roman" w:cs="Times New Roman"/>
          <w:sz w:val="24"/>
        </w:rPr>
        <w:t xml:space="preserve">matriculados </w:t>
      </w:r>
      <w:r w:rsidR="007F29E8" w:rsidRPr="005E19FC">
        <w:rPr>
          <w:rFonts w:ascii="Times New Roman" w:hAnsi="Times New Roman" w:cs="Times New Roman"/>
          <w:sz w:val="24"/>
        </w:rPr>
        <w:t xml:space="preserve">al momento de la aplicación de los cuestionarios </w:t>
      </w:r>
      <w:r w:rsidR="00874D1F" w:rsidRPr="005E19FC">
        <w:rPr>
          <w:rFonts w:ascii="Times New Roman" w:hAnsi="Times New Roman" w:cs="Times New Roman"/>
          <w:sz w:val="24"/>
        </w:rPr>
        <w:t>(</w:t>
      </w:r>
      <w:r w:rsidR="00ED2320" w:rsidRPr="005E19FC">
        <w:rPr>
          <w:rFonts w:ascii="Times New Roman" w:hAnsi="Times New Roman" w:cs="Times New Roman"/>
          <w:sz w:val="24"/>
        </w:rPr>
        <w:t xml:space="preserve">tabla </w:t>
      </w:r>
      <w:r w:rsidR="007F29E8" w:rsidRPr="005E19FC">
        <w:rPr>
          <w:rFonts w:ascii="Times New Roman" w:hAnsi="Times New Roman" w:cs="Times New Roman"/>
          <w:sz w:val="24"/>
        </w:rPr>
        <w:t>6</w:t>
      </w:r>
      <w:r w:rsidR="00874D1F" w:rsidRPr="005E19FC">
        <w:rPr>
          <w:rFonts w:ascii="Times New Roman" w:hAnsi="Times New Roman" w:cs="Times New Roman"/>
          <w:sz w:val="24"/>
        </w:rPr>
        <w:t xml:space="preserve"> y </w:t>
      </w:r>
      <w:r w:rsidR="00ED2320" w:rsidRPr="005E19FC">
        <w:rPr>
          <w:rFonts w:ascii="Times New Roman" w:hAnsi="Times New Roman" w:cs="Times New Roman"/>
          <w:sz w:val="24"/>
        </w:rPr>
        <w:t xml:space="preserve">figura </w:t>
      </w:r>
      <w:r w:rsidR="00874D1F" w:rsidRPr="005E19FC">
        <w:rPr>
          <w:rFonts w:ascii="Times New Roman" w:hAnsi="Times New Roman" w:cs="Times New Roman"/>
          <w:sz w:val="24"/>
        </w:rPr>
        <w:t>2)</w:t>
      </w:r>
      <w:r w:rsidR="00713D71" w:rsidRPr="005E19FC">
        <w:rPr>
          <w:rFonts w:ascii="Times New Roman" w:hAnsi="Times New Roman" w:cs="Times New Roman"/>
          <w:sz w:val="24"/>
        </w:rPr>
        <w:t>.</w:t>
      </w:r>
    </w:p>
    <w:p w14:paraId="6372DE1C" w14:textId="77777777" w:rsidR="00557E6B" w:rsidRPr="005E19FC" w:rsidRDefault="00557E6B" w:rsidP="00FD391F">
      <w:pPr>
        <w:pStyle w:val="Sinespaciado"/>
        <w:spacing w:line="360" w:lineRule="auto"/>
        <w:rPr>
          <w:rFonts w:ascii="Times New Roman" w:hAnsi="Times New Roman" w:cs="Times New Roman"/>
          <w:sz w:val="24"/>
        </w:rPr>
      </w:pPr>
    </w:p>
    <w:p w14:paraId="6372DE1D" w14:textId="2D72121E" w:rsidR="0035036B" w:rsidRPr="005E19FC" w:rsidRDefault="00630005" w:rsidP="00DB3E0A">
      <w:pPr>
        <w:jc w:val="center"/>
        <w:rPr>
          <w:rFonts w:ascii="Times New Roman" w:hAnsi="Times New Roman" w:cs="Times New Roman"/>
          <w:sz w:val="24"/>
          <w:szCs w:val="24"/>
        </w:rPr>
      </w:pPr>
      <w:r w:rsidRPr="005E19FC">
        <w:rPr>
          <w:rFonts w:ascii="Times New Roman" w:hAnsi="Times New Roman" w:cs="Times New Roman"/>
          <w:b/>
          <w:sz w:val="24"/>
          <w:szCs w:val="24"/>
        </w:rPr>
        <w:t>Tabla</w:t>
      </w:r>
      <w:r w:rsidR="007F29E8" w:rsidRPr="005E19FC">
        <w:rPr>
          <w:rFonts w:ascii="Times New Roman" w:hAnsi="Times New Roman" w:cs="Times New Roman"/>
          <w:b/>
          <w:sz w:val="24"/>
          <w:szCs w:val="24"/>
        </w:rPr>
        <w:t xml:space="preserve"> 6</w:t>
      </w:r>
      <w:r w:rsidR="00411C26" w:rsidRPr="005E19FC">
        <w:rPr>
          <w:rFonts w:ascii="Times New Roman" w:hAnsi="Times New Roman" w:cs="Times New Roman"/>
          <w:b/>
          <w:sz w:val="24"/>
          <w:szCs w:val="24"/>
        </w:rPr>
        <w:t>.</w:t>
      </w:r>
      <w:r w:rsidR="00411C26" w:rsidRPr="005E19FC">
        <w:rPr>
          <w:rFonts w:ascii="Times New Roman" w:hAnsi="Times New Roman" w:cs="Times New Roman"/>
          <w:sz w:val="24"/>
          <w:szCs w:val="24"/>
        </w:rPr>
        <w:t xml:space="preserve"> </w:t>
      </w:r>
      <w:r w:rsidR="001E667F" w:rsidRPr="005E19FC">
        <w:rPr>
          <w:rFonts w:ascii="Times New Roman" w:hAnsi="Times New Roman" w:cs="Times New Roman"/>
          <w:sz w:val="24"/>
          <w:szCs w:val="24"/>
        </w:rPr>
        <w:t>P</w:t>
      </w:r>
      <w:r w:rsidR="00411C26" w:rsidRPr="005E19FC">
        <w:rPr>
          <w:rFonts w:ascii="Times New Roman" w:hAnsi="Times New Roman" w:cs="Times New Roman"/>
          <w:sz w:val="24"/>
          <w:szCs w:val="24"/>
        </w:rPr>
        <w:t xml:space="preserve">untuaciones medias obtenidas por </w:t>
      </w:r>
      <w:r w:rsidR="00874D1F" w:rsidRPr="005E19FC">
        <w:rPr>
          <w:rFonts w:ascii="Times New Roman" w:hAnsi="Times New Roman" w:cs="Times New Roman"/>
          <w:sz w:val="24"/>
          <w:szCs w:val="24"/>
        </w:rPr>
        <w:t>semestre</w:t>
      </w:r>
      <w:r w:rsidR="00411C26" w:rsidRPr="005E19FC">
        <w:rPr>
          <w:rFonts w:ascii="Times New Roman" w:hAnsi="Times New Roman" w:cs="Times New Roman"/>
          <w:sz w:val="24"/>
          <w:szCs w:val="24"/>
        </w:rPr>
        <w:t xml:space="preserve"> en el periodo de estudio</w:t>
      </w:r>
      <w:r w:rsidR="00874D1F" w:rsidRPr="005E19FC">
        <w:rPr>
          <w:rFonts w:ascii="Times New Roman" w:hAnsi="Times New Roman" w:cs="Times New Roman"/>
          <w:sz w:val="24"/>
          <w:szCs w:val="24"/>
        </w:rPr>
        <w:t xml:space="preserve"> para el programa de Arquitectura</w:t>
      </w:r>
    </w:p>
    <w:tbl>
      <w:tblPr>
        <w:tblStyle w:val="Tablaconcuadrcula"/>
        <w:tblW w:w="8794" w:type="dxa"/>
        <w:tblLook w:val="04A0" w:firstRow="1" w:lastRow="0" w:firstColumn="1" w:lastColumn="0" w:noHBand="0" w:noVBand="1"/>
      </w:tblPr>
      <w:tblGrid>
        <w:gridCol w:w="1390"/>
        <w:gridCol w:w="1851"/>
        <w:gridCol w:w="1851"/>
        <w:gridCol w:w="1851"/>
        <w:gridCol w:w="1851"/>
      </w:tblGrid>
      <w:tr w:rsidR="00CD6B40" w:rsidRPr="005E19FC" w14:paraId="6372DE23" w14:textId="77777777" w:rsidTr="00DB3E0A">
        <w:trPr>
          <w:trHeight w:val="671"/>
        </w:trPr>
        <w:tc>
          <w:tcPr>
            <w:tcW w:w="1374" w:type="dxa"/>
            <w:noWrap/>
            <w:hideMark/>
          </w:tcPr>
          <w:p w14:paraId="6372DE1E" w14:textId="77777777" w:rsidR="00CD6B40" w:rsidRPr="005E19FC" w:rsidRDefault="00CD6B40" w:rsidP="00FD391F">
            <w:pPr>
              <w:spacing w:line="360" w:lineRule="auto"/>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 </w:t>
            </w:r>
          </w:p>
        </w:tc>
        <w:tc>
          <w:tcPr>
            <w:tcW w:w="1855" w:type="dxa"/>
            <w:hideMark/>
          </w:tcPr>
          <w:p w14:paraId="6372DE1F" w14:textId="77777777" w:rsidR="00CD6B40" w:rsidRPr="005E19FC" w:rsidRDefault="00CD6B40" w:rsidP="00FD391F">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Primer semestre </w:t>
            </w:r>
          </w:p>
        </w:tc>
        <w:tc>
          <w:tcPr>
            <w:tcW w:w="1855" w:type="dxa"/>
            <w:hideMark/>
          </w:tcPr>
          <w:p w14:paraId="6372DE20" w14:textId="77777777" w:rsidR="00CD6B40" w:rsidRPr="005E19FC" w:rsidRDefault="00CD6B40" w:rsidP="00FD391F">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Tercer semestre </w:t>
            </w:r>
          </w:p>
        </w:tc>
        <w:tc>
          <w:tcPr>
            <w:tcW w:w="1855" w:type="dxa"/>
            <w:hideMark/>
          </w:tcPr>
          <w:p w14:paraId="6372DE21" w14:textId="77777777" w:rsidR="00CD6B40" w:rsidRPr="005E19FC" w:rsidRDefault="00CD6B40" w:rsidP="00FD391F">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Quinto semestre </w:t>
            </w:r>
          </w:p>
        </w:tc>
        <w:tc>
          <w:tcPr>
            <w:tcW w:w="1855" w:type="dxa"/>
            <w:hideMark/>
          </w:tcPr>
          <w:p w14:paraId="6372DE22" w14:textId="77777777" w:rsidR="00CD6B40" w:rsidRPr="005E19FC" w:rsidRDefault="00CD6B40" w:rsidP="00FD391F">
            <w:pPr>
              <w:spacing w:line="360" w:lineRule="auto"/>
              <w:jc w:val="center"/>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 xml:space="preserve">Séptimo semestre </w:t>
            </w:r>
          </w:p>
        </w:tc>
      </w:tr>
      <w:tr w:rsidR="00CD6B40" w:rsidRPr="005E19FC" w14:paraId="6372DE29" w14:textId="77777777" w:rsidTr="00DB3E0A">
        <w:trPr>
          <w:trHeight w:val="551"/>
        </w:trPr>
        <w:tc>
          <w:tcPr>
            <w:tcW w:w="1374" w:type="dxa"/>
            <w:hideMark/>
          </w:tcPr>
          <w:p w14:paraId="6372DE24" w14:textId="77777777" w:rsidR="00CD6B40" w:rsidRPr="005E19FC" w:rsidRDefault="00CD6B40" w:rsidP="00FD391F">
            <w:pPr>
              <w:spacing w:line="360" w:lineRule="auto"/>
              <w:rPr>
                <w:rFonts w:ascii="Times New Roman" w:eastAsia="Times New Roman" w:hAnsi="Times New Roman" w:cs="Times New Roman"/>
                <w:b/>
                <w:bCs/>
                <w:color w:val="000000"/>
                <w:sz w:val="24"/>
                <w:szCs w:val="24"/>
                <w:lang w:eastAsia="es-MX"/>
              </w:rPr>
            </w:pPr>
            <w:r w:rsidRPr="005E19FC">
              <w:rPr>
                <w:rFonts w:ascii="Times New Roman" w:eastAsia="Times New Roman" w:hAnsi="Times New Roman" w:cs="Times New Roman"/>
                <w:b/>
                <w:bCs/>
                <w:color w:val="000000"/>
                <w:sz w:val="24"/>
                <w:szCs w:val="24"/>
                <w:lang w:eastAsia="es-MX"/>
              </w:rPr>
              <w:t>Puntuación media obtenida</w:t>
            </w:r>
          </w:p>
        </w:tc>
        <w:tc>
          <w:tcPr>
            <w:tcW w:w="1855" w:type="dxa"/>
            <w:hideMark/>
          </w:tcPr>
          <w:p w14:paraId="6372DE25" w14:textId="77777777" w:rsidR="00CD6B40" w:rsidRPr="005E19FC" w:rsidRDefault="00CD6B40" w:rsidP="00FD391F">
            <w:pPr>
              <w:spacing w:line="360" w:lineRule="auto"/>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28.3077</w:t>
            </w:r>
          </w:p>
        </w:tc>
        <w:tc>
          <w:tcPr>
            <w:tcW w:w="1855" w:type="dxa"/>
            <w:hideMark/>
          </w:tcPr>
          <w:p w14:paraId="6372DE26" w14:textId="77777777" w:rsidR="00CD6B40" w:rsidRPr="005E19FC" w:rsidRDefault="00CD6B40" w:rsidP="00FD391F">
            <w:pPr>
              <w:spacing w:line="360" w:lineRule="auto"/>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24.7333</w:t>
            </w:r>
          </w:p>
        </w:tc>
        <w:tc>
          <w:tcPr>
            <w:tcW w:w="1855" w:type="dxa"/>
            <w:hideMark/>
          </w:tcPr>
          <w:p w14:paraId="6372DE27" w14:textId="77777777" w:rsidR="00CD6B40" w:rsidRPr="005E19FC" w:rsidRDefault="00CD6B40" w:rsidP="00FD391F">
            <w:pPr>
              <w:spacing w:line="360" w:lineRule="auto"/>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37.75</w:t>
            </w:r>
          </w:p>
        </w:tc>
        <w:tc>
          <w:tcPr>
            <w:tcW w:w="1855" w:type="dxa"/>
            <w:hideMark/>
          </w:tcPr>
          <w:p w14:paraId="6372DE28" w14:textId="77777777" w:rsidR="00CD6B40" w:rsidRPr="005E19FC" w:rsidRDefault="00CD6B40" w:rsidP="00FD391F">
            <w:pPr>
              <w:spacing w:line="360" w:lineRule="auto"/>
              <w:jc w:val="center"/>
              <w:rPr>
                <w:rFonts w:ascii="Times New Roman" w:eastAsia="Times New Roman" w:hAnsi="Times New Roman" w:cs="Times New Roman"/>
                <w:color w:val="000000"/>
                <w:sz w:val="24"/>
                <w:szCs w:val="24"/>
                <w:lang w:eastAsia="es-MX"/>
              </w:rPr>
            </w:pPr>
            <w:r w:rsidRPr="005E19FC">
              <w:rPr>
                <w:rFonts w:ascii="Times New Roman" w:eastAsia="Times New Roman" w:hAnsi="Times New Roman" w:cs="Times New Roman"/>
                <w:color w:val="000000"/>
                <w:sz w:val="24"/>
                <w:szCs w:val="24"/>
                <w:lang w:eastAsia="es-MX"/>
              </w:rPr>
              <w:t>32.1667</w:t>
            </w:r>
          </w:p>
        </w:tc>
      </w:tr>
    </w:tbl>
    <w:p w14:paraId="6372DE2A" w14:textId="57859CA6" w:rsidR="00CD6B40" w:rsidRPr="005E19FC" w:rsidRDefault="00557E6B" w:rsidP="00DB3E0A">
      <w:pPr>
        <w:jc w:val="center"/>
        <w:rPr>
          <w:rFonts w:ascii="Arial" w:hAnsi="Arial" w:cs="Arial"/>
          <w:bCs/>
          <w:sz w:val="28"/>
          <w:szCs w:val="24"/>
        </w:rPr>
      </w:pPr>
      <w:r w:rsidRPr="005E19FC">
        <w:rPr>
          <w:rFonts w:ascii="Times New Roman" w:hAnsi="Times New Roman" w:cs="Times New Roman"/>
          <w:bCs/>
          <w:sz w:val="24"/>
          <w:szCs w:val="24"/>
        </w:rPr>
        <w:t xml:space="preserve">Fuente: </w:t>
      </w:r>
      <w:r w:rsidR="006768AB" w:rsidRPr="005E19FC">
        <w:rPr>
          <w:rFonts w:ascii="Times New Roman" w:hAnsi="Times New Roman" w:cs="Times New Roman"/>
          <w:bCs/>
          <w:sz w:val="24"/>
          <w:szCs w:val="24"/>
        </w:rPr>
        <w:t>E</w:t>
      </w:r>
      <w:r w:rsidRPr="005E19FC">
        <w:rPr>
          <w:rFonts w:ascii="Times New Roman" w:hAnsi="Times New Roman" w:cs="Times New Roman"/>
          <w:bCs/>
          <w:sz w:val="24"/>
          <w:szCs w:val="24"/>
        </w:rPr>
        <w:t>laboración propia</w:t>
      </w:r>
    </w:p>
    <w:p w14:paraId="6372DE2B" w14:textId="77CE8713" w:rsidR="00557E6B" w:rsidRDefault="00557E6B" w:rsidP="00FD391F">
      <w:pPr>
        <w:rPr>
          <w:rFonts w:ascii="Arial" w:hAnsi="Arial" w:cs="Arial"/>
          <w:sz w:val="24"/>
        </w:rPr>
      </w:pPr>
    </w:p>
    <w:p w14:paraId="4920DDCF" w14:textId="0CEA3C6C" w:rsidR="00634AF6" w:rsidRDefault="00634AF6" w:rsidP="00FD391F">
      <w:pPr>
        <w:rPr>
          <w:rFonts w:ascii="Arial" w:hAnsi="Arial" w:cs="Arial"/>
          <w:sz w:val="24"/>
        </w:rPr>
      </w:pPr>
    </w:p>
    <w:p w14:paraId="111CB622" w14:textId="77777777" w:rsidR="00634AF6" w:rsidRPr="005E19FC" w:rsidRDefault="00634AF6" w:rsidP="00FD391F">
      <w:pPr>
        <w:rPr>
          <w:rFonts w:ascii="Arial" w:hAnsi="Arial" w:cs="Arial"/>
          <w:sz w:val="24"/>
        </w:rPr>
      </w:pPr>
    </w:p>
    <w:p w14:paraId="6372DE2C" w14:textId="54DD63ED" w:rsidR="00557E6B" w:rsidRPr="005E19FC" w:rsidRDefault="00B47FB1" w:rsidP="00DB3E0A">
      <w:pPr>
        <w:jc w:val="center"/>
        <w:rPr>
          <w:rFonts w:ascii="Times New Roman" w:hAnsi="Times New Roman" w:cs="Times New Roman"/>
          <w:sz w:val="24"/>
          <w:szCs w:val="24"/>
        </w:rPr>
      </w:pPr>
      <w:r w:rsidRPr="005E19FC">
        <w:rPr>
          <w:rFonts w:ascii="Times New Roman" w:hAnsi="Times New Roman" w:cs="Times New Roman"/>
          <w:b/>
          <w:sz w:val="24"/>
          <w:szCs w:val="24"/>
        </w:rPr>
        <w:lastRenderedPageBreak/>
        <w:t>Figura 2</w:t>
      </w:r>
      <w:r w:rsidR="00557E6B" w:rsidRPr="005E19FC">
        <w:rPr>
          <w:rFonts w:ascii="Times New Roman" w:hAnsi="Times New Roman" w:cs="Times New Roman"/>
          <w:b/>
          <w:sz w:val="24"/>
          <w:szCs w:val="24"/>
        </w:rPr>
        <w:t>.</w:t>
      </w:r>
      <w:r w:rsidR="00557E6B" w:rsidRPr="005E19FC">
        <w:rPr>
          <w:rFonts w:ascii="Times New Roman" w:hAnsi="Times New Roman" w:cs="Times New Roman"/>
          <w:sz w:val="24"/>
          <w:szCs w:val="24"/>
        </w:rPr>
        <w:t xml:space="preserve"> </w:t>
      </w:r>
      <w:r w:rsidR="001E667F" w:rsidRPr="005E19FC">
        <w:rPr>
          <w:rFonts w:ascii="Times New Roman" w:hAnsi="Times New Roman" w:cs="Times New Roman"/>
          <w:sz w:val="24"/>
          <w:szCs w:val="24"/>
        </w:rPr>
        <w:t>P</w:t>
      </w:r>
      <w:r w:rsidR="00557E6B" w:rsidRPr="005E19FC">
        <w:rPr>
          <w:rFonts w:ascii="Times New Roman" w:hAnsi="Times New Roman" w:cs="Times New Roman"/>
          <w:sz w:val="24"/>
          <w:szCs w:val="24"/>
        </w:rPr>
        <w:t>untuaciones obtenidas por semestre del programa educativo de Arquitectura</w:t>
      </w:r>
    </w:p>
    <w:p w14:paraId="6372DE2D" w14:textId="77777777" w:rsidR="00F33C55" w:rsidRPr="005E19FC" w:rsidRDefault="00557E6B" w:rsidP="00FD391F">
      <w:pPr>
        <w:jc w:val="center"/>
        <w:rPr>
          <w:rFonts w:ascii="Times New Roman" w:hAnsi="Times New Roman" w:cs="Times New Roman"/>
          <w:b/>
        </w:rPr>
      </w:pPr>
      <w:r w:rsidRPr="005E19FC">
        <w:rPr>
          <w:rFonts w:ascii="Arial" w:hAnsi="Arial" w:cs="Arial"/>
          <w:noProof/>
          <w:sz w:val="24"/>
          <w:lang w:val="es-ES" w:eastAsia="es-ES"/>
        </w:rPr>
        <w:drawing>
          <wp:inline distT="0" distB="0" distL="0" distR="0" wp14:anchorId="6372DE99" wp14:editId="6372DE9A">
            <wp:extent cx="3248025" cy="2312795"/>
            <wp:effectExtent l="19050" t="0" r="9525" b="0"/>
            <wp:docPr id="2" name="1 Imagen" descr="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png"/>
                    <pic:cNvPicPr/>
                  </pic:nvPicPr>
                  <pic:blipFill>
                    <a:blip r:embed="rId10"/>
                    <a:stretch>
                      <a:fillRect/>
                    </a:stretch>
                  </pic:blipFill>
                  <pic:spPr>
                    <a:xfrm>
                      <a:off x="0" y="0"/>
                      <a:ext cx="3248025" cy="2312795"/>
                    </a:xfrm>
                    <a:prstGeom prst="rect">
                      <a:avLst/>
                    </a:prstGeom>
                  </pic:spPr>
                </pic:pic>
              </a:graphicData>
            </a:graphic>
          </wp:inline>
        </w:drawing>
      </w:r>
    </w:p>
    <w:p w14:paraId="6372DE2E" w14:textId="4CC67EB6" w:rsidR="003A3479" w:rsidRPr="005E19FC" w:rsidRDefault="00557E6B" w:rsidP="00DB3E0A">
      <w:pPr>
        <w:jc w:val="center"/>
        <w:rPr>
          <w:rFonts w:ascii="Times New Roman" w:hAnsi="Times New Roman" w:cs="Times New Roman"/>
          <w:bCs/>
          <w:sz w:val="24"/>
          <w:szCs w:val="24"/>
        </w:rPr>
      </w:pPr>
      <w:r w:rsidRPr="005E19FC">
        <w:rPr>
          <w:rFonts w:ascii="Times New Roman" w:hAnsi="Times New Roman" w:cs="Times New Roman"/>
          <w:bCs/>
          <w:sz w:val="24"/>
          <w:szCs w:val="24"/>
        </w:rPr>
        <w:t xml:space="preserve">Fuente: </w:t>
      </w:r>
      <w:r w:rsidR="006768AB" w:rsidRPr="005E19FC">
        <w:rPr>
          <w:rFonts w:ascii="Times New Roman" w:hAnsi="Times New Roman" w:cs="Times New Roman"/>
          <w:bCs/>
          <w:sz w:val="24"/>
          <w:szCs w:val="24"/>
        </w:rPr>
        <w:t>Elaboración propia</w:t>
      </w:r>
    </w:p>
    <w:p w14:paraId="6372DE30" w14:textId="428DA26C" w:rsidR="00F33C55" w:rsidRPr="005E19FC" w:rsidRDefault="00F33C55" w:rsidP="00DB3E0A">
      <w:pPr>
        <w:ind w:firstLine="708"/>
        <w:rPr>
          <w:rFonts w:ascii="Times New Roman" w:hAnsi="Times New Roman" w:cs="Times New Roman"/>
          <w:sz w:val="24"/>
        </w:rPr>
      </w:pPr>
      <w:r w:rsidRPr="005E19FC">
        <w:rPr>
          <w:rFonts w:ascii="Times New Roman" w:hAnsi="Times New Roman" w:cs="Times New Roman"/>
          <w:sz w:val="24"/>
        </w:rPr>
        <w:t>Para complementar la comprobación de esta hipótesis se calculó el coeficiente de correlación de Pearson</w:t>
      </w:r>
      <w:r w:rsidR="001E667F" w:rsidRPr="005E19FC">
        <w:rPr>
          <w:rFonts w:ascii="Times New Roman" w:hAnsi="Times New Roman" w:cs="Times New Roman"/>
          <w:sz w:val="24"/>
        </w:rPr>
        <w:t>,</w:t>
      </w:r>
      <w:r w:rsidRPr="005E19FC">
        <w:rPr>
          <w:rFonts w:ascii="Times New Roman" w:hAnsi="Times New Roman" w:cs="Times New Roman"/>
          <w:sz w:val="24"/>
        </w:rPr>
        <w:t xml:space="preserve"> empleando la herramienta de análisis de correlación </w:t>
      </w:r>
      <w:proofErr w:type="spellStart"/>
      <w:r w:rsidRPr="005E19FC">
        <w:rPr>
          <w:rFonts w:ascii="Times New Roman" w:hAnsi="Times New Roman" w:cs="Times New Roman"/>
          <w:sz w:val="24"/>
        </w:rPr>
        <w:t>bivariada</w:t>
      </w:r>
      <w:proofErr w:type="spellEnd"/>
      <w:r w:rsidRPr="005E19FC">
        <w:rPr>
          <w:rFonts w:ascii="Times New Roman" w:hAnsi="Times New Roman" w:cs="Times New Roman"/>
          <w:sz w:val="24"/>
        </w:rPr>
        <w:t xml:space="preserve"> de SPSS</w:t>
      </w:r>
      <w:r w:rsidR="001E667F" w:rsidRPr="005E19FC">
        <w:rPr>
          <w:rFonts w:ascii="Times New Roman" w:hAnsi="Times New Roman" w:cs="Times New Roman"/>
          <w:sz w:val="24"/>
        </w:rPr>
        <w:t>.</w:t>
      </w:r>
      <w:r w:rsidR="001E667F" w:rsidRPr="005E19FC">
        <w:rPr>
          <w:rFonts w:ascii="Times New Roman" w:hAnsi="Times New Roman" w:cs="Times New Roman"/>
          <w:sz w:val="24"/>
          <w:vertAlign w:val="superscript"/>
        </w:rPr>
        <w:t xml:space="preserve"> </w:t>
      </w:r>
      <w:r w:rsidR="001E667F" w:rsidRPr="005E19FC">
        <w:rPr>
          <w:rFonts w:ascii="Times New Roman" w:hAnsi="Times New Roman" w:cs="Times New Roman"/>
          <w:sz w:val="24"/>
        </w:rPr>
        <w:t xml:space="preserve">De esta forma </w:t>
      </w:r>
      <w:r w:rsidR="00DF33C4" w:rsidRPr="005E19FC">
        <w:rPr>
          <w:rFonts w:ascii="Times New Roman" w:hAnsi="Times New Roman" w:cs="Times New Roman"/>
          <w:sz w:val="24"/>
        </w:rPr>
        <w:t>se obtuvo</w:t>
      </w:r>
      <w:r w:rsidRPr="005E19FC">
        <w:rPr>
          <w:rFonts w:ascii="Times New Roman" w:hAnsi="Times New Roman" w:cs="Times New Roman"/>
          <w:sz w:val="24"/>
        </w:rPr>
        <w:t xml:space="preserve"> un valor de 0.570 en la relación entre las variables </w:t>
      </w:r>
      <w:r w:rsidR="001E667F" w:rsidRPr="005E19FC">
        <w:rPr>
          <w:rFonts w:ascii="Times New Roman" w:hAnsi="Times New Roman" w:cs="Times New Roman"/>
          <w:sz w:val="24"/>
        </w:rPr>
        <w:t xml:space="preserve">Semestre </w:t>
      </w:r>
      <w:r w:rsidRPr="005E19FC">
        <w:rPr>
          <w:rFonts w:ascii="Times New Roman" w:hAnsi="Times New Roman" w:cs="Times New Roman"/>
          <w:sz w:val="24"/>
        </w:rPr>
        <w:t xml:space="preserve">y </w:t>
      </w:r>
      <w:r w:rsidR="001E667F" w:rsidRPr="005E19FC">
        <w:rPr>
          <w:rFonts w:ascii="Times New Roman" w:hAnsi="Times New Roman" w:cs="Times New Roman"/>
          <w:sz w:val="24"/>
        </w:rPr>
        <w:t xml:space="preserve">Puntuación </w:t>
      </w:r>
      <w:r w:rsidR="005055C6" w:rsidRPr="005E19FC">
        <w:rPr>
          <w:rFonts w:ascii="Times New Roman" w:hAnsi="Times New Roman" w:cs="Times New Roman"/>
          <w:sz w:val="24"/>
        </w:rPr>
        <w:t>media con una significancia bilateral de 0.430</w:t>
      </w:r>
      <w:r w:rsidR="00003538" w:rsidRPr="005E19FC">
        <w:rPr>
          <w:rFonts w:ascii="Times New Roman" w:hAnsi="Times New Roman" w:cs="Times New Roman"/>
          <w:sz w:val="24"/>
        </w:rPr>
        <w:t>,</w:t>
      </w:r>
      <w:r w:rsidR="00292A29" w:rsidRPr="005E19FC">
        <w:rPr>
          <w:rFonts w:ascii="Times New Roman" w:hAnsi="Times New Roman" w:cs="Times New Roman"/>
          <w:sz w:val="24"/>
        </w:rPr>
        <w:t xml:space="preserve"> </w:t>
      </w:r>
      <w:r w:rsidR="00003538" w:rsidRPr="005E19FC">
        <w:rPr>
          <w:rFonts w:ascii="Times New Roman" w:hAnsi="Times New Roman" w:cs="Times New Roman"/>
          <w:sz w:val="24"/>
        </w:rPr>
        <w:t xml:space="preserve">tal y </w:t>
      </w:r>
      <w:r w:rsidR="00292A29" w:rsidRPr="005E19FC">
        <w:rPr>
          <w:rFonts w:ascii="Times New Roman" w:hAnsi="Times New Roman" w:cs="Times New Roman"/>
          <w:sz w:val="24"/>
        </w:rPr>
        <w:t xml:space="preserve">como se muestra en la </w:t>
      </w:r>
      <w:r w:rsidR="00003538" w:rsidRPr="005E19FC">
        <w:rPr>
          <w:rFonts w:ascii="Times New Roman" w:hAnsi="Times New Roman" w:cs="Times New Roman"/>
          <w:sz w:val="24"/>
        </w:rPr>
        <w:t xml:space="preserve">tabla </w:t>
      </w:r>
      <w:r w:rsidR="00DF33C4" w:rsidRPr="005E19FC">
        <w:rPr>
          <w:rFonts w:ascii="Times New Roman" w:hAnsi="Times New Roman" w:cs="Times New Roman"/>
          <w:sz w:val="24"/>
        </w:rPr>
        <w:t>7</w:t>
      </w:r>
      <w:r w:rsidR="00292A29" w:rsidRPr="005E19FC">
        <w:rPr>
          <w:rFonts w:ascii="Times New Roman" w:hAnsi="Times New Roman" w:cs="Times New Roman"/>
          <w:sz w:val="24"/>
        </w:rPr>
        <w:t>,</w:t>
      </w:r>
      <w:r w:rsidR="004F60D9" w:rsidRPr="005E19FC">
        <w:rPr>
          <w:rFonts w:ascii="Times New Roman" w:hAnsi="Times New Roman" w:cs="Times New Roman"/>
          <w:sz w:val="24"/>
        </w:rPr>
        <w:t xml:space="preserve"> </w:t>
      </w:r>
      <w:r w:rsidR="00FD618D" w:rsidRPr="005E19FC">
        <w:rPr>
          <w:rFonts w:ascii="Times New Roman" w:hAnsi="Times New Roman" w:cs="Times New Roman"/>
          <w:sz w:val="24"/>
        </w:rPr>
        <w:t>lo que indica que no se permite rechazar la hipótesis nula (sig.</w:t>
      </w:r>
      <w:r w:rsidR="00003538" w:rsidRPr="005E19FC">
        <w:rPr>
          <w:rFonts w:ascii="Times New Roman" w:hAnsi="Times New Roman" w:cs="Times New Roman"/>
          <w:sz w:val="24"/>
        </w:rPr>
        <w:t xml:space="preserve"> </w:t>
      </w:r>
      <w:r w:rsidR="00FD618D" w:rsidRPr="005E19FC">
        <w:rPr>
          <w:rFonts w:ascii="Times New Roman" w:hAnsi="Times New Roman" w:cs="Times New Roman"/>
          <w:sz w:val="24"/>
        </w:rPr>
        <w:t>&gt;</w:t>
      </w:r>
      <w:r w:rsidR="00003538" w:rsidRPr="005E19FC">
        <w:rPr>
          <w:rFonts w:ascii="Times New Roman" w:hAnsi="Times New Roman" w:cs="Times New Roman"/>
          <w:sz w:val="24"/>
        </w:rPr>
        <w:t xml:space="preserve"> </w:t>
      </w:r>
      <w:r w:rsidR="00FD618D" w:rsidRPr="005E19FC">
        <w:rPr>
          <w:rFonts w:ascii="Times New Roman" w:hAnsi="Times New Roman" w:cs="Times New Roman"/>
          <w:sz w:val="24"/>
        </w:rPr>
        <w:t>0.05)</w:t>
      </w:r>
      <w:r w:rsidR="005055C6" w:rsidRPr="005E19FC">
        <w:rPr>
          <w:rFonts w:ascii="Times New Roman" w:hAnsi="Times New Roman" w:cs="Times New Roman"/>
          <w:sz w:val="24"/>
        </w:rPr>
        <w:t>,</w:t>
      </w:r>
      <w:r w:rsidR="00FD618D" w:rsidRPr="005E19FC">
        <w:rPr>
          <w:rFonts w:ascii="Times New Roman" w:hAnsi="Times New Roman" w:cs="Times New Roman"/>
          <w:sz w:val="24"/>
        </w:rPr>
        <w:t xml:space="preserve"> es decir</w:t>
      </w:r>
      <w:r w:rsidR="00003538" w:rsidRPr="005E19FC">
        <w:rPr>
          <w:rFonts w:ascii="Times New Roman" w:hAnsi="Times New Roman" w:cs="Times New Roman"/>
          <w:sz w:val="24"/>
        </w:rPr>
        <w:t>,</w:t>
      </w:r>
      <w:r w:rsidR="00FD618D" w:rsidRPr="005E19FC">
        <w:rPr>
          <w:rFonts w:ascii="Times New Roman" w:hAnsi="Times New Roman" w:cs="Times New Roman"/>
          <w:sz w:val="24"/>
        </w:rPr>
        <w:t xml:space="preserve"> no existe relación entre las variables, por lo tanto</w:t>
      </w:r>
      <w:r w:rsidR="00003538" w:rsidRPr="005E19FC">
        <w:rPr>
          <w:rFonts w:ascii="Times New Roman" w:hAnsi="Times New Roman" w:cs="Times New Roman"/>
          <w:sz w:val="24"/>
        </w:rPr>
        <w:t>,</w:t>
      </w:r>
      <w:r w:rsidR="00FD618D" w:rsidRPr="005E19FC">
        <w:rPr>
          <w:rFonts w:ascii="Times New Roman" w:hAnsi="Times New Roman" w:cs="Times New Roman"/>
          <w:sz w:val="24"/>
        </w:rPr>
        <w:t xml:space="preserve"> no existe un crecimiento gradual (como se observa en la </w:t>
      </w:r>
      <w:r w:rsidR="00003538" w:rsidRPr="005E19FC">
        <w:rPr>
          <w:rFonts w:ascii="Times New Roman" w:hAnsi="Times New Roman" w:cs="Times New Roman"/>
          <w:sz w:val="24"/>
        </w:rPr>
        <w:t xml:space="preserve">figura </w:t>
      </w:r>
      <w:r w:rsidR="00FD618D" w:rsidRPr="005E19FC">
        <w:rPr>
          <w:rFonts w:ascii="Times New Roman" w:hAnsi="Times New Roman" w:cs="Times New Roman"/>
          <w:sz w:val="24"/>
        </w:rPr>
        <w:t xml:space="preserve">2) entre las puntuaciones medias obtenidas </w:t>
      </w:r>
      <w:r w:rsidR="00292A29" w:rsidRPr="005E19FC">
        <w:rPr>
          <w:rFonts w:ascii="Times New Roman" w:hAnsi="Times New Roman" w:cs="Times New Roman"/>
          <w:sz w:val="24"/>
        </w:rPr>
        <w:t>de los</w:t>
      </w:r>
      <w:r w:rsidR="00FD618D" w:rsidRPr="005E19FC">
        <w:rPr>
          <w:rFonts w:ascii="Times New Roman" w:hAnsi="Times New Roman" w:cs="Times New Roman"/>
          <w:sz w:val="24"/>
        </w:rPr>
        <w:t xml:space="preserve"> semestr</w:t>
      </w:r>
      <w:r w:rsidR="00DF33C4" w:rsidRPr="005E19FC">
        <w:rPr>
          <w:rFonts w:ascii="Times New Roman" w:hAnsi="Times New Roman" w:cs="Times New Roman"/>
          <w:sz w:val="24"/>
        </w:rPr>
        <w:t>es del programa de Arquitectura.</w:t>
      </w:r>
    </w:p>
    <w:p w14:paraId="6D9F5D1A" w14:textId="77777777" w:rsidR="00634AF6" w:rsidRPr="005E19FC" w:rsidRDefault="00634AF6" w:rsidP="00FD391F">
      <w:pPr>
        <w:rPr>
          <w:rFonts w:ascii="Times New Roman" w:hAnsi="Times New Roman" w:cs="Times New Roman"/>
          <w:b/>
          <w:szCs w:val="20"/>
        </w:rPr>
      </w:pPr>
    </w:p>
    <w:p w14:paraId="6372DE32" w14:textId="621AB7B3" w:rsidR="00DF33C4" w:rsidRPr="005E19FC" w:rsidRDefault="00DF33C4" w:rsidP="00DB3E0A">
      <w:pPr>
        <w:jc w:val="center"/>
        <w:rPr>
          <w:rFonts w:ascii="Times New Roman" w:hAnsi="Times New Roman" w:cs="Times New Roman"/>
          <w:sz w:val="24"/>
          <w:szCs w:val="24"/>
        </w:rPr>
      </w:pPr>
      <w:r w:rsidRPr="005E19FC">
        <w:rPr>
          <w:rFonts w:ascii="Times New Roman" w:hAnsi="Times New Roman" w:cs="Times New Roman"/>
          <w:b/>
          <w:sz w:val="24"/>
          <w:szCs w:val="24"/>
        </w:rPr>
        <w:t>Tabla 7.</w:t>
      </w:r>
      <w:r w:rsidRPr="005E19FC">
        <w:rPr>
          <w:rFonts w:ascii="Times New Roman" w:hAnsi="Times New Roman" w:cs="Times New Roman"/>
          <w:sz w:val="24"/>
          <w:szCs w:val="24"/>
        </w:rPr>
        <w:t xml:space="preserve"> </w:t>
      </w:r>
      <w:r w:rsidR="00003538" w:rsidRPr="005E19FC">
        <w:rPr>
          <w:rFonts w:ascii="Times New Roman" w:hAnsi="Times New Roman" w:cs="Times New Roman"/>
          <w:sz w:val="24"/>
          <w:szCs w:val="24"/>
        </w:rPr>
        <w:t>R</w:t>
      </w:r>
      <w:r w:rsidRPr="005E19FC">
        <w:rPr>
          <w:rFonts w:ascii="Times New Roman" w:hAnsi="Times New Roman" w:cs="Times New Roman"/>
          <w:sz w:val="24"/>
          <w:szCs w:val="24"/>
        </w:rPr>
        <w:t xml:space="preserve">esultados </w:t>
      </w:r>
      <w:r w:rsidR="00F01A58" w:rsidRPr="005E19FC">
        <w:rPr>
          <w:rFonts w:ascii="Times New Roman" w:hAnsi="Times New Roman" w:cs="Times New Roman"/>
          <w:sz w:val="24"/>
          <w:szCs w:val="24"/>
        </w:rPr>
        <w:t>del</w:t>
      </w:r>
      <w:r w:rsidRPr="005E19FC">
        <w:rPr>
          <w:rFonts w:ascii="Times New Roman" w:hAnsi="Times New Roman" w:cs="Times New Roman"/>
          <w:sz w:val="24"/>
          <w:szCs w:val="24"/>
        </w:rPr>
        <w:t xml:space="preserve"> </w:t>
      </w:r>
      <w:r w:rsidR="00F01A58" w:rsidRPr="005E19FC">
        <w:rPr>
          <w:rFonts w:ascii="Times New Roman" w:hAnsi="Times New Roman" w:cs="Times New Roman"/>
          <w:sz w:val="24"/>
          <w:szCs w:val="24"/>
        </w:rPr>
        <w:t xml:space="preserve">coeficiente de correlación de Pearson para </w:t>
      </w:r>
      <w:r w:rsidR="00003538" w:rsidRPr="005E19FC">
        <w:rPr>
          <w:rFonts w:ascii="Times New Roman" w:hAnsi="Times New Roman" w:cs="Times New Roman"/>
          <w:sz w:val="24"/>
          <w:szCs w:val="24"/>
        </w:rPr>
        <w:t xml:space="preserve">las variables Semestre </w:t>
      </w:r>
      <w:r w:rsidR="00F01A58" w:rsidRPr="005E19FC">
        <w:rPr>
          <w:rFonts w:ascii="Times New Roman" w:hAnsi="Times New Roman" w:cs="Times New Roman"/>
          <w:sz w:val="24"/>
          <w:szCs w:val="24"/>
        </w:rPr>
        <w:t xml:space="preserve">y </w:t>
      </w:r>
      <w:r w:rsidR="00003538" w:rsidRPr="005E19FC">
        <w:rPr>
          <w:rFonts w:ascii="Times New Roman" w:hAnsi="Times New Roman" w:cs="Times New Roman"/>
          <w:sz w:val="24"/>
          <w:szCs w:val="24"/>
        </w:rPr>
        <w:t xml:space="preserve">Puntuación </w:t>
      </w:r>
      <w:r w:rsidR="00F01A58" w:rsidRPr="005E19FC">
        <w:rPr>
          <w:rFonts w:ascii="Times New Roman" w:hAnsi="Times New Roman" w:cs="Times New Roman"/>
          <w:sz w:val="24"/>
          <w:szCs w:val="24"/>
        </w:rPr>
        <w:t xml:space="preserve">media, </w:t>
      </w:r>
      <w:r w:rsidRPr="005E19FC">
        <w:rPr>
          <w:rFonts w:ascii="Times New Roman" w:hAnsi="Times New Roman" w:cs="Times New Roman"/>
          <w:sz w:val="24"/>
          <w:szCs w:val="24"/>
        </w:rPr>
        <w:t>utilizando el programa SPSS</w:t>
      </w:r>
    </w:p>
    <w:tbl>
      <w:tblPr>
        <w:tblStyle w:val="Tablaconcuadrcula"/>
        <w:tblW w:w="5000" w:type="pct"/>
        <w:tblLook w:val="0000" w:firstRow="0" w:lastRow="0" w:firstColumn="0" w:lastColumn="0" w:noHBand="0" w:noVBand="0"/>
      </w:tblPr>
      <w:tblGrid>
        <w:gridCol w:w="1788"/>
        <w:gridCol w:w="3692"/>
        <w:gridCol w:w="1787"/>
        <w:gridCol w:w="1787"/>
      </w:tblGrid>
      <w:tr w:rsidR="00DF33C4" w:rsidRPr="005E19FC" w14:paraId="6372DE37" w14:textId="77777777" w:rsidTr="00DB3E0A">
        <w:trPr>
          <w:trHeight w:val="273"/>
        </w:trPr>
        <w:tc>
          <w:tcPr>
            <w:tcW w:w="987" w:type="pct"/>
          </w:tcPr>
          <w:p w14:paraId="6372DE33" w14:textId="77777777" w:rsidR="00DF33C4" w:rsidRPr="005E19FC" w:rsidRDefault="00DF33C4" w:rsidP="00FD391F">
            <w:pPr>
              <w:autoSpaceDE w:val="0"/>
              <w:autoSpaceDN w:val="0"/>
              <w:adjustRightInd w:val="0"/>
              <w:spacing w:line="360" w:lineRule="auto"/>
              <w:rPr>
                <w:rFonts w:ascii="Times New Roman" w:hAnsi="Times New Roman" w:cs="Times New Roman"/>
                <w:color w:val="000000"/>
                <w:sz w:val="24"/>
                <w:szCs w:val="24"/>
              </w:rPr>
            </w:pPr>
          </w:p>
        </w:tc>
        <w:tc>
          <w:tcPr>
            <w:tcW w:w="2039" w:type="pct"/>
          </w:tcPr>
          <w:p w14:paraId="6372DE34" w14:textId="77777777" w:rsidR="00DF33C4" w:rsidRPr="005E19FC" w:rsidRDefault="00DF33C4"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c>
          <w:tcPr>
            <w:tcW w:w="987" w:type="pct"/>
          </w:tcPr>
          <w:p w14:paraId="6372DE35" w14:textId="77777777" w:rsidR="00DF33C4" w:rsidRPr="005E19FC" w:rsidRDefault="00DF33C4" w:rsidP="00FD391F">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Semestre</w:t>
            </w:r>
          </w:p>
        </w:tc>
        <w:tc>
          <w:tcPr>
            <w:tcW w:w="987" w:type="pct"/>
          </w:tcPr>
          <w:p w14:paraId="6372DE36" w14:textId="360627A4" w:rsidR="00DF33C4" w:rsidRPr="005E19FC" w:rsidRDefault="00003538" w:rsidP="00FD391F">
            <w:pPr>
              <w:autoSpaceDE w:val="0"/>
              <w:autoSpaceDN w:val="0"/>
              <w:adjustRightInd w:val="0"/>
              <w:spacing w:line="360" w:lineRule="auto"/>
              <w:jc w:val="center"/>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Puntuación media</w:t>
            </w:r>
          </w:p>
        </w:tc>
      </w:tr>
      <w:tr w:rsidR="00DF33C4" w:rsidRPr="005E19FC" w14:paraId="6372DE3C" w14:textId="77777777" w:rsidTr="00DB3E0A">
        <w:trPr>
          <w:trHeight w:val="273"/>
        </w:trPr>
        <w:tc>
          <w:tcPr>
            <w:tcW w:w="987" w:type="pct"/>
            <w:vMerge w:val="restart"/>
          </w:tcPr>
          <w:p w14:paraId="6372DE38" w14:textId="77777777" w:rsidR="00DF33C4" w:rsidRPr="005E19FC" w:rsidRDefault="00DF33C4" w:rsidP="00FD391F">
            <w:pPr>
              <w:autoSpaceDE w:val="0"/>
              <w:autoSpaceDN w:val="0"/>
              <w:adjustRightInd w:val="0"/>
              <w:spacing w:line="360" w:lineRule="auto"/>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Semestre</w:t>
            </w:r>
          </w:p>
        </w:tc>
        <w:tc>
          <w:tcPr>
            <w:tcW w:w="2039" w:type="pct"/>
          </w:tcPr>
          <w:p w14:paraId="6372DE39" w14:textId="77777777" w:rsidR="00DF33C4" w:rsidRPr="005E19FC" w:rsidRDefault="00DF33C4"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Correlación de Pearson</w:t>
            </w:r>
          </w:p>
        </w:tc>
        <w:tc>
          <w:tcPr>
            <w:tcW w:w="987" w:type="pct"/>
          </w:tcPr>
          <w:p w14:paraId="6372DE3A" w14:textId="77777777" w:rsidR="00DF33C4" w:rsidRPr="005E19FC" w:rsidRDefault="00DF33C4"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w:t>
            </w:r>
          </w:p>
        </w:tc>
        <w:tc>
          <w:tcPr>
            <w:tcW w:w="987" w:type="pct"/>
          </w:tcPr>
          <w:p w14:paraId="6372DE3B" w14:textId="77777777" w:rsidR="00DF33C4" w:rsidRPr="005E19FC" w:rsidRDefault="002F2A50"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0</w:t>
            </w:r>
            <w:r w:rsidR="00DF33C4" w:rsidRPr="005E19FC">
              <w:rPr>
                <w:rFonts w:ascii="Times New Roman" w:hAnsi="Times New Roman" w:cs="Times New Roman"/>
                <w:color w:val="000000"/>
                <w:sz w:val="24"/>
                <w:szCs w:val="24"/>
              </w:rPr>
              <w:t>.570</w:t>
            </w:r>
          </w:p>
        </w:tc>
      </w:tr>
      <w:tr w:rsidR="00DF33C4" w:rsidRPr="005E19FC" w14:paraId="6372DE41" w14:textId="77777777" w:rsidTr="00DB3E0A">
        <w:trPr>
          <w:trHeight w:val="273"/>
        </w:trPr>
        <w:tc>
          <w:tcPr>
            <w:tcW w:w="987" w:type="pct"/>
            <w:vMerge w:val="restart"/>
          </w:tcPr>
          <w:p w14:paraId="6372DE3D" w14:textId="77777777" w:rsidR="00DF33C4" w:rsidRPr="005E19FC" w:rsidRDefault="00DF33C4" w:rsidP="00FD391F">
            <w:pPr>
              <w:autoSpaceDE w:val="0"/>
              <w:autoSpaceDN w:val="0"/>
              <w:adjustRightInd w:val="0"/>
              <w:spacing w:line="360" w:lineRule="auto"/>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 xml:space="preserve"> </w:t>
            </w:r>
          </w:p>
        </w:tc>
        <w:tc>
          <w:tcPr>
            <w:tcW w:w="2039" w:type="pct"/>
          </w:tcPr>
          <w:p w14:paraId="6372DE3E" w14:textId="77777777" w:rsidR="00DF33C4" w:rsidRPr="005E19FC" w:rsidRDefault="00DF33C4"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Sig. (bilateral)</w:t>
            </w:r>
          </w:p>
        </w:tc>
        <w:tc>
          <w:tcPr>
            <w:tcW w:w="987" w:type="pct"/>
          </w:tcPr>
          <w:p w14:paraId="6372DE3F" w14:textId="77777777" w:rsidR="00DF33C4" w:rsidRPr="005E19FC" w:rsidRDefault="00DF33C4"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c>
          <w:tcPr>
            <w:tcW w:w="987" w:type="pct"/>
          </w:tcPr>
          <w:p w14:paraId="6372DE40" w14:textId="77777777" w:rsidR="00DF33C4" w:rsidRPr="005E19FC" w:rsidRDefault="002F2A50"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0</w:t>
            </w:r>
            <w:r w:rsidR="00DF33C4" w:rsidRPr="005E19FC">
              <w:rPr>
                <w:rFonts w:ascii="Times New Roman" w:hAnsi="Times New Roman" w:cs="Times New Roman"/>
                <w:color w:val="000000"/>
                <w:sz w:val="24"/>
                <w:szCs w:val="24"/>
              </w:rPr>
              <w:t>.430</w:t>
            </w:r>
          </w:p>
        </w:tc>
      </w:tr>
      <w:tr w:rsidR="00DF33C4" w:rsidRPr="005E19FC" w14:paraId="6372DE46" w14:textId="77777777" w:rsidTr="00DB3E0A">
        <w:trPr>
          <w:trHeight w:val="273"/>
        </w:trPr>
        <w:tc>
          <w:tcPr>
            <w:tcW w:w="987" w:type="pct"/>
          </w:tcPr>
          <w:p w14:paraId="6372DE42" w14:textId="77777777" w:rsidR="00DF33C4" w:rsidRPr="005E19FC" w:rsidRDefault="00DF33C4" w:rsidP="00FD391F">
            <w:pPr>
              <w:autoSpaceDE w:val="0"/>
              <w:autoSpaceDN w:val="0"/>
              <w:adjustRightInd w:val="0"/>
              <w:spacing w:line="360" w:lineRule="auto"/>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 xml:space="preserve"> </w:t>
            </w:r>
          </w:p>
        </w:tc>
        <w:tc>
          <w:tcPr>
            <w:tcW w:w="2039" w:type="pct"/>
          </w:tcPr>
          <w:p w14:paraId="6372DE43" w14:textId="77777777" w:rsidR="00DF33C4" w:rsidRPr="005E19FC" w:rsidRDefault="00DF33C4" w:rsidP="00FD391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N</w:t>
            </w:r>
          </w:p>
        </w:tc>
        <w:tc>
          <w:tcPr>
            <w:tcW w:w="987" w:type="pct"/>
          </w:tcPr>
          <w:p w14:paraId="6372DE44" w14:textId="77777777" w:rsidR="00DF33C4" w:rsidRPr="005E19FC" w:rsidRDefault="00DF33C4"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987" w:type="pct"/>
          </w:tcPr>
          <w:p w14:paraId="6372DE45" w14:textId="77777777" w:rsidR="00DF33C4" w:rsidRPr="005E19FC" w:rsidRDefault="00DF33C4" w:rsidP="00FD391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r>
      <w:tr w:rsidR="001E26AF" w:rsidRPr="005E19FC" w14:paraId="6372DE4B" w14:textId="77777777" w:rsidTr="00DB3E0A">
        <w:trPr>
          <w:trHeight w:val="273"/>
        </w:trPr>
        <w:tc>
          <w:tcPr>
            <w:tcW w:w="987" w:type="pct"/>
            <w:vMerge w:val="restart"/>
          </w:tcPr>
          <w:p w14:paraId="6372DE47" w14:textId="252BA1B6" w:rsidR="001E26AF" w:rsidRPr="005E19FC" w:rsidRDefault="001E26AF" w:rsidP="001E26AF">
            <w:pPr>
              <w:autoSpaceDE w:val="0"/>
              <w:autoSpaceDN w:val="0"/>
              <w:adjustRightInd w:val="0"/>
              <w:spacing w:line="360" w:lineRule="auto"/>
              <w:rPr>
                <w:rFonts w:ascii="Times New Roman" w:hAnsi="Times New Roman" w:cs="Times New Roman"/>
                <w:b/>
                <w:bCs/>
                <w:color w:val="000000"/>
                <w:sz w:val="24"/>
                <w:szCs w:val="24"/>
              </w:rPr>
            </w:pPr>
            <w:r w:rsidRPr="005E19FC">
              <w:rPr>
                <w:rFonts w:ascii="Times New Roman" w:hAnsi="Times New Roman" w:cs="Times New Roman"/>
                <w:b/>
                <w:bCs/>
                <w:color w:val="000000"/>
                <w:sz w:val="24"/>
                <w:szCs w:val="24"/>
              </w:rPr>
              <w:t>Puntuación media</w:t>
            </w:r>
          </w:p>
        </w:tc>
        <w:tc>
          <w:tcPr>
            <w:tcW w:w="2039" w:type="pct"/>
          </w:tcPr>
          <w:p w14:paraId="6372DE48" w14:textId="77777777" w:rsidR="001E26AF" w:rsidRPr="005E19FC" w:rsidRDefault="001E26AF" w:rsidP="001E26A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Correlación de Pearson</w:t>
            </w:r>
          </w:p>
        </w:tc>
        <w:tc>
          <w:tcPr>
            <w:tcW w:w="987" w:type="pct"/>
          </w:tcPr>
          <w:p w14:paraId="6372DE49" w14:textId="6260CEC0" w:rsidR="001E26AF" w:rsidRPr="005E19FC" w:rsidRDefault="001E26AF" w:rsidP="001E26A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0.570</w:t>
            </w:r>
          </w:p>
        </w:tc>
        <w:tc>
          <w:tcPr>
            <w:tcW w:w="987" w:type="pct"/>
          </w:tcPr>
          <w:p w14:paraId="6372DE4A" w14:textId="77777777" w:rsidR="001E26AF" w:rsidRPr="005E19FC" w:rsidRDefault="001E26AF" w:rsidP="001E26A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1</w:t>
            </w:r>
          </w:p>
        </w:tc>
      </w:tr>
      <w:tr w:rsidR="001E26AF" w:rsidRPr="005E19FC" w14:paraId="6372DE50" w14:textId="77777777" w:rsidTr="00DB3E0A">
        <w:trPr>
          <w:trHeight w:val="273"/>
        </w:trPr>
        <w:tc>
          <w:tcPr>
            <w:tcW w:w="987" w:type="pct"/>
            <w:vMerge w:val="restart"/>
          </w:tcPr>
          <w:p w14:paraId="6372DE4C" w14:textId="77777777" w:rsidR="001E26AF" w:rsidRPr="005E19FC" w:rsidRDefault="001E26AF" w:rsidP="001E26A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c>
          <w:tcPr>
            <w:tcW w:w="2039" w:type="pct"/>
          </w:tcPr>
          <w:p w14:paraId="6372DE4D" w14:textId="77777777" w:rsidR="001E26AF" w:rsidRPr="005E19FC" w:rsidRDefault="001E26AF" w:rsidP="001E26A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Sig. (bilateral)</w:t>
            </w:r>
          </w:p>
        </w:tc>
        <w:tc>
          <w:tcPr>
            <w:tcW w:w="987" w:type="pct"/>
          </w:tcPr>
          <w:p w14:paraId="6372DE4E" w14:textId="36E8973C" w:rsidR="001E26AF" w:rsidRPr="005E19FC" w:rsidRDefault="001E26AF" w:rsidP="001E26A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0.430</w:t>
            </w:r>
          </w:p>
        </w:tc>
        <w:tc>
          <w:tcPr>
            <w:tcW w:w="987" w:type="pct"/>
          </w:tcPr>
          <w:p w14:paraId="6372DE4F" w14:textId="77777777" w:rsidR="001E26AF" w:rsidRPr="005E19FC" w:rsidRDefault="001E26AF" w:rsidP="001E26A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r>
      <w:tr w:rsidR="001E26AF" w:rsidRPr="005E19FC" w14:paraId="6372DE55" w14:textId="77777777" w:rsidTr="00DB3E0A">
        <w:trPr>
          <w:trHeight w:val="273"/>
        </w:trPr>
        <w:tc>
          <w:tcPr>
            <w:tcW w:w="987" w:type="pct"/>
          </w:tcPr>
          <w:p w14:paraId="6372DE51" w14:textId="77777777" w:rsidR="001E26AF" w:rsidRPr="005E19FC" w:rsidRDefault="001E26AF" w:rsidP="001E26A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 xml:space="preserve"> </w:t>
            </w:r>
          </w:p>
        </w:tc>
        <w:tc>
          <w:tcPr>
            <w:tcW w:w="2039" w:type="pct"/>
          </w:tcPr>
          <w:p w14:paraId="6372DE52" w14:textId="77777777" w:rsidR="001E26AF" w:rsidRPr="005E19FC" w:rsidRDefault="001E26AF" w:rsidP="001E26AF">
            <w:pPr>
              <w:autoSpaceDE w:val="0"/>
              <w:autoSpaceDN w:val="0"/>
              <w:adjustRightInd w:val="0"/>
              <w:spacing w:line="360" w:lineRule="auto"/>
              <w:rPr>
                <w:rFonts w:ascii="Times New Roman" w:hAnsi="Times New Roman" w:cs="Times New Roman"/>
                <w:color w:val="000000"/>
                <w:sz w:val="24"/>
                <w:szCs w:val="24"/>
              </w:rPr>
            </w:pPr>
            <w:r w:rsidRPr="005E19FC">
              <w:rPr>
                <w:rFonts w:ascii="Times New Roman" w:hAnsi="Times New Roman" w:cs="Times New Roman"/>
                <w:color w:val="000000"/>
                <w:sz w:val="24"/>
                <w:szCs w:val="24"/>
              </w:rPr>
              <w:t>N</w:t>
            </w:r>
          </w:p>
        </w:tc>
        <w:tc>
          <w:tcPr>
            <w:tcW w:w="987" w:type="pct"/>
          </w:tcPr>
          <w:p w14:paraId="6372DE53" w14:textId="77777777" w:rsidR="001E26AF" w:rsidRPr="005E19FC" w:rsidRDefault="001E26AF" w:rsidP="001E26A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c>
          <w:tcPr>
            <w:tcW w:w="987" w:type="pct"/>
          </w:tcPr>
          <w:p w14:paraId="6372DE54" w14:textId="77777777" w:rsidR="001E26AF" w:rsidRPr="005E19FC" w:rsidRDefault="001E26AF" w:rsidP="001E26AF">
            <w:pPr>
              <w:autoSpaceDE w:val="0"/>
              <w:autoSpaceDN w:val="0"/>
              <w:adjustRightInd w:val="0"/>
              <w:spacing w:line="360" w:lineRule="auto"/>
              <w:jc w:val="right"/>
              <w:rPr>
                <w:rFonts w:ascii="Times New Roman" w:hAnsi="Times New Roman" w:cs="Times New Roman"/>
                <w:color w:val="000000"/>
                <w:sz w:val="24"/>
                <w:szCs w:val="24"/>
              </w:rPr>
            </w:pPr>
            <w:r w:rsidRPr="005E19FC">
              <w:rPr>
                <w:rFonts w:ascii="Times New Roman" w:hAnsi="Times New Roman" w:cs="Times New Roman"/>
                <w:color w:val="000000"/>
                <w:sz w:val="24"/>
                <w:szCs w:val="24"/>
              </w:rPr>
              <w:t>4</w:t>
            </w:r>
          </w:p>
        </w:tc>
      </w:tr>
    </w:tbl>
    <w:p w14:paraId="6372DE57" w14:textId="5C42A6D5" w:rsidR="00DF33C4" w:rsidRPr="005E19FC" w:rsidRDefault="00DF33C4" w:rsidP="00DB3E0A">
      <w:pPr>
        <w:jc w:val="center"/>
        <w:rPr>
          <w:rFonts w:ascii="Times New Roman" w:hAnsi="Times New Roman" w:cs="Times New Roman"/>
          <w:sz w:val="24"/>
        </w:rPr>
      </w:pPr>
      <w:r w:rsidRPr="005E19FC">
        <w:rPr>
          <w:rFonts w:ascii="Times New Roman" w:hAnsi="Times New Roman" w:cs="Times New Roman"/>
          <w:b/>
          <w:sz w:val="24"/>
          <w:szCs w:val="24"/>
        </w:rPr>
        <w:t xml:space="preserve">Fuente: </w:t>
      </w:r>
      <w:r w:rsidR="006768AB" w:rsidRPr="005E19FC">
        <w:rPr>
          <w:rFonts w:ascii="Times New Roman" w:hAnsi="Times New Roman" w:cs="Times New Roman"/>
          <w:sz w:val="24"/>
          <w:szCs w:val="24"/>
        </w:rPr>
        <w:t xml:space="preserve">Elaboración </w:t>
      </w:r>
      <w:r w:rsidRPr="005E19FC">
        <w:rPr>
          <w:rFonts w:ascii="Times New Roman" w:hAnsi="Times New Roman" w:cs="Times New Roman"/>
          <w:sz w:val="24"/>
          <w:szCs w:val="24"/>
        </w:rPr>
        <w:t>propia</w:t>
      </w:r>
    </w:p>
    <w:p w14:paraId="6372DE59" w14:textId="77777777" w:rsidR="00CD6B40" w:rsidRPr="005E19FC" w:rsidRDefault="00DC7950" w:rsidP="00074F4C">
      <w:pPr>
        <w:jc w:val="center"/>
        <w:rPr>
          <w:rFonts w:ascii="Times New Roman" w:hAnsi="Times New Roman" w:cs="Times New Roman"/>
          <w:b/>
          <w:sz w:val="32"/>
          <w:szCs w:val="32"/>
        </w:rPr>
      </w:pPr>
      <w:r w:rsidRPr="005E19FC">
        <w:rPr>
          <w:rFonts w:ascii="Times New Roman" w:hAnsi="Times New Roman" w:cs="Times New Roman"/>
          <w:b/>
          <w:sz w:val="32"/>
          <w:szCs w:val="32"/>
        </w:rPr>
        <w:lastRenderedPageBreak/>
        <w:t>Discusión</w:t>
      </w:r>
    </w:p>
    <w:p w14:paraId="038A559D" w14:textId="2687E1D0" w:rsidR="00D33EDC" w:rsidRPr="005E19FC" w:rsidRDefault="00890730" w:rsidP="00D33EDC">
      <w:pPr>
        <w:ind w:firstLine="708"/>
        <w:rPr>
          <w:rFonts w:ascii="Times New Roman" w:hAnsi="Times New Roman" w:cs="Times New Roman"/>
          <w:sz w:val="24"/>
          <w:szCs w:val="24"/>
        </w:rPr>
      </w:pPr>
      <w:r w:rsidRPr="005E19FC">
        <w:rPr>
          <w:rFonts w:ascii="Times New Roman" w:hAnsi="Times New Roman" w:cs="Times New Roman"/>
          <w:sz w:val="24"/>
          <w:szCs w:val="24"/>
        </w:rPr>
        <w:t>Considerando</w:t>
      </w:r>
      <w:r w:rsidR="00713D71" w:rsidRPr="005E19FC">
        <w:rPr>
          <w:rFonts w:ascii="Times New Roman" w:hAnsi="Times New Roman" w:cs="Times New Roman"/>
          <w:sz w:val="24"/>
          <w:szCs w:val="24"/>
        </w:rPr>
        <w:t xml:space="preserve"> </w:t>
      </w:r>
      <w:r w:rsidR="005C231D" w:rsidRPr="005E19FC">
        <w:rPr>
          <w:rFonts w:ascii="Times New Roman" w:hAnsi="Times New Roman" w:cs="Times New Roman"/>
          <w:sz w:val="24"/>
          <w:szCs w:val="24"/>
        </w:rPr>
        <w:t xml:space="preserve">los </w:t>
      </w:r>
      <w:r w:rsidR="000A4590" w:rsidRPr="005E19FC">
        <w:rPr>
          <w:rFonts w:ascii="Times New Roman" w:hAnsi="Times New Roman" w:cs="Times New Roman"/>
          <w:sz w:val="24"/>
          <w:szCs w:val="24"/>
        </w:rPr>
        <w:t>resultados obtenidos en la comparación de puntuaciones medias de los sujetos de estudio agrupados por programa educativo</w:t>
      </w:r>
      <w:r w:rsidR="004540ED" w:rsidRPr="005E19FC">
        <w:rPr>
          <w:rFonts w:ascii="Times New Roman" w:hAnsi="Times New Roman" w:cs="Times New Roman"/>
          <w:sz w:val="24"/>
          <w:szCs w:val="24"/>
        </w:rPr>
        <w:t xml:space="preserve"> (</w:t>
      </w:r>
      <w:r w:rsidR="00AF5F0F" w:rsidRPr="005E19FC">
        <w:rPr>
          <w:rFonts w:ascii="Times New Roman" w:hAnsi="Times New Roman" w:cs="Times New Roman"/>
          <w:sz w:val="24"/>
          <w:szCs w:val="24"/>
        </w:rPr>
        <w:t xml:space="preserve">tabla </w:t>
      </w:r>
      <w:r w:rsidR="004540ED" w:rsidRPr="005E19FC">
        <w:rPr>
          <w:rFonts w:ascii="Times New Roman" w:hAnsi="Times New Roman" w:cs="Times New Roman"/>
          <w:sz w:val="24"/>
          <w:szCs w:val="24"/>
        </w:rPr>
        <w:t>3)</w:t>
      </w:r>
      <w:r w:rsidR="000A4590" w:rsidRPr="005E19FC">
        <w:rPr>
          <w:rFonts w:ascii="Times New Roman" w:hAnsi="Times New Roman" w:cs="Times New Roman"/>
          <w:sz w:val="24"/>
          <w:szCs w:val="24"/>
        </w:rPr>
        <w:t>,</w:t>
      </w:r>
      <w:r w:rsidR="00F01A58" w:rsidRPr="005E19FC">
        <w:rPr>
          <w:rFonts w:ascii="Times New Roman" w:hAnsi="Times New Roman" w:cs="Times New Roman"/>
          <w:sz w:val="24"/>
          <w:szCs w:val="24"/>
        </w:rPr>
        <w:t xml:space="preserve"> </w:t>
      </w:r>
      <w:r w:rsidR="001A12E2" w:rsidRPr="005E19FC">
        <w:rPr>
          <w:rFonts w:ascii="Times New Roman" w:hAnsi="Times New Roman" w:cs="Times New Roman"/>
          <w:sz w:val="24"/>
          <w:szCs w:val="24"/>
        </w:rPr>
        <w:t xml:space="preserve">no existe diferencia significativa entre las puntuaciones medias por programa educativo, </w:t>
      </w:r>
      <w:r w:rsidR="00F01A58" w:rsidRPr="005E19FC">
        <w:rPr>
          <w:rFonts w:ascii="Times New Roman" w:hAnsi="Times New Roman" w:cs="Times New Roman"/>
          <w:sz w:val="24"/>
          <w:szCs w:val="24"/>
        </w:rPr>
        <w:t xml:space="preserve">pero </w:t>
      </w:r>
      <w:r w:rsidR="001A12E2" w:rsidRPr="005E19FC">
        <w:rPr>
          <w:rFonts w:ascii="Times New Roman" w:hAnsi="Times New Roman" w:cs="Times New Roman"/>
          <w:sz w:val="24"/>
          <w:szCs w:val="24"/>
        </w:rPr>
        <w:t>s</w:t>
      </w:r>
      <w:r w:rsidR="00AF5F0F" w:rsidRPr="005E19FC">
        <w:rPr>
          <w:rFonts w:ascii="Times New Roman" w:hAnsi="Times New Roman" w:cs="Times New Roman"/>
          <w:sz w:val="24"/>
          <w:szCs w:val="24"/>
        </w:rPr>
        <w:t xml:space="preserve">í </w:t>
      </w:r>
      <w:r w:rsidR="001A12E2" w:rsidRPr="005E19FC">
        <w:rPr>
          <w:rFonts w:ascii="Times New Roman" w:hAnsi="Times New Roman" w:cs="Times New Roman"/>
          <w:sz w:val="24"/>
          <w:szCs w:val="24"/>
        </w:rPr>
        <w:t>se manifiesta una tendencia</w:t>
      </w:r>
      <w:r w:rsidR="000A4590" w:rsidRPr="005E19FC">
        <w:rPr>
          <w:rFonts w:ascii="Times New Roman" w:hAnsi="Times New Roman" w:cs="Times New Roman"/>
          <w:sz w:val="24"/>
          <w:szCs w:val="24"/>
        </w:rPr>
        <w:t xml:space="preserve"> </w:t>
      </w:r>
      <w:r w:rsidR="005C231D" w:rsidRPr="005E19FC">
        <w:rPr>
          <w:rFonts w:ascii="Times New Roman" w:hAnsi="Times New Roman" w:cs="Times New Roman"/>
          <w:sz w:val="24"/>
          <w:szCs w:val="24"/>
        </w:rPr>
        <w:t xml:space="preserve">tomando los más altos, </w:t>
      </w:r>
      <w:r w:rsidR="000A4590" w:rsidRPr="005E19FC">
        <w:rPr>
          <w:rFonts w:ascii="Times New Roman" w:hAnsi="Times New Roman" w:cs="Times New Roman"/>
          <w:sz w:val="24"/>
          <w:szCs w:val="24"/>
        </w:rPr>
        <w:t xml:space="preserve">Arquitectura e </w:t>
      </w:r>
      <w:r w:rsidR="00AF5F0F" w:rsidRPr="005E19FC">
        <w:rPr>
          <w:rFonts w:ascii="Times New Roman" w:hAnsi="Times New Roman" w:cs="Times New Roman"/>
          <w:sz w:val="24"/>
          <w:szCs w:val="24"/>
        </w:rPr>
        <w:t xml:space="preserve">ingeniería </w:t>
      </w:r>
      <w:r w:rsidR="000A4590" w:rsidRPr="005E19FC">
        <w:rPr>
          <w:rFonts w:ascii="Times New Roman" w:hAnsi="Times New Roman" w:cs="Times New Roman"/>
          <w:sz w:val="24"/>
          <w:szCs w:val="24"/>
        </w:rPr>
        <w:t>Industrial</w:t>
      </w:r>
      <w:r w:rsidR="00F01A58" w:rsidRPr="005E19FC">
        <w:rPr>
          <w:rFonts w:ascii="Times New Roman" w:hAnsi="Times New Roman" w:cs="Times New Roman"/>
          <w:sz w:val="24"/>
          <w:szCs w:val="24"/>
        </w:rPr>
        <w:t>,</w:t>
      </w:r>
      <w:r w:rsidR="001A12E2" w:rsidRPr="005E19FC">
        <w:rPr>
          <w:rFonts w:ascii="Times New Roman" w:hAnsi="Times New Roman" w:cs="Times New Roman"/>
          <w:sz w:val="24"/>
          <w:szCs w:val="24"/>
        </w:rPr>
        <w:t xml:space="preserve"> con puntuación similar</w:t>
      </w:r>
      <w:r w:rsidR="00F01A58" w:rsidRPr="005E19FC">
        <w:rPr>
          <w:rFonts w:ascii="Times New Roman" w:hAnsi="Times New Roman" w:cs="Times New Roman"/>
          <w:sz w:val="24"/>
          <w:szCs w:val="24"/>
        </w:rPr>
        <w:t>,</w:t>
      </w:r>
      <w:r w:rsidR="001A12E2" w:rsidRPr="005E19FC">
        <w:rPr>
          <w:rFonts w:ascii="Times New Roman" w:hAnsi="Times New Roman" w:cs="Times New Roman"/>
          <w:sz w:val="24"/>
          <w:szCs w:val="24"/>
        </w:rPr>
        <w:t xml:space="preserve"> que están por encima de otros programas de carácter económico-administrativo</w:t>
      </w:r>
      <w:r w:rsidR="00AF5F0F" w:rsidRPr="005E19FC">
        <w:rPr>
          <w:rFonts w:ascii="Times New Roman" w:hAnsi="Times New Roman" w:cs="Times New Roman"/>
          <w:sz w:val="24"/>
          <w:szCs w:val="24"/>
        </w:rPr>
        <w:t>,</w:t>
      </w:r>
      <w:r w:rsidR="001A12E2" w:rsidRPr="005E19FC">
        <w:rPr>
          <w:rFonts w:ascii="Times New Roman" w:hAnsi="Times New Roman" w:cs="Times New Roman"/>
          <w:sz w:val="24"/>
          <w:szCs w:val="24"/>
        </w:rPr>
        <w:t xml:space="preserve"> </w:t>
      </w:r>
      <w:r w:rsidRPr="005E19FC">
        <w:rPr>
          <w:rFonts w:ascii="Times New Roman" w:hAnsi="Times New Roman" w:cs="Times New Roman"/>
          <w:sz w:val="24"/>
          <w:szCs w:val="24"/>
        </w:rPr>
        <w:t xml:space="preserve">como </w:t>
      </w:r>
      <w:r w:rsidR="00AF5F0F" w:rsidRPr="005E19FC">
        <w:rPr>
          <w:rFonts w:ascii="Times New Roman" w:hAnsi="Times New Roman" w:cs="Times New Roman"/>
          <w:sz w:val="24"/>
          <w:szCs w:val="24"/>
        </w:rPr>
        <w:t xml:space="preserve">licenciatura </w:t>
      </w:r>
      <w:r w:rsidRPr="005E19FC">
        <w:rPr>
          <w:rFonts w:ascii="Times New Roman" w:hAnsi="Times New Roman" w:cs="Times New Roman"/>
          <w:sz w:val="24"/>
          <w:szCs w:val="24"/>
        </w:rPr>
        <w:t xml:space="preserve">en Administración e </w:t>
      </w:r>
      <w:r w:rsidR="00AF5F0F" w:rsidRPr="005E19FC">
        <w:rPr>
          <w:rFonts w:ascii="Times New Roman" w:hAnsi="Times New Roman" w:cs="Times New Roman"/>
          <w:sz w:val="24"/>
          <w:szCs w:val="24"/>
        </w:rPr>
        <w:t xml:space="preserve">ingeniería </w:t>
      </w:r>
      <w:r w:rsidRPr="005E19FC">
        <w:rPr>
          <w:rFonts w:ascii="Times New Roman" w:hAnsi="Times New Roman" w:cs="Times New Roman"/>
          <w:sz w:val="24"/>
          <w:szCs w:val="24"/>
        </w:rPr>
        <w:t>en Gestión E</w:t>
      </w:r>
      <w:r w:rsidR="005C231D" w:rsidRPr="005E19FC">
        <w:rPr>
          <w:rFonts w:ascii="Times New Roman" w:hAnsi="Times New Roman" w:cs="Times New Roman"/>
          <w:sz w:val="24"/>
          <w:szCs w:val="24"/>
        </w:rPr>
        <w:t>mpresarial</w:t>
      </w:r>
      <w:r w:rsidR="00C26D83" w:rsidRPr="005E19FC">
        <w:rPr>
          <w:rFonts w:ascii="Times New Roman" w:hAnsi="Times New Roman" w:cs="Times New Roman"/>
          <w:sz w:val="24"/>
          <w:szCs w:val="24"/>
        </w:rPr>
        <w:t>.</w:t>
      </w:r>
      <w:r w:rsidRPr="005E19FC">
        <w:rPr>
          <w:rFonts w:ascii="Times New Roman" w:hAnsi="Times New Roman" w:cs="Times New Roman"/>
          <w:sz w:val="24"/>
          <w:szCs w:val="24"/>
        </w:rPr>
        <w:t xml:space="preserve"> </w:t>
      </w:r>
      <w:r w:rsidR="00157F53" w:rsidRPr="005E19FC">
        <w:rPr>
          <w:rFonts w:ascii="Times New Roman" w:hAnsi="Times New Roman" w:cs="Times New Roman"/>
          <w:sz w:val="24"/>
          <w:szCs w:val="24"/>
        </w:rPr>
        <w:t>Entrando en el terreno de la especulación, se podría decir que uno</w:t>
      </w:r>
      <w:r w:rsidR="000A4590" w:rsidRPr="005E19FC">
        <w:rPr>
          <w:rFonts w:ascii="Times New Roman" w:hAnsi="Times New Roman" w:cs="Times New Roman"/>
          <w:sz w:val="24"/>
          <w:szCs w:val="24"/>
        </w:rPr>
        <w:t xml:space="preserve"> de los motivos</w:t>
      </w:r>
      <w:r w:rsidRPr="005E19FC">
        <w:rPr>
          <w:rFonts w:ascii="Times New Roman" w:hAnsi="Times New Roman" w:cs="Times New Roman"/>
          <w:sz w:val="24"/>
          <w:szCs w:val="24"/>
        </w:rPr>
        <w:t xml:space="preserve"> de estos resultados</w:t>
      </w:r>
      <w:r w:rsidR="000A4590" w:rsidRPr="005E19FC">
        <w:rPr>
          <w:rFonts w:ascii="Times New Roman" w:hAnsi="Times New Roman" w:cs="Times New Roman"/>
          <w:sz w:val="24"/>
          <w:szCs w:val="24"/>
        </w:rPr>
        <w:t xml:space="preserve"> puede ser la exigencia de las actividades académicas que involucra</w:t>
      </w:r>
      <w:r w:rsidR="00D149DC" w:rsidRPr="005E19FC">
        <w:rPr>
          <w:rFonts w:ascii="Times New Roman" w:hAnsi="Times New Roman" w:cs="Times New Roman"/>
          <w:sz w:val="24"/>
          <w:szCs w:val="24"/>
        </w:rPr>
        <w:t>n</w:t>
      </w:r>
      <w:r w:rsidR="000A4590" w:rsidRPr="005E19FC">
        <w:rPr>
          <w:rFonts w:ascii="Times New Roman" w:hAnsi="Times New Roman" w:cs="Times New Roman"/>
          <w:sz w:val="24"/>
          <w:szCs w:val="24"/>
        </w:rPr>
        <w:t xml:space="preserve"> mayor comprensión de las asignaturas relacionadas con las matemáticas</w:t>
      </w:r>
      <w:r w:rsidR="00AF5F0F" w:rsidRPr="005E19FC">
        <w:rPr>
          <w:rFonts w:ascii="Times New Roman" w:hAnsi="Times New Roman" w:cs="Times New Roman"/>
          <w:sz w:val="24"/>
          <w:szCs w:val="24"/>
        </w:rPr>
        <w:t>,</w:t>
      </w:r>
      <w:r w:rsidR="00DA4A25" w:rsidRPr="005E19FC">
        <w:rPr>
          <w:rFonts w:ascii="Times New Roman" w:hAnsi="Times New Roman" w:cs="Times New Roman"/>
          <w:sz w:val="24"/>
          <w:szCs w:val="24"/>
        </w:rPr>
        <w:t xml:space="preserve"> ya que en el caso de la formación de los ingenieros se dice que</w:t>
      </w:r>
      <w:r w:rsidR="001E64BB" w:rsidRPr="005E19FC">
        <w:rPr>
          <w:rFonts w:ascii="Times New Roman" w:hAnsi="Times New Roman" w:cs="Times New Roman"/>
          <w:sz w:val="24"/>
          <w:szCs w:val="24"/>
        </w:rPr>
        <w:t xml:space="preserve"> estos dedican</w:t>
      </w:r>
      <w:r w:rsidR="00DA4A25" w:rsidRPr="005E19FC">
        <w:rPr>
          <w:rFonts w:ascii="Times New Roman" w:hAnsi="Times New Roman" w:cs="Times New Roman"/>
          <w:sz w:val="24"/>
          <w:szCs w:val="24"/>
        </w:rPr>
        <w:t xml:space="preserve"> cerca de 80</w:t>
      </w:r>
      <w:r w:rsidR="00D149DC" w:rsidRPr="005E19FC">
        <w:rPr>
          <w:rFonts w:ascii="Times New Roman" w:hAnsi="Times New Roman" w:cs="Times New Roman"/>
          <w:sz w:val="24"/>
          <w:szCs w:val="24"/>
        </w:rPr>
        <w:t xml:space="preserve"> </w:t>
      </w:r>
      <w:r w:rsidR="00DA4A25" w:rsidRPr="005E19FC">
        <w:rPr>
          <w:rFonts w:ascii="Times New Roman" w:hAnsi="Times New Roman" w:cs="Times New Roman"/>
          <w:sz w:val="24"/>
          <w:szCs w:val="24"/>
        </w:rPr>
        <w:t>% del tiempo de estudio a las ciencias básicas, a las ciencias de la ingeniería y a la ingeniería aplicada (Cantoral, 2001)</w:t>
      </w:r>
      <w:r w:rsidR="000A4590" w:rsidRPr="005E19FC">
        <w:rPr>
          <w:rFonts w:ascii="Times New Roman" w:hAnsi="Times New Roman" w:cs="Times New Roman"/>
          <w:sz w:val="24"/>
          <w:szCs w:val="24"/>
        </w:rPr>
        <w:t xml:space="preserve">, </w:t>
      </w:r>
      <w:r w:rsidR="00713D71" w:rsidRPr="005E19FC">
        <w:rPr>
          <w:rFonts w:ascii="Times New Roman" w:hAnsi="Times New Roman" w:cs="Times New Roman"/>
          <w:sz w:val="24"/>
          <w:szCs w:val="24"/>
        </w:rPr>
        <w:t xml:space="preserve">así </w:t>
      </w:r>
      <w:r w:rsidR="000858BA" w:rsidRPr="005E19FC">
        <w:rPr>
          <w:rFonts w:ascii="Times New Roman" w:hAnsi="Times New Roman" w:cs="Times New Roman"/>
          <w:sz w:val="24"/>
          <w:szCs w:val="24"/>
        </w:rPr>
        <w:t>como una mayor necesidad de concentrarse por más tiempo en las actividades académicas correspondientes. Se</w:t>
      </w:r>
      <w:r w:rsidR="00CB2D26" w:rsidRPr="005E19FC">
        <w:rPr>
          <w:rFonts w:ascii="Times New Roman" w:hAnsi="Times New Roman" w:cs="Times New Roman"/>
          <w:sz w:val="24"/>
          <w:szCs w:val="24"/>
        </w:rPr>
        <w:t xml:space="preserve"> sugiere</w:t>
      </w:r>
      <w:r w:rsidR="000858BA" w:rsidRPr="005E19FC">
        <w:rPr>
          <w:rFonts w:ascii="Times New Roman" w:hAnsi="Times New Roman" w:cs="Times New Roman"/>
          <w:sz w:val="24"/>
          <w:szCs w:val="24"/>
        </w:rPr>
        <w:t xml:space="preserve"> </w:t>
      </w:r>
      <w:r w:rsidR="00824075" w:rsidRPr="005E19FC">
        <w:rPr>
          <w:rFonts w:ascii="Times New Roman" w:hAnsi="Times New Roman" w:cs="Times New Roman"/>
          <w:sz w:val="24"/>
          <w:szCs w:val="24"/>
        </w:rPr>
        <w:t>realizar futuras investigaciones</w:t>
      </w:r>
      <w:r w:rsidR="000858BA" w:rsidRPr="005E19FC">
        <w:rPr>
          <w:rFonts w:ascii="Times New Roman" w:hAnsi="Times New Roman" w:cs="Times New Roman"/>
          <w:sz w:val="24"/>
          <w:szCs w:val="24"/>
        </w:rPr>
        <w:t xml:space="preserve"> </w:t>
      </w:r>
      <w:r w:rsidR="00824075" w:rsidRPr="005E19FC">
        <w:rPr>
          <w:rFonts w:ascii="Times New Roman" w:hAnsi="Times New Roman" w:cs="Times New Roman"/>
          <w:sz w:val="24"/>
          <w:szCs w:val="24"/>
        </w:rPr>
        <w:t>sobre</w:t>
      </w:r>
      <w:r w:rsidR="000858BA" w:rsidRPr="005E19FC">
        <w:rPr>
          <w:rFonts w:ascii="Times New Roman" w:hAnsi="Times New Roman" w:cs="Times New Roman"/>
          <w:sz w:val="24"/>
          <w:szCs w:val="24"/>
        </w:rPr>
        <w:t xml:space="preserve"> este punto p</w:t>
      </w:r>
      <w:r w:rsidR="00CB2D26" w:rsidRPr="005E19FC">
        <w:rPr>
          <w:rFonts w:ascii="Times New Roman" w:hAnsi="Times New Roman" w:cs="Times New Roman"/>
          <w:sz w:val="24"/>
          <w:szCs w:val="24"/>
        </w:rPr>
        <w:t>ara verificar las c</w:t>
      </w:r>
      <w:r w:rsidR="000D7D1F" w:rsidRPr="005E19FC">
        <w:rPr>
          <w:rFonts w:ascii="Times New Roman" w:hAnsi="Times New Roman" w:cs="Times New Roman"/>
          <w:sz w:val="24"/>
          <w:szCs w:val="24"/>
        </w:rPr>
        <w:t>a</w:t>
      </w:r>
      <w:r w:rsidR="00CB2D26" w:rsidRPr="005E19FC">
        <w:rPr>
          <w:rFonts w:ascii="Times New Roman" w:hAnsi="Times New Roman" w:cs="Times New Roman"/>
          <w:sz w:val="24"/>
          <w:szCs w:val="24"/>
        </w:rPr>
        <w:t>usas</w:t>
      </w:r>
      <w:r w:rsidR="005C398B" w:rsidRPr="005E19FC">
        <w:rPr>
          <w:rFonts w:ascii="Times New Roman" w:hAnsi="Times New Roman" w:cs="Times New Roman"/>
          <w:sz w:val="24"/>
          <w:szCs w:val="24"/>
        </w:rPr>
        <w:t xml:space="preserve">, ya </w:t>
      </w:r>
      <w:r w:rsidR="001E64BB" w:rsidRPr="005E19FC">
        <w:rPr>
          <w:rFonts w:ascii="Times New Roman" w:hAnsi="Times New Roman" w:cs="Times New Roman"/>
          <w:sz w:val="24"/>
          <w:szCs w:val="24"/>
        </w:rPr>
        <w:t xml:space="preserve">que, </w:t>
      </w:r>
      <w:r w:rsidR="005C398B" w:rsidRPr="005E19FC">
        <w:rPr>
          <w:rFonts w:ascii="Times New Roman" w:hAnsi="Times New Roman" w:cs="Times New Roman"/>
          <w:sz w:val="24"/>
          <w:szCs w:val="24"/>
        </w:rPr>
        <w:t>como se menciona</w:t>
      </w:r>
      <w:r w:rsidR="000858BA" w:rsidRPr="005E19FC">
        <w:rPr>
          <w:rFonts w:ascii="Times New Roman" w:hAnsi="Times New Roman" w:cs="Times New Roman"/>
          <w:sz w:val="24"/>
          <w:szCs w:val="24"/>
        </w:rPr>
        <w:t>,</w:t>
      </w:r>
      <w:r w:rsidR="00F01A58" w:rsidRPr="005E19FC">
        <w:rPr>
          <w:rFonts w:ascii="Times New Roman" w:hAnsi="Times New Roman" w:cs="Times New Roman"/>
          <w:sz w:val="24"/>
          <w:szCs w:val="24"/>
        </w:rPr>
        <w:t xml:space="preserve"> </w:t>
      </w:r>
      <w:r w:rsidR="00C26D83" w:rsidRPr="005E19FC">
        <w:rPr>
          <w:rFonts w:ascii="Times New Roman" w:hAnsi="Times New Roman" w:cs="Times New Roman"/>
          <w:sz w:val="24"/>
          <w:szCs w:val="24"/>
        </w:rPr>
        <w:t xml:space="preserve">dado </w:t>
      </w:r>
      <w:r w:rsidR="005C398B" w:rsidRPr="005E19FC">
        <w:rPr>
          <w:rFonts w:ascii="Times New Roman" w:hAnsi="Times New Roman" w:cs="Times New Roman"/>
          <w:sz w:val="24"/>
          <w:szCs w:val="24"/>
        </w:rPr>
        <w:t>la carga que presentan</w:t>
      </w:r>
      <w:r w:rsidR="00C26D83" w:rsidRPr="005E19FC">
        <w:rPr>
          <w:rFonts w:ascii="Times New Roman" w:hAnsi="Times New Roman" w:cs="Times New Roman"/>
          <w:sz w:val="24"/>
          <w:szCs w:val="24"/>
        </w:rPr>
        <w:t>,</w:t>
      </w:r>
      <w:r w:rsidR="005C398B" w:rsidRPr="005E19FC">
        <w:rPr>
          <w:rFonts w:ascii="Times New Roman" w:hAnsi="Times New Roman" w:cs="Times New Roman"/>
          <w:sz w:val="24"/>
          <w:szCs w:val="24"/>
        </w:rPr>
        <w:t xml:space="preserve"> existen excesos de trabajo en los estudiantes, por las diferentes con</w:t>
      </w:r>
      <w:r w:rsidR="00CA1267" w:rsidRPr="005E19FC">
        <w:rPr>
          <w:rFonts w:ascii="Times New Roman" w:hAnsi="Times New Roman" w:cs="Times New Roman"/>
          <w:sz w:val="24"/>
          <w:szCs w:val="24"/>
        </w:rPr>
        <w:t>diciones en que se desenvuelven</w:t>
      </w:r>
      <w:r w:rsidR="001E64BB" w:rsidRPr="005E19FC">
        <w:rPr>
          <w:rFonts w:ascii="Times New Roman" w:hAnsi="Times New Roman" w:cs="Times New Roman"/>
          <w:sz w:val="24"/>
          <w:szCs w:val="24"/>
        </w:rPr>
        <w:t>,</w:t>
      </w:r>
      <w:r w:rsidR="005C398B" w:rsidRPr="005E19FC">
        <w:rPr>
          <w:rFonts w:ascii="Times New Roman" w:hAnsi="Times New Roman" w:cs="Times New Roman"/>
          <w:sz w:val="24"/>
          <w:szCs w:val="24"/>
        </w:rPr>
        <w:t xml:space="preserve"> que provocan </w:t>
      </w:r>
      <w:r w:rsidR="005B78D0" w:rsidRPr="005E19FC">
        <w:rPr>
          <w:rFonts w:ascii="Times New Roman" w:hAnsi="Times New Roman" w:cs="Times New Roman"/>
          <w:sz w:val="24"/>
          <w:szCs w:val="24"/>
        </w:rPr>
        <w:t xml:space="preserve">el síndrome </w:t>
      </w:r>
      <w:r w:rsidR="00824075" w:rsidRPr="005E19FC">
        <w:rPr>
          <w:rFonts w:ascii="Times New Roman" w:hAnsi="Times New Roman" w:cs="Times New Roman"/>
          <w:sz w:val="24"/>
          <w:szCs w:val="24"/>
        </w:rPr>
        <w:t xml:space="preserve">de </w:t>
      </w:r>
      <w:r w:rsidR="005B78D0" w:rsidRPr="005E19FC">
        <w:rPr>
          <w:rFonts w:ascii="Times New Roman" w:hAnsi="Times New Roman" w:cs="Times New Roman"/>
          <w:i/>
          <w:iCs/>
          <w:sz w:val="24"/>
          <w:szCs w:val="24"/>
        </w:rPr>
        <w:t>burnout</w:t>
      </w:r>
      <w:r w:rsidR="005B78D0" w:rsidRPr="005E19FC">
        <w:rPr>
          <w:rFonts w:ascii="Times New Roman" w:hAnsi="Times New Roman" w:cs="Times New Roman"/>
          <w:sz w:val="24"/>
          <w:szCs w:val="24"/>
        </w:rPr>
        <w:t xml:space="preserve"> </w:t>
      </w:r>
      <w:r w:rsidR="005C398B" w:rsidRPr="005E19FC">
        <w:rPr>
          <w:rFonts w:ascii="Times New Roman" w:hAnsi="Times New Roman" w:cs="Times New Roman"/>
          <w:sz w:val="24"/>
          <w:szCs w:val="24"/>
        </w:rPr>
        <w:t>(</w:t>
      </w:r>
      <w:r w:rsidR="006B1835" w:rsidRPr="005E19FC">
        <w:rPr>
          <w:rFonts w:ascii="Times New Roman" w:hAnsi="Times New Roman" w:cs="Times New Roman"/>
          <w:sz w:val="24"/>
          <w:szCs w:val="24"/>
        </w:rPr>
        <w:t>Barraza,</w:t>
      </w:r>
      <w:r w:rsidR="00D33EDC" w:rsidRPr="005E19FC">
        <w:rPr>
          <w:rFonts w:ascii="Times New Roman" w:hAnsi="Times New Roman" w:cs="Times New Roman"/>
          <w:sz w:val="24"/>
          <w:szCs w:val="24"/>
        </w:rPr>
        <w:t xml:space="preserve"> 2008, 2011,</w:t>
      </w:r>
      <w:r w:rsidR="006B1835" w:rsidRPr="005E19FC">
        <w:rPr>
          <w:rFonts w:ascii="Times New Roman" w:hAnsi="Times New Roman" w:cs="Times New Roman"/>
          <w:sz w:val="24"/>
          <w:szCs w:val="24"/>
        </w:rPr>
        <w:t xml:space="preserve"> citado en Uribe e </w:t>
      </w:r>
      <w:proofErr w:type="spellStart"/>
      <w:r w:rsidR="006B1835" w:rsidRPr="005E19FC">
        <w:rPr>
          <w:rFonts w:ascii="Times New Roman" w:hAnsi="Times New Roman" w:cs="Times New Roman"/>
          <w:sz w:val="24"/>
          <w:szCs w:val="24"/>
        </w:rPr>
        <w:t>Illesca</w:t>
      </w:r>
      <w:proofErr w:type="spellEnd"/>
      <w:r w:rsidR="006B1835" w:rsidRPr="005E19FC">
        <w:rPr>
          <w:rFonts w:ascii="Times New Roman" w:hAnsi="Times New Roman" w:cs="Times New Roman"/>
          <w:sz w:val="24"/>
          <w:szCs w:val="24"/>
        </w:rPr>
        <w:t xml:space="preserve">, 2017; </w:t>
      </w:r>
      <w:r w:rsidR="000858BA" w:rsidRPr="005E19FC">
        <w:rPr>
          <w:rFonts w:ascii="Times New Roman" w:hAnsi="Times New Roman" w:cs="Times New Roman"/>
          <w:sz w:val="24"/>
          <w:szCs w:val="24"/>
        </w:rPr>
        <w:t>Caballero</w:t>
      </w:r>
      <w:r w:rsidR="005C398B" w:rsidRPr="005E19FC">
        <w:rPr>
          <w:rFonts w:ascii="Times New Roman" w:hAnsi="Times New Roman" w:cs="Times New Roman"/>
          <w:sz w:val="24"/>
          <w:szCs w:val="24"/>
        </w:rPr>
        <w:t xml:space="preserve"> </w:t>
      </w:r>
      <w:r w:rsidR="005C398B" w:rsidRPr="005E19FC">
        <w:rPr>
          <w:rFonts w:ascii="Times New Roman" w:hAnsi="Times New Roman" w:cs="Times New Roman"/>
          <w:i/>
          <w:iCs/>
          <w:sz w:val="24"/>
          <w:szCs w:val="24"/>
        </w:rPr>
        <w:t>et al</w:t>
      </w:r>
      <w:r w:rsidR="005C398B" w:rsidRPr="005E19FC">
        <w:rPr>
          <w:rFonts w:ascii="Times New Roman" w:hAnsi="Times New Roman" w:cs="Times New Roman"/>
          <w:sz w:val="24"/>
          <w:szCs w:val="24"/>
        </w:rPr>
        <w:t xml:space="preserve">., 2015; </w:t>
      </w:r>
      <w:r w:rsidR="006B1835" w:rsidRPr="005E19FC">
        <w:rPr>
          <w:rFonts w:ascii="Times New Roman" w:hAnsi="Times New Roman" w:cs="Times New Roman"/>
          <w:sz w:val="24"/>
          <w:szCs w:val="24"/>
        </w:rPr>
        <w:t>Rosales y Rosales, 2013</w:t>
      </w:r>
      <w:r w:rsidR="005C398B" w:rsidRPr="005E19FC">
        <w:rPr>
          <w:rFonts w:ascii="Times New Roman" w:hAnsi="Times New Roman" w:cs="Times New Roman"/>
          <w:sz w:val="24"/>
          <w:szCs w:val="24"/>
        </w:rPr>
        <w:t>).</w:t>
      </w:r>
      <w:r w:rsidR="0045359F" w:rsidRPr="005E19FC">
        <w:rPr>
          <w:rFonts w:ascii="Times New Roman" w:hAnsi="Times New Roman" w:cs="Times New Roman"/>
          <w:sz w:val="24"/>
          <w:szCs w:val="24"/>
        </w:rPr>
        <w:t xml:space="preserve"> </w:t>
      </w:r>
    </w:p>
    <w:p w14:paraId="6372DE5A" w14:textId="36A386DF" w:rsidR="00A54C37" w:rsidRPr="005E19FC" w:rsidRDefault="00D33EDC" w:rsidP="00DB3E0A">
      <w:pPr>
        <w:ind w:firstLine="708"/>
        <w:rPr>
          <w:rFonts w:ascii="Times New Roman" w:hAnsi="Times New Roman" w:cs="Times New Roman"/>
          <w:sz w:val="24"/>
          <w:szCs w:val="24"/>
        </w:rPr>
      </w:pPr>
      <w:r w:rsidRPr="005E19FC">
        <w:rPr>
          <w:rFonts w:ascii="Times New Roman" w:hAnsi="Times New Roman" w:cs="Times New Roman"/>
          <w:sz w:val="24"/>
          <w:szCs w:val="24"/>
        </w:rPr>
        <w:t xml:space="preserve">Teniendo en cuenta </w:t>
      </w:r>
      <w:r w:rsidR="001A12E2" w:rsidRPr="005E19FC">
        <w:rPr>
          <w:rFonts w:ascii="Times New Roman" w:hAnsi="Times New Roman" w:cs="Times New Roman"/>
          <w:sz w:val="24"/>
          <w:szCs w:val="24"/>
        </w:rPr>
        <w:t xml:space="preserve">que </w:t>
      </w:r>
      <w:r w:rsidR="008B1977" w:rsidRPr="005E19FC">
        <w:rPr>
          <w:rFonts w:ascii="Times New Roman" w:hAnsi="Times New Roman" w:cs="Times New Roman"/>
          <w:sz w:val="24"/>
        </w:rPr>
        <w:t>l</w:t>
      </w:r>
      <w:r w:rsidR="00824075" w:rsidRPr="005E19FC">
        <w:rPr>
          <w:rFonts w:ascii="Times New Roman" w:hAnsi="Times New Roman" w:cs="Times New Roman"/>
          <w:sz w:val="24"/>
        </w:rPr>
        <w:t xml:space="preserve">a hipótesis de igualdad de medias considerada </w:t>
      </w:r>
      <w:r w:rsidR="006520CC" w:rsidRPr="005E19FC">
        <w:rPr>
          <w:rFonts w:ascii="Times New Roman" w:hAnsi="Times New Roman" w:cs="Times New Roman"/>
          <w:sz w:val="24"/>
        </w:rPr>
        <w:t xml:space="preserve">en </w:t>
      </w:r>
      <w:r w:rsidR="00824075" w:rsidRPr="005E19FC">
        <w:rPr>
          <w:rFonts w:ascii="Times New Roman" w:hAnsi="Times New Roman" w:cs="Times New Roman"/>
          <w:sz w:val="24"/>
        </w:rPr>
        <w:t xml:space="preserve">el </w:t>
      </w:r>
      <w:proofErr w:type="spellStart"/>
      <w:r w:rsidRPr="005E19FC">
        <w:rPr>
          <w:rFonts w:ascii="Times New Roman" w:hAnsi="Times New Roman" w:cs="Times New Roman"/>
          <w:sz w:val="24"/>
        </w:rPr>
        <w:t>Anova</w:t>
      </w:r>
      <w:proofErr w:type="spellEnd"/>
      <w:r w:rsidRPr="005E19FC">
        <w:rPr>
          <w:rFonts w:ascii="Times New Roman" w:hAnsi="Times New Roman" w:cs="Times New Roman"/>
          <w:sz w:val="24"/>
        </w:rPr>
        <w:t xml:space="preserve"> </w:t>
      </w:r>
      <w:proofErr w:type="spellStart"/>
      <w:r w:rsidR="00824075" w:rsidRPr="005E19FC">
        <w:rPr>
          <w:rFonts w:ascii="Times New Roman" w:hAnsi="Times New Roman" w:cs="Times New Roman"/>
          <w:sz w:val="24"/>
        </w:rPr>
        <w:t>unifactorial</w:t>
      </w:r>
      <w:proofErr w:type="spellEnd"/>
      <w:r w:rsidR="00824075" w:rsidRPr="005E19FC">
        <w:rPr>
          <w:rFonts w:ascii="Times New Roman" w:hAnsi="Times New Roman" w:cs="Times New Roman"/>
          <w:sz w:val="24"/>
        </w:rPr>
        <w:t xml:space="preserve"> fue aceptada</w:t>
      </w:r>
      <w:r w:rsidRPr="005E19FC">
        <w:rPr>
          <w:rFonts w:ascii="Times New Roman" w:hAnsi="Times New Roman" w:cs="Times New Roman"/>
          <w:sz w:val="24"/>
        </w:rPr>
        <w:t>,</w:t>
      </w:r>
      <w:r w:rsidR="00824075" w:rsidRPr="005E19FC">
        <w:rPr>
          <w:rFonts w:ascii="Times New Roman" w:hAnsi="Times New Roman" w:cs="Times New Roman"/>
          <w:sz w:val="24"/>
        </w:rPr>
        <w:t xml:space="preserve"> </w:t>
      </w:r>
      <w:r w:rsidR="006520CC" w:rsidRPr="005E19FC">
        <w:rPr>
          <w:rFonts w:ascii="Times New Roman" w:hAnsi="Times New Roman" w:cs="Times New Roman"/>
          <w:sz w:val="24"/>
        </w:rPr>
        <w:t>como se demostró en los resultados, existe similitud entre las puntuaciones medias de los programas educativos analizados</w:t>
      </w:r>
      <w:r w:rsidR="00F05B7D" w:rsidRPr="005E19FC">
        <w:rPr>
          <w:rFonts w:ascii="Times New Roman" w:hAnsi="Times New Roman" w:cs="Times New Roman"/>
          <w:sz w:val="24"/>
        </w:rPr>
        <w:t xml:space="preserve">. Esto </w:t>
      </w:r>
      <w:r w:rsidR="006520CC" w:rsidRPr="005E19FC">
        <w:rPr>
          <w:rFonts w:ascii="Times New Roman" w:hAnsi="Times New Roman" w:cs="Times New Roman"/>
          <w:sz w:val="24"/>
        </w:rPr>
        <w:t>se presenta con mayor notoriedad</w:t>
      </w:r>
      <w:r w:rsidR="000A4590" w:rsidRPr="005E19FC">
        <w:rPr>
          <w:rFonts w:ascii="Times New Roman" w:hAnsi="Times New Roman" w:cs="Times New Roman"/>
          <w:sz w:val="24"/>
          <w:szCs w:val="24"/>
        </w:rPr>
        <w:t xml:space="preserve"> </w:t>
      </w:r>
      <w:r w:rsidR="006520CC" w:rsidRPr="005E19FC">
        <w:rPr>
          <w:rFonts w:ascii="Times New Roman" w:hAnsi="Times New Roman" w:cs="Times New Roman"/>
          <w:sz w:val="24"/>
          <w:szCs w:val="24"/>
        </w:rPr>
        <w:t xml:space="preserve">en los programas </w:t>
      </w:r>
      <w:r w:rsidR="00F05B7D" w:rsidRPr="005E19FC">
        <w:rPr>
          <w:rFonts w:ascii="Times New Roman" w:hAnsi="Times New Roman" w:cs="Times New Roman"/>
          <w:sz w:val="24"/>
          <w:szCs w:val="24"/>
        </w:rPr>
        <w:t xml:space="preserve">de licenciatura </w:t>
      </w:r>
      <w:r w:rsidR="006520CC" w:rsidRPr="005E19FC">
        <w:rPr>
          <w:rFonts w:ascii="Times New Roman" w:hAnsi="Times New Roman" w:cs="Times New Roman"/>
          <w:sz w:val="24"/>
          <w:szCs w:val="24"/>
        </w:rPr>
        <w:t>en A</w:t>
      </w:r>
      <w:r w:rsidR="00BB6161" w:rsidRPr="005E19FC">
        <w:rPr>
          <w:rFonts w:ascii="Times New Roman" w:hAnsi="Times New Roman" w:cs="Times New Roman"/>
          <w:sz w:val="24"/>
          <w:szCs w:val="24"/>
        </w:rPr>
        <w:t xml:space="preserve">dministración, Gastronomía, </w:t>
      </w:r>
      <w:r w:rsidR="00F05B7D" w:rsidRPr="005E19FC">
        <w:rPr>
          <w:rFonts w:ascii="Times New Roman" w:hAnsi="Times New Roman" w:cs="Times New Roman"/>
          <w:sz w:val="24"/>
          <w:szCs w:val="24"/>
        </w:rPr>
        <w:t xml:space="preserve">ingeniería </w:t>
      </w:r>
      <w:r w:rsidR="00BB6161" w:rsidRPr="005E19FC">
        <w:rPr>
          <w:rFonts w:ascii="Times New Roman" w:hAnsi="Times New Roman" w:cs="Times New Roman"/>
          <w:sz w:val="24"/>
          <w:szCs w:val="24"/>
        </w:rPr>
        <w:t>Elect</w:t>
      </w:r>
      <w:r w:rsidR="006520CC" w:rsidRPr="005E19FC">
        <w:rPr>
          <w:rFonts w:ascii="Times New Roman" w:hAnsi="Times New Roman" w:cs="Times New Roman"/>
          <w:sz w:val="24"/>
          <w:szCs w:val="24"/>
        </w:rPr>
        <w:t xml:space="preserve">romecánica e </w:t>
      </w:r>
      <w:r w:rsidR="00F05B7D" w:rsidRPr="005E19FC">
        <w:rPr>
          <w:rFonts w:ascii="Times New Roman" w:hAnsi="Times New Roman" w:cs="Times New Roman"/>
          <w:sz w:val="24"/>
          <w:szCs w:val="24"/>
        </w:rPr>
        <w:t xml:space="preserve">ingeniería </w:t>
      </w:r>
      <w:r w:rsidR="006520CC" w:rsidRPr="005E19FC">
        <w:rPr>
          <w:rFonts w:ascii="Times New Roman" w:hAnsi="Times New Roman" w:cs="Times New Roman"/>
          <w:sz w:val="24"/>
          <w:szCs w:val="24"/>
        </w:rPr>
        <w:t>en S</w:t>
      </w:r>
      <w:r w:rsidR="00BB6161" w:rsidRPr="005E19FC">
        <w:rPr>
          <w:rFonts w:ascii="Times New Roman" w:hAnsi="Times New Roman" w:cs="Times New Roman"/>
          <w:sz w:val="24"/>
          <w:szCs w:val="24"/>
        </w:rPr>
        <w:t>istemas Computacion</w:t>
      </w:r>
      <w:r w:rsidR="00A2031F" w:rsidRPr="005E19FC">
        <w:rPr>
          <w:rFonts w:ascii="Times New Roman" w:hAnsi="Times New Roman" w:cs="Times New Roman"/>
          <w:sz w:val="24"/>
          <w:szCs w:val="24"/>
        </w:rPr>
        <w:t>al</w:t>
      </w:r>
      <w:r w:rsidR="00BB6161" w:rsidRPr="005E19FC">
        <w:rPr>
          <w:rFonts w:ascii="Times New Roman" w:hAnsi="Times New Roman" w:cs="Times New Roman"/>
          <w:sz w:val="24"/>
          <w:szCs w:val="24"/>
        </w:rPr>
        <w:t>es</w:t>
      </w:r>
      <w:r w:rsidR="006520CC" w:rsidRPr="005E19FC">
        <w:rPr>
          <w:rFonts w:ascii="Times New Roman" w:hAnsi="Times New Roman" w:cs="Times New Roman"/>
          <w:sz w:val="24"/>
          <w:szCs w:val="24"/>
        </w:rPr>
        <w:t>.</w:t>
      </w:r>
      <w:r w:rsidR="00B672D7" w:rsidRPr="005E19FC">
        <w:rPr>
          <w:rFonts w:ascii="Times New Roman" w:hAnsi="Times New Roman" w:cs="Times New Roman"/>
          <w:sz w:val="24"/>
          <w:szCs w:val="24"/>
        </w:rPr>
        <w:t xml:space="preserve"> </w:t>
      </w:r>
      <w:r w:rsidR="006520CC" w:rsidRPr="005E19FC">
        <w:rPr>
          <w:rFonts w:ascii="Times New Roman" w:hAnsi="Times New Roman" w:cs="Times New Roman"/>
          <w:sz w:val="24"/>
          <w:szCs w:val="24"/>
        </w:rPr>
        <w:t>S</w:t>
      </w:r>
      <w:r w:rsidR="00BB6161" w:rsidRPr="005E19FC">
        <w:rPr>
          <w:rFonts w:ascii="Times New Roman" w:hAnsi="Times New Roman" w:cs="Times New Roman"/>
          <w:sz w:val="24"/>
          <w:szCs w:val="24"/>
        </w:rPr>
        <w:t>e puede deducir que los estudiantes matriculados en dichas carreras presentan niveles similares de</w:t>
      </w:r>
      <w:r w:rsidR="006520CC" w:rsidRPr="005E19FC">
        <w:rPr>
          <w:rFonts w:ascii="Times New Roman" w:hAnsi="Times New Roman" w:cs="Times New Roman"/>
          <w:sz w:val="24"/>
          <w:szCs w:val="24"/>
        </w:rPr>
        <w:t xml:space="preserve"> </w:t>
      </w:r>
      <w:r w:rsidR="00F05B7D" w:rsidRPr="005E19FC">
        <w:rPr>
          <w:rFonts w:ascii="Times New Roman" w:hAnsi="Times New Roman" w:cs="Times New Roman"/>
          <w:sz w:val="24"/>
          <w:szCs w:val="24"/>
        </w:rPr>
        <w:t>agotamiento</w:t>
      </w:r>
      <w:r w:rsidR="00BB6161" w:rsidRPr="005E19FC">
        <w:rPr>
          <w:rFonts w:ascii="Times New Roman" w:hAnsi="Times New Roman" w:cs="Times New Roman"/>
          <w:sz w:val="24"/>
          <w:szCs w:val="24"/>
        </w:rPr>
        <w:t xml:space="preserve"> a pesar</w:t>
      </w:r>
      <w:r w:rsidR="0027069B" w:rsidRPr="005E19FC">
        <w:rPr>
          <w:rFonts w:ascii="Times New Roman" w:hAnsi="Times New Roman" w:cs="Times New Roman"/>
          <w:sz w:val="24"/>
          <w:szCs w:val="24"/>
        </w:rPr>
        <w:t xml:space="preserve"> de</w:t>
      </w:r>
      <w:r w:rsidR="00BB6161" w:rsidRPr="005E19FC">
        <w:rPr>
          <w:rFonts w:ascii="Times New Roman" w:hAnsi="Times New Roman" w:cs="Times New Roman"/>
          <w:sz w:val="24"/>
          <w:szCs w:val="24"/>
        </w:rPr>
        <w:t xml:space="preserve"> que los cont</w:t>
      </w:r>
      <w:r w:rsidR="00C26D83" w:rsidRPr="005E19FC">
        <w:rPr>
          <w:rFonts w:ascii="Times New Roman" w:hAnsi="Times New Roman" w:cs="Times New Roman"/>
          <w:sz w:val="24"/>
          <w:szCs w:val="24"/>
        </w:rPr>
        <w:t>enidos temáticos de las asignatu</w:t>
      </w:r>
      <w:r w:rsidR="00BB6161" w:rsidRPr="005E19FC">
        <w:rPr>
          <w:rFonts w:ascii="Times New Roman" w:hAnsi="Times New Roman" w:cs="Times New Roman"/>
          <w:sz w:val="24"/>
          <w:szCs w:val="24"/>
        </w:rPr>
        <w:t xml:space="preserve">ras que integran cada una de ellas difieren en relación </w:t>
      </w:r>
      <w:r w:rsidR="00F05B7D" w:rsidRPr="005E19FC">
        <w:rPr>
          <w:rFonts w:ascii="Times New Roman" w:hAnsi="Times New Roman" w:cs="Times New Roman"/>
          <w:sz w:val="24"/>
          <w:szCs w:val="24"/>
        </w:rPr>
        <w:t xml:space="preserve">con el </w:t>
      </w:r>
      <w:r w:rsidR="00BB6161" w:rsidRPr="005E19FC">
        <w:rPr>
          <w:rFonts w:ascii="Times New Roman" w:hAnsi="Times New Roman" w:cs="Times New Roman"/>
          <w:sz w:val="24"/>
          <w:szCs w:val="24"/>
        </w:rPr>
        <w:t xml:space="preserve">estudio de las ciencias </w:t>
      </w:r>
      <w:r w:rsidR="00CB2D26" w:rsidRPr="005E19FC">
        <w:rPr>
          <w:rFonts w:ascii="Times New Roman" w:hAnsi="Times New Roman" w:cs="Times New Roman"/>
          <w:sz w:val="24"/>
          <w:szCs w:val="24"/>
        </w:rPr>
        <w:t xml:space="preserve">de la </w:t>
      </w:r>
      <w:r w:rsidR="005D23BE" w:rsidRPr="005E19FC">
        <w:rPr>
          <w:rFonts w:ascii="Times New Roman" w:hAnsi="Times New Roman" w:cs="Times New Roman"/>
          <w:sz w:val="24"/>
          <w:szCs w:val="24"/>
        </w:rPr>
        <w:t>ingeniería</w:t>
      </w:r>
      <w:r w:rsidR="00C26D83" w:rsidRPr="005E19FC">
        <w:rPr>
          <w:rFonts w:ascii="Times New Roman" w:hAnsi="Times New Roman" w:cs="Times New Roman"/>
          <w:sz w:val="24"/>
          <w:szCs w:val="24"/>
        </w:rPr>
        <w:t xml:space="preserve">. </w:t>
      </w:r>
      <w:r w:rsidR="000607EF" w:rsidRPr="005E19FC">
        <w:rPr>
          <w:rFonts w:ascii="Times New Roman" w:hAnsi="Times New Roman" w:cs="Times New Roman"/>
          <w:sz w:val="24"/>
          <w:szCs w:val="24"/>
        </w:rPr>
        <w:t xml:space="preserve">Esta condición puede resultar de una combinación de </w:t>
      </w:r>
      <w:r w:rsidR="00C26D83" w:rsidRPr="005E19FC">
        <w:rPr>
          <w:rFonts w:ascii="Times New Roman" w:hAnsi="Times New Roman" w:cs="Times New Roman"/>
          <w:sz w:val="24"/>
          <w:szCs w:val="24"/>
        </w:rPr>
        <w:t xml:space="preserve">circunstancias </w:t>
      </w:r>
      <w:r w:rsidR="000607EF" w:rsidRPr="005E19FC">
        <w:rPr>
          <w:rFonts w:ascii="Times New Roman" w:hAnsi="Times New Roman" w:cs="Times New Roman"/>
          <w:sz w:val="24"/>
          <w:szCs w:val="24"/>
        </w:rPr>
        <w:t xml:space="preserve">que </w:t>
      </w:r>
      <w:r w:rsidR="00C26D83" w:rsidRPr="005E19FC">
        <w:rPr>
          <w:rFonts w:ascii="Times New Roman" w:hAnsi="Times New Roman" w:cs="Times New Roman"/>
          <w:sz w:val="24"/>
          <w:szCs w:val="24"/>
        </w:rPr>
        <w:t>rodean a los estudiantes</w:t>
      </w:r>
      <w:r w:rsidR="005120C7" w:rsidRPr="005E19FC">
        <w:rPr>
          <w:rFonts w:ascii="Times New Roman" w:hAnsi="Times New Roman" w:cs="Times New Roman"/>
          <w:sz w:val="24"/>
          <w:szCs w:val="24"/>
        </w:rPr>
        <w:t>, incluyendo,</w:t>
      </w:r>
      <w:r w:rsidR="00C26D83" w:rsidRPr="005E19FC">
        <w:rPr>
          <w:rFonts w:ascii="Times New Roman" w:hAnsi="Times New Roman" w:cs="Times New Roman"/>
          <w:sz w:val="24"/>
          <w:szCs w:val="24"/>
        </w:rPr>
        <w:t xml:space="preserve"> como menciona</w:t>
      </w:r>
      <w:r w:rsidR="000607EF" w:rsidRPr="005E19FC">
        <w:rPr>
          <w:rFonts w:ascii="Times New Roman" w:hAnsi="Times New Roman" w:cs="Times New Roman"/>
          <w:sz w:val="24"/>
          <w:szCs w:val="24"/>
        </w:rPr>
        <w:t>n</w:t>
      </w:r>
      <w:r w:rsidR="006520CC" w:rsidRPr="005E19FC">
        <w:rPr>
          <w:rFonts w:ascii="Times New Roman" w:hAnsi="Times New Roman" w:cs="Times New Roman"/>
          <w:sz w:val="24"/>
          <w:szCs w:val="24"/>
        </w:rPr>
        <w:t xml:space="preserve"> </w:t>
      </w:r>
      <w:r w:rsidR="00045372" w:rsidRPr="005E19FC">
        <w:rPr>
          <w:rFonts w:ascii="Times New Roman" w:hAnsi="Times New Roman" w:cs="Times New Roman"/>
          <w:sz w:val="24"/>
          <w:szCs w:val="24"/>
        </w:rPr>
        <w:t>Barra</w:t>
      </w:r>
      <w:r w:rsidR="000607EF" w:rsidRPr="005E19FC">
        <w:rPr>
          <w:rFonts w:ascii="Times New Roman" w:hAnsi="Times New Roman" w:cs="Times New Roman"/>
          <w:sz w:val="24"/>
          <w:szCs w:val="24"/>
        </w:rPr>
        <w:t>das,</w:t>
      </w:r>
      <w:r w:rsidR="004F60D9" w:rsidRPr="005E19FC">
        <w:rPr>
          <w:rFonts w:ascii="Times New Roman" w:hAnsi="Times New Roman" w:cs="Times New Roman"/>
          <w:sz w:val="24"/>
          <w:szCs w:val="24"/>
        </w:rPr>
        <w:t xml:space="preserve"> </w:t>
      </w:r>
      <w:r w:rsidR="000607EF" w:rsidRPr="005E19FC">
        <w:rPr>
          <w:rFonts w:ascii="Times New Roman" w:hAnsi="Times New Roman" w:cs="Times New Roman"/>
          <w:sz w:val="24"/>
          <w:szCs w:val="24"/>
        </w:rPr>
        <w:t>Trujillo, Sánchez y López (2017), la evaluación del maestro, la sobrecarga de trabajo, las exposiciones en el aula, la elaboración de ensayos o trabajos de investigación, la tensión con sus profesores, factores considerados por los propios estudiantes como estresores</w:t>
      </w:r>
      <w:r w:rsidR="005120C7" w:rsidRPr="005E19FC">
        <w:rPr>
          <w:rFonts w:ascii="Times New Roman" w:hAnsi="Times New Roman" w:cs="Times New Roman"/>
          <w:sz w:val="24"/>
          <w:szCs w:val="24"/>
        </w:rPr>
        <w:t>,</w:t>
      </w:r>
      <w:r w:rsidR="000607EF" w:rsidRPr="005E19FC">
        <w:rPr>
          <w:rFonts w:ascii="Times New Roman" w:hAnsi="Times New Roman" w:cs="Times New Roman"/>
          <w:sz w:val="24"/>
          <w:szCs w:val="24"/>
        </w:rPr>
        <w:t xml:space="preserve"> </w:t>
      </w:r>
      <w:r w:rsidR="005120C7" w:rsidRPr="005E19FC">
        <w:rPr>
          <w:rFonts w:ascii="Times New Roman" w:hAnsi="Times New Roman" w:cs="Times New Roman"/>
          <w:sz w:val="24"/>
          <w:szCs w:val="24"/>
        </w:rPr>
        <w:t>todo lo cual</w:t>
      </w:r>
      <w:r w:rsidR="000607EF" w:rsidRPr="005E19FC">
        <w:rPr>
          <w:rFonts w:ascii="Times New Roman" w:hAnsi="Times New Roman" w:cs="Times New Roman"/>
          <w:sz w:val="24"/>
          <w:szCs w:val="24"/>
        </w:rPr>
        <w:t xml:space="preserve"> puede resultar en </w:t>
      </w:r>
      <w:r w:rsidR="005120C7" w:rsidRPr="005E19FC">
        <w:rPr>
          <w:rFonts w:ascii="Times New Roman" w:hAnsi="Times New Roman" w:cs="Times New Roman"/>
          <w:sz w:val="24"/>
          <w:szCs w:val="24"/>
        </w:rPr>
        <w:t xml:space="preserve">síndrome </w:t>
      </w:r>
      <w:r w:rsidR="006520CC" w:rsidRPr="005E19FC">
        <w:rPr>
          <w:rFonts w:ascii="Times New Roman" w:hAnsi="Times New Roman" w:cs="Times New Roman"/>
          <w:sz w:val="24"/>
          <w:szCs w:val="24"/>
        </w:rPr>
        <w:t xml:space="preserve">de </w:t>
      </w:r>
      <w:r w:rsidR="005120C7" w:rsidRPr="005E19FC">
        <w:rPr>
          <w:rFonts w:ascii="Times New Roman" w:hAnsi="Times New Roman" w:cs="Times New Roman"/>
          <w:i/>
          <w:iCs/>
          <w:sz w:val="24"/>
          <w:szCs w:val="24"/>
        </w:rPr>
        <w:t>burnout</w:t>
      </w:r>
      <w:r w:rsidR="000607EF" w:rsidRPr="005E19FC">
        <w:rPr>
          <w:rFonts w:ascii="Times New Roman" w:hAnsi="Times New Roman" w:cs="Times New Roman"/>
          <w:sz w:val="24"/>
          <w:szCs w:val="24"/>
        </w:rPr>
        <w:t xml:space="preserve">. Por otra </w:t>
      </w:r>
      <w:r w:rsidR="00A54C37" w:rsidRPr="005E19FC">
        <w:rPr>
          <w:rFonts w:ascii="Times New Roman" w:hAnsi="Times New Roman" w:cs="Times New Roman"/>
          <w:sz w:val="24"/>
          <w:szCs w:val="24"/>
        </w:rPr>
        <w:t>parte,</w:t>
      </w:r>
      <w:r w:rsidR="000607EF" w:rsidRPr="005E19FC">
        <w:rPr>
          <w:rFonts w:ascii="Times New Roman" w:hAnsi="Times New Roman" w:cs="Times New Roman"/>
          <w:sz w:val="24"/>
          <w:szCs w:val="24"/>
        </w:rPr>
        <w:t xml:space="preserve"> una baja </w:t>
      </w:r>
      <w:r w:rsidR="00A54C37" w:rsidRPr="005E19FC">
        <w:rPr>
          <w:rFonts w:ascii="Times New Roman" w:hAnsi="Times New Roman" w:cs="Times New Roman"/>
          <w:sz w:val="24"/>
          <w:szCs w:val="24"/>
        </w:rPr>
        <w:t>dedicación al</w:t>
      </w:r>
      <w:r w:rsidR="000607EF" w:rsidRPr="005E19FC">
        <w:rPr>
          <w:rFonts w:ascii="Times New Roman" w:hAnsi="Times New Roman" w:cs="Times New Roman"/>
          <w:sz w:val="24"/>
          <w:szCs w:val="24"/>
        </w:rPr>
        <w:t xml:space="preserve"> estudio puede llevar al estudiante a sentir mayor tensión en las </w:t>
      </w:r>
      <w:r w:rsidR="0037264F" w:rsidRPr="005E19FC">
        <w:rPr>
          <w:rFonts w:ascii="Times New Roman" w:hAnsi="Times New Roman" w:cs="Times New Roman"/>
          <w:sz w:val="24"/>
          <w:szCs w:val="24"/>
        </w:rPr>
        <w:lastRenderedPageBreak/>
        <w:t>evaluaciones</w:t>
      </w:r>
      <w:r w:rsidR="005120C7" w:rsidRPr="005E19FC">
        <w:rPr>
          <w:rFonts w:ascii="Times New Roman" w:hAnsi="Times New Roman" w:cs="Times New Roman"/>
          <w:sz w:val="24"/>
          <w:szCs w:val="24"/>
        </w:rPr>
        <w:t>,</w:t>
      </w:r>
      <w:r w:rsidR="000607EF" w:rsidRPr="005E19FC">
        <w:rPr>
          <w:rFonts w:ascii="Times New Roman" w:hAnsi="Times New Roman" w:cs="Times New Roman"/>
          <w:sz w:val="24"/>
          <w:szCs w:val="24"/>
        </w:rPr>
        <w:t xml:space="preserve"> lo que </w:t>
      </w:r>
      <w:r w:rsidR="005120C7" w:rsidRPr="005E19FC">
        <w:rPr>
          <w:rFonts w:ascii="Times New Roman" w:hAnsi="Times New Roman" w:cs="Times New Roman"/>
          <w:sz w:val="24"/>
          <w:szCs w:val="24"/>
        </w:rPr>
        <w:t xml:space="preserve">lleva también </w:t>
      </w:r>
      <w:r w:rsidR="000607EF" w:rsidRPr="005E19FC">
        <w:rPr>
          <w:rFonts w:ascii="Times New Roman" w:hAnsi="Times New Roman" w:cs="Times New Roman"/>
          <w:sz w:val="24"/>
          <w:szCs w:val="24"/>
        </w:rPr>
        <w:t xml:space="preserve">a la presencia </w:t>
      </w:r>
      <w:r w:rsidR="006520CC" w:rsidRPr="005E19FC">
        <w:rPr>
          <w:rFonts w:ascii="Times New Roman" w:hAnsi="Times New Roman" w:cs="Times New Roman"/>
          <w:sz w:val="24"/>
          <w:szCs w:val="24"/>
        </w:rPr>
        <w:t xml:space="preserve">del mencionado </w:t>
      </w:r>
      <w:r w:rsidR="002F2A50" w:rsidRPr="005E19FC">
        <w:rPr>
          <w:rFonts w:ascii="Times New Roman" w:hAnsi="Times New Roman" w:cs="Times New Roman"/>
          <w:sz w:val="24"/>
          <w:szCs w:val="24"/>
        </w:rPr>
        <w:t>síndrome</w:t>
      </w:r>
      <w:r w:rsidR="00A54C37" w:rsidRPr="005E19FC">
        <w:rPr>
          <w:rFonts w:ascii="Times New Roman" w:hAnsi="Times New Roman" w:cs="Times New Roman"/>
          <w:sz w:val="24"/>
          <w:szCs w:val="24"/>
        </w:rPr>
        <w:t xml:space="preserve"> (Novoa, Burgos, </w:t>
      </w:r>
      <w:proofErr w:type="spellStart"/>
      <w:r w:rsidR="00A54C37" w:rsidRPr="005E19FC">
        <w:rPr>
          <w:rFonts w:ascii="Times New Roman" w:hAnsi="Times New Roman" w:cs="Times New Roman"/>
          <w:sz w:val="24"/>
          <w:szCs w:val="24"/>
        </w:rPr>
        <w:t>Zent</w:t>
      </w:r>
      <w:r w:rsidR="00AC25CE" w:rsidRPr="005E19FC">
        <w:rPr>
          <w:rFonts w:ascii="Times New Roman" w:hAnsi="Times New Roman" w:cs="Times New Roman"/>
          <w:sz w:val="24"/>
          <w:szCs w:val="24"/>
        </w:rPr>
        <w:t>ner</w:t>
      </w:r>
      <w:proofErr w:type="spellEnd"/>
      <w:r w:rsidR="00AC25CE" w:rsidRPr="005E19FC">
        <w:rPr>
          <w:rFonts w:ascii="Times New Roman" w:hAnsi="Times New Roman" w:cs="Times New Roman"/>
          <w:sz w:val="24"/>
          <w:szCs w:val="24"/>
        </w:rPr>
        <w:t xml:space="preserve"> y Toro, </w:t>
      </w:r>
      <w:r w:rsidR="00A54C37" w:rsidRPr="005E19FC">
        <w:rPr>
          <w:rFonts w:ascii="Times New Roman" w:hAnsi="Times New Roman" w:cs="Times New Roman"/>
          <w:sz w:val="24"/>
          <w:szCs w:val="24"/>
        </w:rPr>
        <w:t>2018</w:t>
      </w:r>
      <w:r w:rsidR="008428FA" w:rsidRPr="005E19FC">
        <w:rPr>
          <w:rFonts w:ascii="Times New Roman" w:hAnsi="Times New Roman" w:cs="Times New Roman"/>
          <w:sz w:val="24"/>
          <w:szCs w:val="24"/>
        </w:rPr>
        <w:t xml:space="preserve">). De </w:t>
      </w:r>
      <w:r w:rsidR="00A54C37" w:rsidRPr="005E19FC">
        <w:rPr>
          <w:rFonts w:ascii="Times New Roman" w:hAnsi="Times New Roman" w:cs="Times New Roman"/>
          <w:sz w:val="24"/>
          <w:szCs w:val="24"/>
        </w:rPr>
        <w:t>esta manera</w:t>
      </w:r>
      <w:r w:rsidR="008428FA" w:rsidRPr="005E19FC">
        <w:rPr>
          <w:rFonts w:ascii="Times New Roman" w:hAnsi="Times New Roman" w:cs="Times New Roman"/>
          <w:sz w:val="24"/>
          <w:szCs w:val="24"/>
        </w:rPr>
        <w:t>,</w:t>
      </w:r>
      <w:r w:rsidR="00A54C37" w:rsidRPr="005E19FC">
        <w:rPr>
          <w:rFonts w:ascii="Times New Roman" w:hAnsi="Times New Roman" w:cs="Times New Roman"/>
          <w:sz w:val="24"/>
          <w:szCs w:val="24"/>
        </w:rPr>
        <w:t xml:space="preserve"> la similitud de </w:t>
      </w:r>
      <w:r w:rsidR="00E63C88" w:rsidRPr="005E19FC">
        <w:rPr>
          <w:rFonts w:ascii="Times New Roman" w:hAnsi="Times New Roman" w:cs="Times New Roman"/>
          <w:sz w:val="24"/>
          <w:szCs w:val="24"/>
        </w:rPr>
        <w:t xml:space="preserve">desgaste </w:t>
      </w:r>
      <w:r w:rsidR="00A54C37" w:rsidRPr="005E19FC">
        <w:rPr>
          <w:rFonts w:ascii="Times New Roman" w:hAnsi="Times New Roman" w:cs="Times New Roman"/>
          <w:sz w:val="24"/>
          <w:szCs w:val="24"/>
        </w:rPr>
        <w:t>entre carreras con diferente nivel de exigencia desde el punto de vista de las ciencias exactas podría explicarse.</w:t>
      </w:r>
    </w:p>
    <w:p w14:paraId="6372DE5B" w14:textId="7F4A4E10" w:rsidR="001348D7" w:rsidRPr="005E19FC" w:rsidRDefault="00CB2D26" w:rsidP="00DB3E0A">
      <w:pPr>
        <w:ind w:firstLine="708"/>
        <w:rPr>
          <w:rFonts w:ascii="Times New Roman" w:hAnsi="Times New Roman" w:cs="Times New Roman"/>
          <w:sz w:val="24"/>
          <w:szCs w:val="24"/>
        </w:rPr>
      </w:pPr>
      <w:r w:rsidRPr="005E19FC">
        <w:rPr>
          <w:rFonts w:ascii="Times New Roman" w:hAnsi="Times New Roman" w:cs="Times New Roman"/>
          <w:sz w:val="24"/>
          <w:szCs w:val="24"/>
        </w:rPr>
        <w:t>En general</w:t>
      </w:r>
      <w:r w:rsidR="00AC25CE" w:rsidRPr="005E19FC">
        <w:rPr>
          <w:rFonts w:ascii="Times New Roman" w:hAnsi="Times New Roman" w:cs="Times New Roman"/>
          <w:sz w:val="24"/>
          <w:szCs w:val="24"/>
        </w:rPr>
        <w:t>,</w:t>
      </w:r>
      <w:r w:rsidR="00BB6161" w:rsidRPr="005E19FC">
        <w:rPr>
          <w:rFonts w:ascii="Times New Roman" w:hAnsi="Times New Roman" w:cs="Times New Roman"/>
          <w:sz w:val="24"/>
          <w:szCs w:val="24"/>
        </w:rPr>
        <w:t xml:space="preserve"> se pueden ordenar</w:t>
      </w:r>
      <w:r w:rsidR="005D23BE" w:rsidRPr="005E19FC">
        <w:rPr>
          <w:rFonts w:ascii="Times New Roman" w:hAnsi="Times New Roman" w:cs="Times New Roman"/>
          <w:sz w:val="24"/>
          <w:szCs w:val="24"/>
        </w:rPr>
        <w:t xml:space="preserve"> los resultados</w:t>
      </w:r>
      <w:r w:rsidR="00BB6161" w:rsidRPr="005E19FC">
        <w:rPr>
          <w:rFonts w:ascii="Times New Roman" w:hAnsi="Times New Roman" w:cs="Times New Roman"/>
          <w:sz w:val="24"/>
          <w:szCs w:val="24"/>
        </w:rPr>
        <w:t xml:space="preserve"> de manera decreciente </w:t>
      </w:r>
      <w:r w:rsidR="00042B97" w:rsidRPr="005E19FC">
        <w:rPr>
          <w:rFonts w:ascii="Times New Roman" w:hAnsi="Times New Roman" w:cs="Times New Roman"/>
          <w:sz w:val="24"/>
          <w:szCs w:val="24"/>
        </w:rPr>
        <w:t xml:space="preserve">para </w:t>
      </w:r>
      <w:r w:rsidR="0007548E" w:rsidRPr="005E19FC">
        <w:rPr>
          <w:rFonts w:ascii="Times New Roman" w:hAnsi="Times New Roman" w:cs="Times New Roman"/>
          <w:sz w:val="24"/>
          <w:szCs w:val="24"/>
        </w:rPr>
        <w:t>identificar</w:t>
      </w:r>
      <w:r w:rsidR="00042B97" w:rsidRPr="005E19FC">
        <w:rPr>
          <w:rFonts w:ascii="Times New Roman" w:hAnsi="Times New Roman" w:cs="Times New Roman"/>
          <w:sz w:val="24"/>
          <w:szCs w:val="24"/>
        </w:rPr>
        <w:t xml:space="preserve"> </w:t>
      </w:r>
      <w:r w:rsidR="00A24A9E" w:rsidRPr="005E19FC">
        <w:rPr>
          <w:rFonts w:ascii="Times New Roman" w:hAnsi="Times New Roman" w:cs="Times New Roman"/>
          <w:sz w:val="24"/>
          <w:szCs w:val="24"/>
        </w:rPr>
        <w:t>cuáles</w:t>
      </w:r>
      <w:r w:rsidR="00887234" w:rsidRPr="005E19FC">
        <w:rPr>
          <w:rFonts w:ascii="Times New Roman" w:hAnsi="Times New Roman" w:cs="Times New Roman"/>
          <w:sz w:val="24"/>
          <w:szCs w:val="24"/>
        </w:rPr>
        <w:t xml:space="preserve"> son los</w:t>
      </w:r>
      <w:r w:rsidR="005A309A" w:rsidRPr="005E19FC">
        <w:rPr>
          <w:rFonts w:ascii="Times New Roman" w:hAnsi="Times New Roman" w:cs="Times New Roman"/>
          <w:sz w:val="24"/>
          <w:szCs w:val="24"/>
        </w:rPr>
        <w:t xml:space="preserve"> programa</w:t>
      </w:r>
      <w:r w:rsidR="00887234" w:rsidRPr="005E19FC">
        <w:rPr>
          <w:rFonts w:ascii="Times New Roman" w:hAnsi="Times New Roman" w:cs="Times New Roman"/>
          <w:sz w:val="24"/>
          <w:szCs w:val="24"/>
        </w:rPr>
        <w:t>s</w:t>
      </w:r>
      <w:r w:rsidR="005A309A" w:rsidRPr="005E19FC">
        <w:rPr>
          <w:rFonts w:ascii="Times New Roman" w:hAnsi="Times New Roman" w:cs="Times New Roman"/>
          <w:sz w:val="24"/>
          <w:szCs w:val="24"/>
        </w:rPr>
        <w:t xml:space="preserve"> con mayores niveles de </w:t>
      </w:r>
      <w:r w:rsidR="00E63C88" w:rsidRPr="005E19FC">
        <w:rPr>
          <w:rFonts w:ascii="Times New Roman" w:hAnsi="Times New Roman" w:cs="Times New Roman"/>
          <w:sz w:val="24"/>
          <w:szCs w:val="24"/>
        </w:rPr>
        <w:t>agotamiento</w:t>
      </w:r>
      <w:r w:rsidR="00042B97" w:rsidRPr="005E19FC">
        <w:rPr>
          <w:rFonts w:ascii="Times New Roman" w:hAnsi="Times New Roman" w:cs="Times New Roman"/>
          <w:sz w:val="24"/>
          <w:szCs w:val="24"/>
        </w:rPr>
        <w:t>:</w:t>
      </w:r>
      <w:r w:rsidR="004F60D9" w:rsidRPr="005E19FC">
        <w:rPr>
          <w:rFonts w:ascii="Times New Roman" w:hAnsi="Times New Roman" w:cs="Times New Roman"/>
          <w:sz w:val="24"/>
          <w:szCs w:val="24"/>
        </w:rPr>
        <w:t xml:space="preserve"> </w:t>
      </w:r>
      <w:r w:rsidR="00042B97" w:rsidRPr="005E19FC">
        <w:rPr>
          <w:rFonts w:ascii="Times New Roman" w:eastAsia="Times New Roman" w:hAnsi="Times New Roman" w:cs="Times New Roman"/>
          <w:sz w:val="24"/>
          <w:szCs w:val="24"/>
          <w:lang w:eastAsia="es-MX"/>
        </w:rPr>
        <w:t>Arquitectura</w:t>
      </w:r>
      <w:r w:rsidR="00564ABF"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bCs/>
          <w:sz w:val="24"/>
          <w:szCs w:val="24"/>
          <w:lang w:eastAsia="es-MX"/>
        </w:rPr>
        <w:t>30.7394</w:t>
      </w:r>
      <w:r w:rsidR="00564ABF" w:rsidRPr="005E19FC">
        <w:rPr>
          <w:rFonts w:ascii="Times New Roman" w:eastAsia="Times New Roman" w:hAnsi="Times New Roman" w:cs="Times New Roman"/>
          <w:bCs/>
          <w:sz w:val="24"/>
          <w:szCs w:val="24"/>
          <w:lang w:eastAsia="es-MX"/>
        </w:rPr>
        <w:t xml:space="preserve">; </w:t>
      </w:r>
      <w:r w:rsidR="00564ABF" w:rsidRPr="005E19FC">
        <w:rPr>
          <w:rFonts w:ascii="Times New Roman" w:eastAsia="Times New Roman" w:hAnsi="Times New Roman" w:cs="Times New Roman"/>
          <w:sz w:val="24"/>
          <w:szCs w:val="24"/>
          <w:lang w:eastAsia="es-MX"/>
        </w:rPr>
        <w:t xml:space="preserve">ingeniería </w:t>
      </w:r>
      <w:r w:rsidR="00042B97" w:rsidRPr="005E19FC">
        <w:rPr>
          <w:rFonts w:ascii="Times New Roman" w:eastAsia="Times New Roman" w:hAnsi="Times New Roman" w:cs="Times New Roman"/>
          <w:sz w:val="24"/>
          <w:szCs w:val="24"/>
          <w:lang w:eastAsia="es-MX"/>
        </w:rPr>
        <w:t>Industrial</w:t>
      </w:r>
      <w:r w:rsidR="00564ABF"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bCs/>
          <w:sz w:val="24"/>
          <w:szCs w:val="24"/>
          <w:lang w:eastAsia="es-MX"/>
        </w:rPr>
        <w:t>30.3482</w:t>
      </w:r>
      <w:r w:rsidR="00564ABF" w:rsidRPr="005E19FC">
        <w:rPr>
          <w:rFonts w:ascii="Times New Roman" w:eastAsia="Times New Roman" w:hAnsi="Times New Roman" w:cs="Times New Roman"/>
          <w:bCs/>
          <w:sz w:val="24"/>
          <w:szCs w:val="24"/>
          <w:lang w:eastAsia="es-MX"/>
        </w:rPr>
        <w:t xml:space="preserve">; </w:t>
      </w:r>
      <w:r w:rsidR="00564ABF" w:rsidRPr="005E19FC">
        <w:rPr>
          <w:rFonts w:ascii="Times New Roman" w:eastAsia="Times New Roman" w:hAnsi="Times New Roman" w:cs="Times New Roman"/>
          <w:sz w:val="24"/>
          <w:szCs w:val="24"/>
          <w:lang w:eastAsia="es-MX"/>
        </w:rPr>
        <w:t xml:space="preserve">ingeniería en </w:t>
      </w:r>
      <w:r w:rsidR="00042B97" w:rsidRPr="005E19FC">
        <w:rPr>
          <w:rFonts w:ascii="Times New Roman" w:eastAsia="Times New Roman" w:hAnsi="Times New Roman" w:cs="Times New Roman"/>
          <w:sz w:val="24"/>
          <w:szCs w:val="24"/>
          <w:lang w:eastAsia="es-MX"/>
        </w:rPr>
        <w:t>Industrias Alimentarias</w:t>
      </w:r>
      <w:r w:rsidR="00564ABF"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bCs/>
          <w:sz w:val="24"/>
          <w:szCs w:val="24"/>
          <w:lang w:eastAsia="es-MX"/>
        </w:rPr>
        <w:t>29.992</w:t>
      </w:r>
      <w:r w:rsidR="00564ABF" w:rsidRPr="005E19FC">
        <w:rPr>
          <w:rFonts w:ascii="Times New Roman" w:eastAsia="Times New Roman" w:hAnsi="Times New Roman" w:cs="Times New Roman"/>
          <w:bCs/>
          <w:sz w:val="24"/>
          <w:szCs w:val="24"/>
          <w:lang w:eastAsia="es-MX"/>
        </w:rPr>
        <w:t xml:space="preserve">; </w:t>
      </w:r>
      <w:r w:rsidR="00564ABF" w:rsidRPr="005E19FC">
        <w:rPr>
          <w:rFonts w:ascii="Times New Roman" w:eastAsia="Times New Roman" w:hAnsi="Times New Roman" w:cs="Times New Roman"/>
          <w:sz w:val="24"/>
          <w:szCs w:val="24"/>
          <w:lang w:eastAsia="es-MX"/>
        </w:rPr>
        <w:t xml:space="preserve">licenciatura </w:t>
      </w:r>
      <w:r w:rsidR="00042B97" w:rsidRPr="005E19FC">
        <w:rPr>
          <w:rFonts w:ascii="Times New Roman" w:eastAsia="Times New Roman" w:hAnsi="Times New Roman" w:cs="Times New Roman"/>
          <w:sz w:val="24"/>
          <w:szCs w:val="24"/>
          <w:lang w:eastAsia="es-MX"/>
        </w:rPr>
        <w:t>en Administración</w:t>
      </w:r>
      <w:r w:rsidR="00564ABF"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bCs/>
          <w:sz w:val="24"/>
          <w:szCs w:val="24"/>
          <w:lang w:eastAsia="es-MX"/>
        </w:rPr>
        <w:t>27.7575</w:t>
      </w:r>
      <w:r w:rsidR="00564ABF" w:rsidRPr="005E19FC">
        <w:rPr>
          <w:rFonts w:ascii="Times New Roman" w:eastAsia="Times New Roman" w:hAnsi="Times New Roman" w:cs="Times New Roman"/>
          <w:bCs/>
          <w:sz w:val="24"/>
          <w:szCs w:val="24"/>
          <w:lang w:eastAsia="es-MX"/>
        </w:rPr>
        <w:t xml:space="preserve">; </w:t>
      </w:r>
      <w:r w:rsidR="00564ABF" w:rsidRPr="005E19FC">
        <w:rPr>
          <w:rFonts w:ascii="Times New Roman" w:eastAsia="Times New Roman" w:hAnsi="Times New Roman" w:cs="Times New Roman"/>
          <w:sz w:val="24"/>
          <w:szCs w:val="24"/>
          <w:lang w:eastAsia="es-MX"/>
        </w:rPr>
        <w:t xml:space="preserve">ingeniería en </w:t>
      </w:r>
      <w:r w:rsidR="00042B97" w:rsidRPr="005E19FC">
        <w:rPr>
          <w:rFonts w:ascii="Times New Roman" w:eastAsia="Times New Roman" w:hAnsi="Times New Roman" w:cs="Times New Roman"/>
          <w:sz w:val="24"/>
          <w:szCs w:val="24"/>
          <w:lang w:eastAsia="es-MX"/>
        </w:rPr>
        <w:t>Electromecánica</w:t>
      </w:r>
      <w:r w:rsidR="00564ABF"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bCs/>
          <w:sz w:val="24"/>
          <w:szCs w:val="24"/>
          <w:lang w:eastAsia="es-MX"/>
        </w:rPr>
        <w:t>27.5561</w:t>
      </w:r>
      <w:r w:rsidR="00564ABF" w:rsidRPr="005E19FC">
        <w:rPr>
          <w:rFonts w:ascii="Times New Roman" w:eastAsia="Times New Roman" w:hAnsi="Times New Roman" w:cs="Times New Roman"/>
          <w:bCs/>
          <w:sz w:val="24"/>
          <w:szCs w:val="24"/>
          <w:lang w:eastAsia="es-MX"/>
        </w:rPr>
        <w:t xml:space="preserve">; </w:t>
      </w:r>
      <w:r w:rsidR="00564ABF" w:rsidRPr="005E19FC">
        <w:rPr>
          <w:rFonts w:ascii="Times New Roman" w:eastAsia="Times New Roman" w:hAnsi="Times New Roman" w:cs="Times New Roman"/>
          <w:sz w:val="24"/>
          <w:szCs w:val="24"/>
          <w:lang w:eastAsia="es-MX"/>
        </w:rPr>
        <w:t xml:space="preserve">ingeniería en </w:t>
      </w:r>
      <w:r w:rsidR="00042B97" w:rsidRPr="005E19FC">
        <w:rPr>
          <w:rFonts w:ascii="Times New Roman" w:eastAsia="Times New Roman" w:hAnsi="Times New Roman" w:cs="Times New Roman"/>
          <w:sz w:val="24"/>
          <w:szCs w:val="24"/>
          <w:lang w:eastAsia="es-MX"/>
        </w:rPr>
        <w:t>Sistemas Computacionales</w:t>
      </w:r>
      <w:r w:rsidR="00564ABF"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bCs/>
          <w:sz w:val="24"/>
          <w:szCs w:val="24"/>
          <w:lang w:eastAsia="es-MX"/>
        </w:rPr>
        <w:t>27.3284</w:t>
      </w:r>
      <w:r w:rsidR="00564ABF" w:rsidRPr="005E19FC">
        <w:rPr>
          <w:rFonts w:ascii="Times New Roman" w:eastAsia="Times New Roman" w:hAnsi="Times New Roman" w:cs="Times New Roman"/>
          <w:bCs/>
          <w:sz w:val="24"/>
          <w:szCs w:val="24"/>
          <w:lang w:eastAsia="es-MX"/>
        </w:rPr>
        <w:t xml:space="preserve">; </w:t>
      </w:r>
      <w:r w:rsidR="00042B97" w:rsidRPr="005E19FC">
        <w:rPr>
          <w:rFonts w:ascii="Times New Roman" w:eastAsia="Times New Roman" w:hAnsi="Times New Roman" w:cs="Times New Roman"/>
          <w:sz w:val="24"/>
          <w:szCs w:val="24"/>
          <w:lang w:eastAsia="es-MX"/>
        </w:rPr>
        <w:t>Gastronomía</w:t>
      </w:r>
      <w:r w:rsidR="00564ABF"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bCs/>
          <w:sz w:val="24"/>
          <w:szCs w:val="24"/>
          <w:lang w:eastAsia="es-MX"/>
        </w:rPr>
        <w:t>27.1443</w:t>
      </w:r>
      <w:r w:rsidR="00564ABF" w:rsidRPr="005E19FC">
        <w:rPr>
          <w:rFonts w:ascii="Times New Roman" w:eastAsia="Times New Roman" w:hAnsi="Times New Roman" w:cs="Times New Roman"/>
          <w:bCs/>
          <w:sz w:val="24"/>
          <w:szCs w:val="24"/>
          <w:lang w:eastAsia="es-MX"/>
        </w:rPr>
        <w:t>,</w:t>
      </w:r>
      <w:r w:rsidR="00042B97" w:rsidRPr="005E19FC">
        <w:rPr>
          <w:rFonts w:ascii="Times New Roman" w:eastAsia="Times New Roman" w:hAnsi="Times New Roman" w:cs="Times New Roman"/>
          <w:bCs/>
          <w:sz w:val="24"/>
          <w:szCs w:val="24"/>
          <w:lang w:eastAsia="es-MX"/>
        </w:rPr>
        <w:t xml:space="preserve"> e </w:t>
      </w:r>
      <w:r w:rsidR="00564ABF" w:rsidRPr="005E19FC">
        <w:rPr>
          <w:rFonts w:ascii="Times New Roman" w:eastAsia="Times New Roman" w:hAnsi="Times New Roman" w:cs="Times New Roman"/>
          <w:sz w:val="24"/>
          <w:szCs w:val="24"/>
          <w:lang w:eastAsia="es-MX"/>
        </w:rPr>
        <w:t>ingeniería en</w:t>
      </w:r>
      <w:r w:rsidR="00042B97" w:rsidRPr="005E19FC">
        <w:rPr>
          <w:rFonts w:ascii="Times New Roman" w:eastAsia="Times New Roman" w:hAnsi="Times New Roman" w:cs="Times New Roman"/>
          <w:sz w:val="24"/>
          <w:szCs w:val="24"/>
          <w:lang w:eastAsia="es-MX"/>
        </w:rPr>
        <w:t xml:space="preserve"> Gestión Empresarial</w:t>
      </w:r>
      <w:r w:rsidR="00564ABF" w:rsidRPr="005E19FC">
        <w:rPr>
          <w:rFonts w:ascii="Times New Roman" w:eastAsia="Times New Roman" w:hAnsi="Times New Roman" w:cs="Times New Roman"/>
          <w:sz w:val="24"/>
          <w:szCs w:val="24"/>
          <w:lang w:eastAsia="es-MX"/>
        </w:rPr>
        <w:t xml:space="preserve"> =</w:t>
      </w:r>
      <w:r w:rsidR="00042B97" w:rsidRPr="005E19FC">
        <w:rPr>
          <w:rFonts w:ascii="Times New Roman" w:eastAsia="Times New Roman" w:hAnsi="Times New Roman" w:cs="Times New Roman"/>
          <w:sz w:val="24"/>
          <w:szCs w:val="24"/>
          <w:lang w:eastAsia="es-MX"/>
        </w:rPr>
        <w:t xml:space="preserve"> </w:t>
      </w:r>
      <w:r w:rsidR="001348D7" w:rsidRPr="005E19FC">
        <w:rPr>
          <w:rFonts w:ascii="Times New Roman" w:eastAsia="Times New Roman" w:hAnsi="Times New Roman" w:cs="Times New Roman"/>
          <w:bCs/>
          <w:sz w:val="24"/>
          <w:szCs w:val="24"/>
          <w:lang w:eastAsia="es-MX"/>
        </w:rPr>
        <w:t xml:space="preserve">25.8775. </w:t>
      </w:r>
      <w:r w:rsidR="001348D7" w:rsidRPr="005E19FC">
        <w:rPr>
          <w:rFonts w:ascii="Times New Roman" w:hAnsi="Times New Roman" w:cs="Times New Roman"/>
          <w:sz w:val="24"/>
          <w:szCs w:val="24"/>
        </w:rPr>
        <w:t xml:space="preserve">Otros estudios coinciden con las diferencias de </w:t>
      </w:r>
      <w:r w:rsidR="00564ABF" w:rsidRPr="005E19FC">
        <w:rPr>
          <w:rFonts w:ascii="Times New Roman" w:hAnsi="Times New Roman" w:cs="Times New Roman"/>
          <w:sz w:val="24"/>
          <w:szCs w:val="24"/>
        </w:rPr>
        <w:t xml:space="preserve">síndrome </w:t>
      </w:r>
      <w:r w:rsidR="006478BA" w:rsidRPr="005E19FC">
        <w:rPr>
          <w:rFonts w:ascii="Times New Roman" w:hAnsi="Times New Roman" w:cs="Times New Roman"/>
          <w:sz w:val="24"/>
          <w:szCs w:val="24"/>
        </w:rPr>
        <w:t xml:space="preserve">de </w:t>
      </w:r>
      <w:r w:rsidR="00564ABF" w:rsidRPr="005E19FC">
        <w:rPr>
          <w:rFonts w:ascii="Times New Roman" w:hAnsi="Times New Roman" w:cs="Times New Roman"/>
          <w:i/>
          <w:iCs/>
          <w:sz w:val="24"/>
          <w:szCs w:val="24"/>
        </w:rPr>
        <w:t>burnout</w:t>
      </w:r>
      <w:r w:rsidR="00564ABF" w:rsidRPr="005E19FC">
        <w:rPr>
          <w:rFonts w:ascii="Times New Roman" w:hAnsi="Times New Roman" w:cs="Times New Roman"/>
          <w:sz w:val="24"/>
          <w:szCs w:val="24"/>
        </w:rPr>
        <w:t xml:space="preserve"> </w:t>
      </w:r>
      <w:r w:rsidR="001348D7" w:rsidRPr="005E19FC">
        <w:rPr>
          <w:rFonts w:ascii="Times New Roman" w:hAnsi="Times New Roman" w:cs="Times New Roman"/>
          <w:sz w:val="24"/>
          <w:szCs w:val="24"/>
        </w:rPr>
        <w:t>entre carreras (</w:t>
      </w:r>
      <w:proofErr w:type="spellStart"/>
      <w:r w:rsidR="001348D7" w:rsidRPr="005E19FC">
        <w:rPr>
          <w:rFonts w:ascii="Times New Roman" w:hAnsi="Times New Roman" w:cs="Times New Roman"/>
          <w:sz w:val="24"/>
          <w:szCs w:val="24"/>
        </w:rPr>
        <w:t>Bittar</w:t>
      </w:r>
      <w:proofErr w:type="spellEnd"/>
      <w:r w:rsidR="003B5443" w:rsidRPr="005E19FC">
        <w:rPr>
          <w:rFonts w:ascii="Times New Roman" w:hAnsi="Times New Roman" w:cs="Times New Roman"/>
          <w:sz w:val="24"/>
          <w:szCs w:val="24"/>
        </w:rPr>
        <w:t>, 2008,</w:t>
      </w:r>
      <w:r w:rsidR="001348D7" w:rsidRPr="005E19FC">
        <w:rPr>
          <w:rFonts w:ascii="Times New Roman" w:hAnsi="Times New Roman" w:cs="Times New Roman"/>
          <w:sz w:val="24"/>
          <w:szCs w:val="24"/>
        </w:rPr>
        <w:t xml:space="preserve"> citado </w:t>
      </w:r>
      <w:r w:rsidR="00AC25CE" w:rsidRPr="005E19FC">
        <w:rPr>
          <w:rFonts w:ascii="Times New Roman" w:hAnsi="Times New Roman" w:cs="Times New Roman"/>
          <w:sz w:val="24"/>
          <w:szCs w:val="24"/>
        </w:rPr>
        <w:t>en</w:t>
      </w:r>
      <w:r w:rsidR="001348D7" w:rsidRPr="005E19FC">
        <w:rPr>
          <w:rFonts w:ascii="Times New Roman" w:hAnsi="Times New Roman" w:cs="Times New Roman"/>
          <w:sz w:val="24"/>
          <w:szCs w:val="24"/>
        </w:rPr>
        <w:t xml:space="preserve"> Rosales y Rosales, </w:t>
      </w:r>
      <w:r w:rsidR="00C8660D" w:rsidRPr="005E19FC">
        <w:rPr>
          <w:rFonts w:ascii="Times New Roman" w:hAnsi="Times New Roman" w:cs="Times New Roman"/>
          <w:sz w:val="24"/>
          <w:szCs w:val="24"/>
        </w:rPr>
        <w:t>2013</w:t>
      </w:r>
      <w:r w:rsidR="001348D7" w:rsidRPr="005E19FC">
        <w:rPr>
          <w:rFonts w:ascii="Times New Roman" w:hAnsi="Times New Roman" w:cs="Times New Roman"/>
          <w:sz w:val="24"/>
          <w:szCs w:val="24"/>
        </w:rPr>
        <w:t xml:space="preserve">; Martínez y </w:t>
      </w:r>
      <w:proofErr w:type="spellStart"/>
      <w:r w:rsidR="001348D7" w:rsidRPr="005E19FC">
        <w:rPr>
          <w:rFonts w:ascii="Times New Roman" w:hAnsi="Times New Roman" w:cs="Times New Roman"/>
          <w:sz w:val="24"/>
          <w:szCs w:val="24"/>
        </w:rPr>
        <w:t>Salanova</w:t>
      </w:r>
      <w:proofErr w:type="spellEnd"/>
      <w:r w:rsidR="001348D7" w:rsidRPr="005E19FC">
        <w:rPr>
          <w:rFonts w:ascii="Times New Roman" w:hAnsi="Times New Roman" w:cs="Times New Roman"/>
          <w:sz w:val="24"/>
          <w:szCs w:val="24"/>
        </w:rPr>
        <w:t>,</w:t>
      </w:r>
      <w:r w:rsidR="003B5443" w:rsidRPr="005E19FC">
        <w:rPr>
          <w:rFonts w:ascii="Times New Roman" w:hAnsi="Times New Roman" w:cs="Times New Roman"/>
          <w:sz w:val="24"/>
          <w:szCs w:val="24"/>
        </w:rPr>
        <w:t xml:space="preserve"> 2003,</w:t>
      </w:r>
      <w:r w:rsidR="001348D7" w:rsidRPr="005E19FC">
        <w:rPr>
          <w:rFonts w:ascii="Times New Roman" w:hAnsi="Times New Roman" w:cs="Times New Roman"/>
          <w:sz w:val="24"/>
          <w:szCs w:val="24"/>
        </w:rPr>
        <w:t xml:space="preserve"> citados </w:t>
      </w:r>
      <w:r w:rsidR="00AC25CE" w:rsidRPr="005E19FC">
        <w:rPr>
          <w:rFonts w:ascii="Times New Roman" w:hAnsi="Times New Roman" w:cs="Times New Roman"/>
          <w:sz w:val="24"/>
          <w:szCs w:val="24"/>
        </w:rPr>
        <w:t>en</w:t>
      </w:r>
      <w:r w:rsidR="001348D7" w:rsidRPr="005E19FC">
        <w:rPr>
          <w:rFonts w:ascii="Times New Roman" w:hAnsi="Times New Roman" w:cs="Times New Roman"/>
          <w:sz w:val="24"/>
          <w:szCs w:val="24"/>
        </w:rPr>
        <w:t xml:space="preserve"> Caballero </w:t>
      </w:r>
      <w:r w:rsidR="001348D7" w:rsidRPr="005E19FC">
        <w:rPr>
          <w:rFonts w:ascii="Times New Roman" w:hAnsi="Times New Roman" w:cs="Times New Roman"/>
          <w:i/>
          <w:iCs/>
          <w:sz w:val="24"/>
          <w:szCs w:val="24"/>
        </w:rPr>
        <w:t>et al</w:t>
      </w:r>
      <w:r w:rsidR="001348D7" w:rsidRPr="005E19FC">
        <w:rPr>
          <w:rFonts w:ascii="Times New Roman" w:hAnsi="Times New Roman" w:cs="Times New Roman"/>
          <w:sz w:val="24"/>
          <w:szCs w:val="24"/>
        </w:rPr>
        <w:t>., 2015).</w:t>
      </w:r>
    </w:p>
    <w:p w14:paraId="1DE99A09" w14:textId="069B28A0" w:rsidR="00540C87" w:rsidRPr="005E19FC" w:rsidRDefault="005B7434" w:rsidP="006768AB">
      <w:pPr>
        <w:ind w:firstLine="708"/>
        <w:rPr>
          <w:rFonts w:ascii="Times New Roman" w:hAnsi="Times New Roman" w:cs="Times New Roman"/>
          <w:sz w:val="24"/>
          <w:szCs w:val="24"/>
        </w:rPr>
      </w:pPr>
      <w:r w:rsidRPr="005E19FC">
        <w:rPr>
          <w:rFonts w:ascii="Times New Roman" w:hAnsi="Times New Roman" w:cs="Times New Roman"/>
          <w:sz w:val="24"/>
        </w:rPr>
        <w:t xml:space="preserve">Por otro lado, tomando </w:t>
      </w:r>
      <w:r w:rsidR="005D23BE" w:rsidRPr="005E19FC">
        <w:rPr>
          <w:rFonts w:ascii="Times New Roman" w:hAnsi="Times New Roman" w:cs="Times New Roman"/>
          <w:sz w:val="24"/>
        </w:rPr>
        <w:t>en cuenta</w:t>
      </w:r>
      <w:r w:rsidR="006478BA" w:rsidRPr="005E19FC">
        <w:rPr>
          <w:rFonts w:ascii="Times New Roman" w:hAnsi="Times New Roman" w:cs="Times New Roman"/>
          <w:sz w:val="24"/>
        </w:rPr>
        <w:t xml:space="preserve"> </w:t>
      </w:r>
      <w:r w:rsidR="000D7D1F" w:rsidRPr="005E19FC">
        <w:rPr>
          <w:rFonts w:ascii="Times New Roman" w:hAnsi="Times New Roman" w:cs="Times New Roman"/>
          <w:sz w:val="24"/>
        </w:rPr>
        <w:t>que</w:t>
      </w:r>
      <w:r w:rsidR="0060261A" w:rsidRPr="005E19FC">
        <w:rPr>
          <w:rFonts w:ascii="Times New Roman" w:hAnsi="Times New Roman" w:cs="Times New Roman"/>
          <w:sz w:val="24"/>
        </w:rPr>
        <w:t xml:space="preserve"> la</w:t>
      </w:r>
      <w:r w:rsidR="00073F79" w:rsidRPr="005E19FC">
        <w:rPr>
          <w:rFonts w:ascii="Times New Roman" w:hAnsi="Times New Roman" w:cs="Times New Roman"/>
          <w:sz w:val="24"/>
        </w:rPr>
        <w:t>s</w:t>
      </w:r>
      <w:r w:rsidR="0060261A" w:rsidRPr="005E19FC">
        <w:rPr>
          <w:rFonts w:ascii="Times New Roman" w:hAnsi="Times New Roman" w:cs="Times New Roman"/>
          <w:sz w:val="24"/>
        </w:rPr>
        <w:t xml:space="preserve"> persona</w:t>
      </w:r>
      <w:r w:rsidR="00561AE5" w:rsidRPr="005E19FC">
        <w:rPr>
          <w:rFonts w:ascii="Times New Roman" w:hAnsi="Times New Roman" w:cs="Times New Roman"/>
          <w:sz w:val="24"/>
        </w:rPr>
        <w:t>s</w:t>
      </w:r>
      <w:r w:rsidR="0060261A" w:rsidRPr="005E19FC">
        <w:rPr>
          <w:rFonts w:ascii="Times New Roman" w:hAnsi="Times New Roman" w:cs="Times New Roman"/>
          <w:sz w:val="24"/>
        </w:rPr>
        <w:t xml:space="preserve"> mayores </w:t>
      </w:r>
      <w:r w:rsidR="00073F79" w:rsidRPr="005E19FC">
        <w:rPr>
          <w:rFonts w:ascii="Times New Roman" w:hAnsi="Times New Roman" w:cs="Times New Roman"/>
          <w:sz w:val="24"/>
        </w:rPr>
        <w:t xml:space="preserve">tienen más </w:t>
      </w:r>
      <w:r w:rsidR="0060261A" w:rsidRPr="005E19FC">
        <w:rPr>
          <w:rFonts w:ascii="Times New Roman" w:hAnsi="Times New Roman" w:cs="Times New Roman"/>
          <w:sz w:val="24"/>
        </w:rPr>
        <w:t xml:space="preserve">posibilidades de sufrir </w:t>
      </w:r>
      <w:r w:rsidR="003B5443" w:rsidRPr="005E19FC">
        <w:rPr>
          <w:rFonts w:ascii="Times New Roman" w:hAnsi="Times New Roman" w:cs="Times New Roman"/>
          <w:sz w:val="24"/>
        </w:rPr>
        <w:t>este padecimiento</w:t>
      </w:r>
      <w:r w:rsidR="0060261A" w:rsidRPr="005E19FC">
        <w:rPr>
          <w:rFonts w:ascii="Times New Roman" w:hAnsi="Times New Roman" w:cs="Times New Roman"/>
          <w:sz w:val="24"/>
        </w:rPr>
        <w:t xml:space="preserve"> (</w:t>
      </w:r>
      <w:r w:rsidR="008A6AED" w:rsidRPr="005E19FC">
        <w:rPr>
          <w:rFonts w:ascii="Times New Roman" w:hAnsi="Times New Roman" w:cs="Times New Roman"/>
          <w:sz w:val="24"/>
        </w:rPr>
        <w:t xml:space="preserve">del </w:t>
      </w:r>
      <w:r w:rsidR="0060261A" w:rsidRPr="005E19FC">
        <w:rPr>
          <w:rFonts w:ascii="Times New Roman" w:hAnsi="Times New Roman" w:cs="Times New Roman"/>
          <w:sz w:val="24"/>
        </w:rPr>
        <w:t>R</w:t>
      </w:r>
      <w:r w:rsidR="008A6AED" w:rsidRPr="005E19FC">
        <w:rPr>
          <w:rFonts w:ascii="Times New Roman" w:hAnsi="Times New Roman" w:cs="Times New Roman"/>
          <w:sz w:val="24"/>
        </w:rPr>
        <w:t>í</w:t>
      </w:r>
      <w:r w:rsidR="0060261A" w:rsidRPr="005E19FC">
        <w:rPr>
          <w:rFonts w:ascii="Times New Roman" w:hAnsi="Times New Roman" w:cs="Times New Roman"/>
          <w:sz w:val="24"/>
        </w:rPr>
        <w:t>o, Rivera, Rueda, Serrano y Villalta, 2015)</w:t>
      </w:r>
      <w:r w:rsidRPr="005E19FC">
        <w:rPr>
          <w:rFonts w:ascii="Times New Roman" w:hAnsi="Times New Roman" w:cs="Times New Roman"/>
          <w:sz w:val="24"/>
        </w:rPr>
        <w:t>,</w:t>
      </w:r>
      <w:r w:rsidR="0060261A" w:rsidRPr="005E19FC">
        <w:rPr>
          <w:rFonts w:ascii="Times New Roman" w:hAnsi="Times New Roman" w:cs="Times New Roman"/>
          <w:sz w:val="24"/>
        </w:rPr>
        <w:t xml:space="preserve"> se </w:t>
      </w:r>
      <w:r w:rsidR="001E68DA" w:rsidRPr="005E19FC">
        <w:rPr>
          <w:rFonts w:ascii="Times New Roman" w:hAnsi="Times New Roman" w:cs="Times New Roman"/>
          <w:sz w:val="24"/>
        </w:rPr>
        <w:t xml:space="preserve">consideró la hipótesis de </w:t>
      </w:r>
      <w:r w:rsidR="0060261A" w:rsidRPr="005E19FC">
        <w:rPr>
          <w:rFonts w:ascii="Times New Roman" w:hAnsi="Times New Roman" w:cs="Times New Roman"/>
          <w:sz w:val="24"/>
        </w:rPr>
        <w:t xml:space="preserve">que los estudiantes de </w:t>
      </w:r>
      <w:r w:rsidR="002F2A50" w:rsidRPr="005E19FC">
        <w:rPr>
          <w:rFonts w:ascii="Times New Roman" w:hAnsi="Times New Roman" w:cs="Times New Roman"/>
          <w:sz w:val="24"/>
        </w:rPr>
        <w:t>grados</w:t>
      </w:r>
      <w:r w:rsidR="00AB1E92" w:rsidRPr="005E19FC">
        <w:rPr>
          <w:rFonts w:ascii="Times New Roman" w:hAnsi="Times New Roman" w:cs="Times New Roman"/>
          <w:sz w:val="24"/>
        </w:rPr>
        <w:t xml:space="preserve"> avanzados</w:t>
      </w:r>
      <w:r w:rsidR="006478BA" w:rsidRPr="005E19FC">
        <w:rPr>
          <w:rFonts w:ascii="Times New Roman" w:hAnsi="Times New Roman" w:cs="Times New Roman"/>
          <w:sz w:val="24"/>
        </w:rPr>
        <w:t xml:space="preserve"> </w:t>
      </w:r>
      <w:r w:rsidR="001E68DA" w:rsidRPr="005E19FC">
        <w:rPr>
          <w:rFonts w:ascii="Times New Roman" w:hAnsi="Times New Roman" w:cs="Times New Roman"/>
          <w:sz w:val="24"/>
        </w:rPr>
        <w:t xml:space="preserve">presentarían </w:t>
      </w:r>
      <w:r w:rsidR="00CE2897" w:rsidRPr="005E19FC">
        <w:rPr>
          <w:rFonts w:ascii="Times New Roman" w:hAnsi="Times New Roman" w:cs="Times New Roman"/>
          <w:sz w:val="24"/>
        </w:rPr>
        <w:t>niveles</w:t>
      </w:r>
      <w:r w:rsidR="00561AE5" w:rsidRPr="005E19FC">
        <w:rPr>
          <w:rFonts w:ascii="Times New Roman" w:hAnsi="Times New Roman" w:cs="Times New Roman"/>
          <w:sz w:val="24"/>
        </w:rPr>
        <w:t xml:space="preserve"> de agotamiento</w:t>
      </w:r>
      <w:r w:rsidR="00CE2897" w:rsidRPr="005E19FC">
        <w:rPr>
          <w:rFonts w:ascii="Times New Roman" w:hAnsi="Times New Roman" w:cs="Times New Roman"/>
          <w:sz w:val="24"/>
        </w:rPr>
        <w:t xml:space="preserve"> </w:t>
      </w:r>
      <w:r w:rsidR="001675B6" w:rsidRPr="005E19FC">
        <w:rPr>
          <w:rFonts w:ascii="Times New Roman" w:hAnsi="Times New Roman" w:cs="Times New Roman"/>
          <w:sz w:val="24"/>
        </w:rPr>
        <w:t>más elevados</w:t>
      </w:r>
      <w:r w:rsidR="00AB1E92" w:rsidRPr="005E19FC">
        <w:rPr>
          <w:rFonts w:ascii="Times New Roman" w:hAnsi="Times New Roman" w:cs="Times New Roman"/>
          <w:sz w:val="24"/>
        </w:rPr>
        <w:t>. Para comprobarlo</w:t>
      </w:r>
      <w:r w:rsidR="001E68DA" w:rsidRPr="005E19FC">
        <w:rPr>
          <w:rFonts w:ascii="Times New Roman" w:hAnsi="Times New Roman" w:cs="Times New Roman"/>
          <w:sz w:val="24"/>
        </w:rPr>
        <w:t>,</w:t>
      </w:r>
      <w:r w:rsidR="00AB1E92" w:rsidRPr="005E19FC">
        <w:rPr>
          <w:rFonts w:ascii="Times New Roman" w:hAnsi="Times New Roman" w:cs="Times New Roman"/>
          <w:sz w:val="24"/>
        </w:rPr>
        <w:t xml:space="preserve"> se </w:t>
      </w:r>
      <w:r w:rsidR="00DC6EB6" w:rsidRPr="005E19FC">
        <w:rPr>
          <w:rFonts w:ascii="Times New Roman" w:hAnsi="Times New Roman" w:cs="Times New Roman"/>
          <w:sz w:val="24"/>
        </w:rPr>
        <w:t xml:space="preserve">seleccionó </w:t>
      </w:r>
      <w:r w:rsidR="00AB1E92" w:rsidRPr="005E19FC">
        <w:rPr>
          <w:rFonts w:ascii="Times New Roman" w:hAnsi="Times New Roman" w:cs="Times New Roman"/>
          <w:sz w:val="24"/>
        </w:rPr>
        <w:t xml:space="preserve">a los estudiantes </w:t>
      </w:r>
      <w:r w:rsidR="006478BA" w:rsidRPr="005E19FC">
        <w:rPr>
          <w:rFonts w:ascii="Times New Roman" w:hAnsi="Times New Roman" w:cs="Times New Roman"/>
          <w:sz w:val="24"/>
        </w:rPr>
        <w:t>cuyo programa educativo presentó</w:t>
      </w:r>
      <w:r w:rsidR="00AB1E92" w:rsidRPr="005E19FC">
        <w:rPr>
          <w:rFonts w:ascii="Times New Roman" w:hAnsi="Times New Roman" w:cs="Times New Roman"/>
          <w:sz w:val="24"/>
        </w:rPr>
        <w:t xml:space="preserve"> mayor </w:t>
      </w:r>
      <w:r w:rsidR="006478BA" w:rsidRPr="005E19FC">
        <w:rPr>
          <w:rFonts w:ascii="Times New Roman" w:hAnsi="Times New Roman" w:cs="Times New Roman"/>
          <w:sz w:val="24"/>
        </w:rPr>
        <w:t>puntuación media</w:t>
      </w:r>
      <w:r w:rsidR="00DC6EB6" w:rsidRPr="005E19FC">
        <w:rPr>
          <w:rFonts w:ascii="Times New Roman" w:hAnsi="Times New Roman" w:cs="Times New Roman"/>
          <w:sz w:val="24"/>
        </w:rPr>
        <w:t>, a saber,</w:t>
      </w:r>
      <w:r w:rsidR="00AB1E92" w:rsidRPr="005E19FC">
        <w:rPr>
          <w:rFonts w:ascii="Times New Roman" w:hAnsi="Times New Roman" w:cs="Times New Roman"/>
          <w:sz w:val="24"/>
        </w:rPr>
        <w:t xml:space="preserve"> el programa de </w:t>
      </w:r>
      <w:r w:rsidR="006C1F02" w:rsidRPr="005E19FC">
        <w:rPr>
          <w:rFonts w:ascii="Times New Roman" w:hAnsi="Times New Roman" w:cs="Times New Roman"/>
          <w:sz w:val="24"/>
        </w:rPr>
        <w:t>Arquitectura</w:t>
      </w:r>
      <w:r w:rsidR="00DC6EB6" w:rsidRPr="005E19FC">
        <w:rPr>
          <w:rFonts w:ascii="Times New Roman" w:hAnsi="Times New Roman" w:cs="Times New Roman"/>
          <w:sz w:val="24"/>
        </w:rPr>
        <w:t>.</w:t>
      </w:r>
      <w:r w:rsidR="006C1F02" w:rsidRPr="005E19FC">
        <w:rPr>
          <w:rFonts w:ascii="Times New Roman" w:hAnsi="Times New Roman" w:cs="Times New Roman"/>
          <w:sz w:val="24"/>
        </w:rPr>
        <w:t xml:space="preserve"> </w:t>
      </w:r>
      <w:r w:rsidR="00DC6EB6" w:rsidRPr="005E19FC">
        <w:rPr>
          <w:rFonts w:ascii="Times New Roman" w:hAnsi="Times New Roman" w:cs="Times New Roman"/>
          <w:sz w:val="24"/>
        </w:rPr>
        <w:t xml:space="preserve">Como </w:t>
      </w:r>
      <w:r w:rsidR="00AB1E92" w:rsidRPr="005E19FC">
        <w:rPr>
          <w:rFonts w:ascii="Times New Roman" w:hAnsi="Times New Roman" w:cs="Times New Roman"/>
          <w:sz w:val="24"/>
        </w:rPr>
        <w:t>se demostró anteriormente</w:t>
      </w:r>
      <w:r w:rsidR="006478BA" w:rsidRPr="005E19FC">
        <w:rPr>
          <w:rFonts w:ascii="Times New Roman" w:hAnsi="Times New Roman" w:cs="Times New Roman"/>
          <w:sz w:val="24"/>
        </w:rPr>
        <w:t xml:space="preserve"> y </w:t>
      </w:r>
      <w:r w:rsidR="006478BA" w:rsidRPr="005E19FC">
        <w:rPr>
          <w:rFonts w:ascii="Times New Roman" w:hAnsi="Times New Roman" w:cs="Times New Roman"/>
          <w:sz w:val="24"/>
          <w:szCs w:val="24"/>
        </w:rPr>
        <w:t xml:space="preserve">se puede observar en la </w:t>
      </w:r>
      <w:r w:rsidR="00DC6EB6" w:rsidRPr="005E19FC">
        <w:rPr>
          <w:rFonts w:ascii="Times New Roman" w:hAnsi="Times New Roman" w:cs="Times New Roman"/>
          <w:sz w:val="24"/>
          <w:szCs w:val="24"/>
        </w:rPr>
        <w:t xml:space="preserve">figura </w:t>
      </w:r>
      <w:r w:rsidR="002F2A50" w:rsidRPr="005E19FC">
        <w:rPr>
          <w:rFonts w:ascii="Times New Roman" w:hAnsi="Times New Roman" w:cs="Times New Roman"/>
          <w:sz w:val="24"/>
          <w:szCs w:val="24"/>
        </w:rPr>
        <w:t>2</w:t>
      </w:r>
      <w:r w:rsidR="00AC334D" w:rsidRPr="005E19FC">
        <w:rPr>
          <w:rFonts w:ascii="Times New Roman" w:hAnsi="Times New Roman" w:cs="Times New Roman"/>
          <w:sz w:val="24"/>
          <w:szCs w:val="24"/>
        </w:rPr>
        <w:t>,</w:t>
      </w:r>
      <w:r w:rsidR="002F2A50" w:rsidRPr="005E19FC">
        <w:rPr>
          <w:rFonts w:ascii="Times New Roman" w:hAnsi="Times New Roman" w:cs="Times New Roman"/>
          <w:sz w:val="24"/>
          <w:szCs w:val="24"/>
        </w:rPr>
        <w:t xml:space="preserve"> </w:t>
      </w:r>
      <w:r w:rsidR="00776AF5" w:rsidRPr="005E19FC">
        <w:rPr>
          <w:rFonts w:ascii="Times New Roman" w:hAnsi="Times New Roman" w:cs="Times New Roman"/>
          <w:sz w:val="24"/>
          <w:szCs w:val="24"/>
        </w:rPr>
        <w:t xml:space="preserve">no existe un crecimiento </w:t>
      </w:r>
      <w:r w:rsidR="006478BA" w:rsidRPr="005E19FC">
        <w:rPr>
          <w:rFonts w:ascii="Times New Roman" w:hAnsi="Times New Roman" w:cs="Times New Roman"/>
          <w:sz w:val="24"/>
          <w:szCs w:val="24"/>
        </w:rPr>
        <w:t>ascendente</w:t>
      </w:r>
      <w:r w:rsidR="00776AF5" w:rsidRPr="005E19FC">
        <w:rPr>
          <w:rFonts w:ascii="Times New Roman" w:hAnsi="Times New Roman" w:cs="Times New Roman"/>
          <w:sz w:val="24"/>
          <w:szCs w:val="24"/>
        </w:rPr>
        <w:t xml:space="preserve"> uniforme entre los estudiant</w:t>
      </w:r>
      <w:r w:rsidR="005D22E3" w:rsidRPr="005E19FC">
        <w:rPr>
          <w:rFonts w:ascii="Times New Roman" w:hAnsi="Times New Roman" w:cs="Times New Roman"/>
          <w:sz w:val="24"/>
          <w:szCs w:val="24"/>
        </w:rPr>
        <w:t>es</w:t>
      </w:r>
      <w:r w:rsidR="006478BA" w:rsidRPr="005E19FC">
        <w:rPr>
          <w:rFonts w:ascii="Times New Roman" w:hAnsi="Times New Roman" w:cs="Times New Roman"/>
          <w:sz w:val="24"/>
          <w:szCs w:val="24"/>
        </w:rPr>
        <w:t xml:space="preserve"> agrupados</w:t>
      </w:r>
      <w:r w:rsidR="005D22E3" w:rsidRPr="005E19FC">
        <w:rPr>
          <w:rFonts w:ascii="Times New Roman" w:hAnsi="Times New Roman" w:cs="Times New Roman"/>
          <w:sz w:val="24"/>
          <w:szCs w:val="24"/>
        </w:rPr>
        <w:t xml:space="preserve"> de primer a séptimo semestre</w:t>
      </w:r>
      <w:r w:rsidR="00DC6EB6" w:rsidRPr="005E19FC">
        <w:rPr>
          <w:rFonts w:ascii="Times New Roman" w:hAnsi="Times New Roman" w:cs="Times New Roman"/>
          <w:sz w:val="24"/>
          <w:szCs w:val="24"/>
        </w:rPr>
        <w:t>. Además</w:t>
      </w:r>
      <w:r w:rsidR="00AC334D" w:rsidRPr="005E19FC">
        <w:rPr>
          <w:rFonts w:ascii="Times New Roman" w:hAnsi="Times New Roman" w:cs="Times New Roman"/>
          <w:sz w:val="24"/>
          <w:szCs w:val="24"/>
        </w:rPr>
        <w:t>,</w:t>
      </w:r>
      <w:r w:rsidR="00DC6EB6" w:rsidRPr="005E19FC">
        <w:rPr>
          <w:rFonts w:ascii="Times New Roman" w:hAnsi="Times New Roman" w:cs="Times New Roman"/>
          <w:sz w:val="24"/>
          <w:szCs w:val="24"/>
        </w:rPr>
        <w:t xml:space="preserve"> </w:t>
      </w:r>
      <w:r w:rsidR="005D22E3" w:rsidRPr="005E19FC">
        <w:rPr>
          <w:rFonts w:ascii="Times New Roman" w:hAnsi="Times New Roman" w:cs="Times New Roman"/>
          <w:sz w:val="24"/>
          <w:szCs w:val="24"/>
        </w:rPr>
        <w:t>e</w:t>
      </w:r>
      <w:r w:rsidR="00776AF5" w:rsidRPr="005E19FC">
        <w:rPr>
          <w:rFonts w:ascii="Times New Roman" w:hAnsi="Times New Roman" w:cs="Times New Roman"/>
          <w:sz w:val="24"/>
          <w:szCs w:val="24"/>
        </w:rPr>
        <w:t xml:space="preserve">s importante señalar que los </w:t>
      </w:r>
      <w:r w:rsidR="00E63C88" w:rsidRPr="005E19FC">
        <w:rPr>
          <w:rFonts w:ascii="Times New Roman" w:hAnsi="Times New Roman" w:cs="Times New Roman"/>
          <w:sz w:val="24"/>
          <w:szCs w:val="24"/>
        </w:rPr>
        <w:t xml:space="preserve">alumnos </w:t>
      </w:r>
      <w:r w:rsidR="00776AF5" w:rsidRPr="005E19FC">
        <w:rPr>
          <w:rFonts w:ascii="Times New Roman" w:hAnsi="Times New Roman" w:cs="Times New Roman"/>
          <w:sz w:val="24"/>
          <w:szCs w:val="24"/>
        </w:rPr>
        <w:t>de primer semestre no fueron quie</w:t>
      </w:r>
      <w:r w:rsidR="00C20FC4" w:rsidRPr="005E19FC">
        <w:rPr>
          <w:rFonts w:ascii="Times New Roman" w:hAnsi="Times New Roman" w:cs="Times New Roman"/>
          <w:sz w:val="24"/>
          <w:szCs w:val="24"/>
        </w:rPr>
        <w:t>n</w:t>
      </w:r>
      <w:r w:rsidR="00776AF5" w:rsidRPr="005E19FC">
        <w:rPr>
          <w:rFonts w:ascii="Times New Roman" w:hAnsi="Times New Roman" w:cs="Times New Roman"/>
          <w:sz w:val="24"/>
          <w:szCs w:val="24"/>
        </w:rPr>
        <w:t>es obtuvieron la menor puntuación</w:t>
      </w:r>
      <w:r w:rsidR="00AC334D" w:rsidRPr="005E19FC">
        <w:rPr>
          <w:rFonts w:ascii="Times New Roman" w:hAnsi="Times New Roman" w:cs="Times New Roman"/>
          <w:sz w:val="24"/>
          <w:szCs w:val="24"/>
        </w:rPr>
        <w:t>,</w:t>
      </w:r>
      <w:r w:rsidR="00776AF5" w:rsidRPr="005E19FC">
        <w:rPr>
          <w:rFonts w:ascii="Times New Roman" w:hAnsi="Times New Roman" w:cs="Times New Roman"/>
          <w:sz w:val="24"/>
          <w:szCs w:val="24"/>
        </w:rPr>
        <w:t xml:space="preserve"> y</w:t>
      </w:r>
      <w:r w:rsidR="005D22E3" w:rsidRPr="005E19FC">
        <w:rPr>
          <w:rFonts w:ascii="Times New Roman" w:hAnsi="Times New Roman" w:cs="Times New Roman"/>
          <w:sz w:val="24"/>
          <w:szCs w:val="24"/>
        </w:rPr>
        <w:t>a que</w:t>
      </w:r>
      <w:r w:rsidR="00776AF5" w:rsidRPr="005E19FC">
        <w:rPr>
          <w:rFonts w:ascii="Times New Roman" w:hAnsi="Times New Roman" w:cs="Times New Roman"/>
          <w:sz w:val="24"/>
          <w:szCs w:val="24"/>
        </w:rPr>
        <w:t xml:space="preserve"> se ubican por debajo de quinto y séptimo seme</w:t>
      </w:r>
      <w:r w:rsidR="005D22E3" w:rsidRPr="005E19FC">
        <w:rPr>
          <w:rFonts w:ascii="Times New Roman" w:hAnsi="Times New Roman" w:cs="Times New Roman"/>
          <w:sz w:val="24"/>
          <w:szCs w:val="24"/>
        </w:rPr>
        <w:t>stre</w:t>
      </w:r>
      <w:r w:rsidR="00AC334D" w:rsidRPr="005E19FC">
        <w:rPr>
          <w:rFonts w:ascii="Times New Roman" w:hAnsi="Times New Roman" w:cs="Times New Roman"/>
          <w:sz w:val="24"/>
          <w:szCs w:val="24"/>
        </w:rPr>
        <w:t xml:space="preserve">. Esto </w:t>
      </w:r>
      <w:r w:rsidR="00D03581" w:rsidRPr="005E19FC">
        <w:rPr>
          <w:rFonts w:ascii="Times New Roman" w:hAnsi="Times New Roman" w:cs="Times New Roman"/>
          <w:sz w:val="24"/>
          <w:szCs w:val="24"/>
        </w:rPr>
        <w:t xml:space="preserve">se comprueba mediante el análisis de correlación realizado en la </w:t>
      </w:r>
      <w:r w:rsidR="00AC334D" w:rsidRPr="005E19FC">
        <w:rPr>
          <w:rFonts w:ascii="Times New Roman" w:hAnsi="Times New Roman" w:cs="Times New Roman"/>
          <w:sz w:val="24"/>
          <w:szCs w:val="24"/>
        </w:rPr>
        <w:t xml:space="preserve">tabla </w:t>
      </w:r>
      <w:r w:rsidR="00D03581" w:rsidRPr="005E19FC">
        <w:rPr>
          <w:rFonts w:ascii="Times New Roman" w:hAnsi="Times New Roman" w:cs="Times New Roman"/>
          <w:sz w:val="24"/>
          <w:szCs w:val="24"/>
        </w:rPr>
        <w:t>7</w:t>
      </w:r>
      <w:r w:rsidR="00AC334D" w:rsidRPr="005E19FC">
        <w:rPr>
          <w:rFonts w:ascii="Times New Roman" w:hAnsi="Times New Roman" w:cs="Times New Roman"/>
          <w:sz w:val="24"/>
          <w:szCs w:val="24"/>
        </w:rPr>
        <w:t>,</w:t>
      </w:r>
      <w:r w:rsidR="00D03581" w:rsidRPr="005E19FC">
        <w:rPr>
          <w:rFonts w:ascii="Times New Roman" w:hAnsi="Times New Roman" w:cs="Times New Roman"/>
          <w:sz w:val="24"/>
          <w:szCs w:val="24"/>
        </w:rPr>
        <w:t xml:space="preserve"> donde se demostró con el valor de la significación que las variables </w:t>
      </w:r>
      <w:r w:rsidR="00AC334D" w:rsidRPr="005E19FC">
        <w:rPr>
          <w:rFonts w:ascii="Times New Roman" w:hAnsi="Times New Roman" w:cs="Times New Roman"/>
          <w:sz w:val="24"/>
          <w:szCs w:val="24"/>
        </w:rPr>
        <w:t xml:space="preserve">Semestre </w:t>
      </w:r>
      <w:r w:rsidR="00D03581" w:rsidRPr="005E19FC">
        <w:rPr>
          <w:rFonts w:ascii="Times New Roman" w:hAnsi="Times New Roman" w:cs="Times New Roman"/>
          <w:sz w:val="24"/>
          <w:szCs w:val="24"/>
        </w:rPr>
        <w:t xml:space="preserve">y </w:t>
      </w:r>
      <w:r w:rsidR="00AC334D" w:rsidRPr="005E19FC">
        <w:rPr>
          <w:rFonts w:ascii="Times New Roman" w:hAnsi="Times New Roman" w:cs="Times New Roman"/>
          <w:sz w:val="24"/>
          <w:szCs w:val="24"/>
        </w:rPr>
        <w:t xml:space="preserve">Puntuación </w:t>
      </w:r>
      <w:r w:rsidR="00D03581" w:rsidRPr="005E19FC">
        <w:rPr>
          <w:rFonts w:ascii="Times New Roman" w:hAnsi="Times New Roman" w:cs="Times New Roman"/>
          <w:sz w:val="24"/>
          <w:szCs w:val="24"/>
        </w:rPr>
        <w:t>media no están relacionadas entre sí</w:t>
      </w:r>
      <w:r w:rsidR="00AC334D" w:rsidRPr="005E19FC">
        <w:rPr>
          <w:rFonts w:ascii="Times New Roman" w:hAnsi="Times New Roman" w:cs="Times New Roman"/>
          <w:sz w:val="24"/>
          <w:szCs w:val="24"/>
        </w:rPr>
        <w:t xml:space="preserve">. En </w:t>
      </w:r>
      <w:r w:rsidR="00D03581" w:rsidRPr="005E19FC">
        <w:rPr>
          <w:rFonts w:ascii="Times New Roman" w:hAnsi="Times New Roman" w:cs="Times New Roman"/>
          <w:sz w:val="24"/>
          <w:szCs w:val="24"/>
        </w:rPr>
        <w:t>conclusión</w:t>
      </w:r>
      <w:r w:rsidR="00AC334D" w:rsidRPr="005E19FC">
        <w:rPr>
          <w:rFonts w:ascii="Times New Roman" w:hAnsi="Times New Roman" w:cs="Times New Roman"/>
          <w:sz w:val="24"/>
          <w:szCs w:val="24"/>
        </w:rPr>
        <w:t>,</w:t>
      </w:r>
      <w:r w:rsidR="00D03581" w:rsidRPr="005E19FC">
        <w:rPr>
          <w:rFonts w:ascii="Times New Roman" w:hAnsi="Times New Roman" w:cs="Times New Roman"/>
          <w:sz w:val="24"/>
          <w:szCs w:val="24"/>
        </w:rPr>
        <w:t xml:space="preserve"> no se puede afirmar que el </w:t>
      </w:r>
      <w:r w:rsidR="00AC334D" w:rsidRPr="005E19FC">
        <w:rPr>
          <w:rFonts w:ascii="Times New Roman" w:hAnsi="Times New Roman" w:cs="Times New Roman"/>
          <w:sz w:val="24"/>
          <w:szCs w:val="24"/>
        </w:rPr>
        <w:t xml:space="preserve">síndrome </w:t>
      </w:r>
      <w:r w:rsidR="00D03581" w:rsidRPr="005E19FC">
        <w:rPr>
          <w:rFonts w:ascii="Times New Roman" w:hAnsi="Times New Roman" w:cs="Times New Roman"/>
          <w:sz w:val="24"/>
          <w:szCs w:val="24"/>
        </w:rPr>
        <w:t xml:space="preserve">de </w:t>
      </w:r>
      <w:r w:rsidR="00AC334D" w:rsidRPr="005E19FC">
        <w:rPr>
          <w:rFonts w:ascii="Times New Roman" w:hAnsi="Times New Roman" w:cs="Times New Roman"/>
          <w:i/>
          <w:iCs/>
          <w:sz w:val="24"/>
          <w:szCs w:val="24"/>
        </w:rPr>
        <w:t>burnout</w:t>
      </w:r>
      <w:r w:rsidR="00AC334D" w:rsidRPr="005E19FC">
        <w:rPr>
          <w:rFonts w:ascii="Times New Roman" w:hAnsi="Times New Roman" w:cs="Times New Roman"/>
          <w:sz w:val="24"/>
          <w:szCs w:val="24"/>
        </w:rPr>
        <w:t xml:space="preserve"> </w:t>
      </w:r>
      <w:r w:rsidR="00D03581" w:rsidRPr="005E19FC">
        <w:rPr>
          <w:rFonts w:ascii="Times New Roman" w:hAnsi="Times New Roman" w:cs="Times New Roman"/>
          <w:sz w:val="24"/>
          <w:szCs w:val="24"/>
        </w:rPr>
        <w:t>aumenta</w:t>
      </w:r>
      <w:r w:rsidR="004540ED" w:rsidRPr="005E19FC">
        <w:rPr>
          <w:rFonts w:ascii="Times New Roman" w:hAnsi="Times New Roman" w:cs="Times New Roman"/>
          <w:sz w:val="24"/>
          <w:szCs w:val="24"/>
        </w:rPr>
        <w:t xml:space="preserve"> o disminuye</w:t>
      </w:r>
      <w:r w:rsidR="00D03581" w:rsidRPr="005E19FC">
        <w:rPr>
          <w:rFonts w:ascii="Times New Roman" w:hAnsi="Times New Roman" w:cs="Times New Roman"/>
          <w:sz w:val="24"/>
          <w:szCs w:val="24"/>
        </w:rPr>
        <w:t xml:space="preserve"> entre los estudiantes de Arquitectura conforme el grado cursado</w:t>
      </w:r>
      <w:r w:rsidR="005D22E3" w:rsidRPr="005E19FC">
        <w:rPr>
          <w:rFonts w:ascii="Times New Roman" w:hAnsi="Times New Roman" w:cs="Times New Roman"/>
          <w:sz w:val="24"/>
          <w:szCs w:val="24"/>
        </w:rPr>
        <w:t>.</w:t>
      </w:r>
      <w:r w:rsidR="006478BA" w:rsidRPr="005E19FC">
        <w:rPr>
          <w:rFonts w:ascii="Times New Roman" w:hAnsi="Times New Roman" w:cs="Times New Roman"/>
          <w:sz w:val="24"/>
          <w:szCs w:val="24"/>
        </w:rPr>
        <w:t xml:space="preserve"> </w:t>
      </w:r>
      <w:r w:rsidR="005D22E3" w:rsidRPr="005E19FC">
        <w:rPr>
          <w:rFonts w:ascii="Times New Roman" w:hAnsi="Times New Roman" w:cs="Times New Roman"/>
          <w:sz w:val="24"/>
          <w:szCs w:val="24"/>
        </w:rPr>
        <w:t>Esto</w:t>
      </w:r>
      <w:r w:rsidR="00776AF5" w:rsidRPr="005E19FC">
        <w:rPr>
          <w:rFonts w:ascii="Times New Roman" w:hAnsi="Times New Roman" w:cs="Times New Roman"/>
          <w:sz w:val="24"/>
          <w:szCs w:val="24"/>
        </w:rPr>
        <w:t xml:space="preserve"> puede sugerir que la exigencia de la educación superior puede infligir mayor preocupación</w:t>
      </w:r>
      <w:r w:rsidR="0083321F" w:rsidRPr="005E19FC">
        <w:rPr>
          <w:rFonts w:ascii="Times New Roman" w:hAnsi="Times New Roman" w:cs="Times New Roman"/>
          <w:sz w:val="24"/>
          <w:szCs w:val="24"/>
        </w:rPr>
        <w:t xml:space="preserve"> en los jóvenes de nuevo ingreso</w:t>
      </w:r>
      <w:r w:rsidR="00AC334D" w:rsidRPr="005E19FC">
        <w:rPr>
          <w:rFonts w:ascii="Times New Roman" w:hAnsi="Times New Roman" w:cs="Times New Roman"/>
          <w:sz w:val="24"/>
          <w:szCs w:val="24"/>
        </w:rPr>
        <w:t>.</w:t>
      </w:r>
    </w:p>
    <w:p w14:paraId="6372DE5C" w14:textId="0A735162" w:rsidR="00557E6B" w:rsidRPr="005E19FC" w:rsidRDefault="00674027" w:rsidP="00DB3E0A">
      <w:pPr>
        <w:ind w:firstLine="708"/>
        <w:rPr>
          <w:rFonts w:ascii="Times New Roman" w:hAnsi="Times New Roman" w:cs="Times New Roman"/>
          <w:sz w:val="24"/>
        </w:rPr>
      </w:pPr>
      <w:r w:rsidRPr="005E19FC">
        <w:rPr>
          <w:rFonts w:ascii="Times New Roman" w:hAnsi="Times New Roman" w:cs="Times New Roman"/>
          <w:sz w:val="24"/>
          <w:szCs w:val="24"/>
        </w:rPr>
        <w:t>Al respecto, en</w:t>
      </w:r>
      <w:r w:rsidR="0083321F" w:rsidRPr="005E19FC">
        <w:rPr>
          <w:rFonts w:ascii="Times New Roman" w:hAnsi="Times New Roman" w:cs="Times New Roman"/>
          <w:sz w:val="24"/>
          <w:szCs w:val="24"/>
        </w:rPr>
        <w:t xml:space="preserve"> la </w:t>
      </w:r>
      <w:r w:rsidR="00D30220" w:rsidRPr="005E19FC">
        <w:rPr>
          <w:rFonts w:ascii="Times New Roman" w:hAnsi="Times New Roman" w:cs="Times New Roman"/>
          <w:sz w:val="24"/>
          <w:szCs w:val="24"/>
        </w:rPr>
        <w:t>investigación</w:t>
      </w:r>
      <w:r w:rsidR="0083321F" w:rsidRPr="005E19FC">
        <w:rPr>
          <w:rFonts w:ascii="Times New Roman" w:hAnsi="Times New Roman" w:cs="Times New Roman"/>
          <w:sz w:val="24"/>
          <w:szCs w:val="24"/>
        </w:rPr>
        <w:t xml:space="preserve"> de </w:t>
      </w:r>
      <w:r w:rsidR="00D30220" w:rsidRPr="005E19FC">
        <w:rPr>
          <w:rFonts w:ascii="Times New Roman" w:hAnsi="Times New Roman" w:cs="Times New Roman"/>
          <w:sz w:val="24"/>
          <w:szCs w:val="24"/>
        </w:rPr>
        <w:t>González y Abarca</w:t>
      </w:r>
      <w:r w:rsidR="00E341EA" w:rsidRPr="005E19FC">
        <w:rPr>
          <w:rFonts w:ascii="Times New Roman" w:hAnsi="Times New Roman" w:cs="Times New Roman"/>
          <w:sz w:val="24"/>
          <w:szCs w:val="24"/>
        </w:rPr>
        <w:t xml:space="preserve"> </w:t>
      </w:r>
      <w:r w:rsidR="000D7D1F" w:rsidRPr="005E19FC">
        <w:rPr>
          <w:rFonts w:ascii="Times New Roman" w:hAnsi="Times New Roman" w:cs="Times New Roman"/>
          <w:sz w:val="24"/>
          <w:szCs w:val="24"/>
        </w:rPr>
        <w:t>(2017)</w:t>
      </w:r>
      <w:r w:rsidRPr="005E19FC">
        <w:rPr>
          <w:rFonts w:ascii="Times New Roman" w:hAnsi="Times New Roman" w:cs="Times New Roman"/>
          <w:sz w:val="24"/>
          <w:szCs w:val="24"/>
        </w:rPr>
        <w:t xml:space="preserve"> se menciona</w:t>
      </w:r>
      <w:r w:rsidR="004F60D9" w:rsidRPr="005E19FC">
        <w:rPr>
          <w:rFonts w:ascii="Times New Roman" w:hAnsi="Times New Roman" w:cs="Times New Roman"/>
          <w:sz w:val="24"/>
          <w:szCs w:val="24"/>
        </w:rPr>
        <w:t xml:space="preserve"> </w:t>
      </w:r>
      <w:r w:rsidR="00D30220" w:rsidRPr="005E19FC">
        <w:rPr>
          <w:rFonts w:ascii="Times New Roman" w:hAnsi="Times New Roman" w:cs="Times New Roman"/>
          <w:sz w:val="24"/>
          <w:szCs w:val="24"/>
        </w:rPr>
        <w:t>que</w:t>
      </w:r>
      <w:r w:rsidR="00D03581" w:rsidRPr="005E19FC">
        <w:rPr>
          <w:rFonts w:ascii="Times New Roman" w:hAnsi="Times New Roman" w:cs="Times New Roman"/>
          <w:sz w:val="24"/>
          <w:szCs w:val="24"/>
        </w:rPr>
        <w:t xml:space="preserve"> </w:t>
      </w:r>
      <w:r w:rsidR="0083321F" w:rsidRPr="005E19FC">
        <w:rPr>
          <w:rFonts w:ascii="Times New Roman" w:hAnsi="Times New Roman" w:cs="Times New Roman"/>
          <w:sz w:val="24"/>
          <w:szCs w:val="24"/>
        </w:rPr>
        <w:t>parte del proceso de adaptación involucra realizar actividades que en la educación media superior no eran muy frecuentes</w:t>
      </w:r>
      <w:r w:rsidR="00AC25CE" w:rsidRPr="005E19FC">
        <w:rPr>
          <w:rFonts w:ascii="Times New Roman" w:hAnsi="Times New Roman" w:cs="Times New Roman"/>
          <w:sz w:val="24"/>
          <w:szCs w:val="24"/>
        </w:rPr>
        <w:t>,</w:t>
      </w:r>
      <w:r w:rsidR="0083321F" w:rsidRPr="005E19FC">
        <w:rPr>
          <w:rFonts w:ascii="Times New Roman" w:hAnsi="Times New Roman" w:cs="Times New Roman"/>
          <w:sz w:val="24"/>
          <w:szCs w:val="24"/>
        </w:rPr>
        <w:t xml:space="preserve"> como aprender a ser autosuficientes, hacer citas en textos, desvelarse estudian</w:t>
      </w:r>
      <w:r w:rsidR="00C20FC4" w:rsidRPr="005E19FC">
        <w:rPr>
          <w:rFonts w:ascii="Times New Roman" w:hAnsi="Times New Roman" w:cs="Times New Roman"/>
          <w:sz w:val="24"/>
          <w:szCs w:val="24"/>
        </w:rPr>
        <w:t>do</w:t>
      </w:r>
      <w:r w:rsidR="0083321F" w:rsidRPr="005E19FC">
        <w:rPr>
          <w:rFonts w:ascii="Times New Roman" w:hAnsi="Times New Roman" w:cs="Times New Roman"/>
          <w:sz w:val="24"/>
          <w:szCs w:val="24"/>
        </w:rPr>
        <w:t xml:space="preserve"> y aplicar nuevas estrategias de aprendizaje</w:t>
      </w:r>
      <w:r w:rsidR="00AC25CE" w:rsidRPr="005E19FC">
        <w:rPr>
          <w:rFonts w:ascii="Times New Roman" w:hAnsi="Times New Roman" w:cs="Times New Roman"/>
          <w:sz w:val="24"/>
          <w:szCs w:val="24"/>
        </w:rPr>
        <w:t>.</w:t>
      </w:r>
      <w:r w:rsidR="00D30220" w:rsidRPr="005E19FC">
        <w:rPr>
          <w:rFonts w:ascii="Times New Roman" w:hAnsi="Times New Roman" w:cs="Times New Roman"/>
          <w:sz w:val="24"/>
          <w:szCs w:val="24"/>
        </w:rPr>
        <w:t xml:space="preserve"> </w:t>
      </w:r>
      <w:r w:rsidR="00AC25CE" w:rsidRPr="005E19FC">
        <w:rPr>
          <w:rFonts w:ascii="Times New Roman" w:hAnsi="Times New Roman" w:cs="Times New Roman"/>
          <w:sz w:val="24"/>
          <w:szCs w:val="24"/>
        </w:rPr>
        <w:t>P</w:t>
      </w:r>
      <w:r w:rsidR="00D30220" w:rsidRPr="005E19FC">
        <w:rPr>
          <w:rFonts w:ascii="Times New Roman" w:hAnsi="Times New Roman" w:cs="Times New Roman"/>
          <w:sz w:val="24"/>
          <w:szCs w:val="24"/>
        </w:rPr>
        <w:t>or lo tanto</w:t>
      </w:r>
      <w:r w:rsidRPr="005E19FC">
        <w:rPr>
          <w:rFonts w:ascii="Times New Roman" w:hAnsi="Times New Roman" w:cs="Times New Roman"/>
          <w:sz w:val="24"/>
          <w:szCs w:val="24"/>
        </w:rPr>
        <w:t>,</w:t>
      </w:r>
      <w:r w:rsidR="00D30220" w:rsidRPr="005E19FC">
        <w:rPr>
          <w:rFonts w:ascii="Times New Roman" w:hAnsi="Times New Roman" w:cs="Times New Roman"/>
          <w:sz w:val="24"/>
          <w:szCs w:val="24"/>
        </w:rPr>
        <w:t xml:space="preserve"> su estado</w:t>
      </w:r>
      <w:r w:rsidR="00D03581" w:rsidRPr="005E19FC">
        <w:rPr>
          <w:rFonts w:ascii="Times New Roman" w:hAnsi="Times New Roman" w:cs="Times New Roman"/>
          <w:sz w:val="24"/>
          <w:szCs w:val="24"/>
        </w:rPr>
        <w:t xml:space="preserve"> </w:t>
      </w:r>
      <w:r w:rsidR="00776AF5" w:rsidRPr="005E19FC">
        <w:rPr>
          <w:rFonts w:ascii="Times New Roman" w:hAnsi="Times New Roman" w:cs="Times New Roman"/>
          <w:sz w:val="24"/>
          <w:szCs w:val="24"/>
        </w:rPr>
        <w:t xml:space="preserve">emocional </w:t>
      </w:r>
      <w:r w:rsidR="00D30220" w:rsidRPr="005E19FC">
        <w:rPr>
          <w:rFonts w:ascii="Times New Roman" w:hAnsi="Times New Roman" w:cs="Times New Roman"/>
          <w:sz w:val="24"/>
          <w:szCs w:val="24"/>
        </w:rPr>
        <w:t>puede verse afectado</w:t>
      </w:r>
      <w:r w:rsidR="00776AF5" w:rsidRPr="005E19FC">
        <w:rPr>
          <w:rFonts w:ascii="Times New Roman" w:hAnsi="Times New Roman" w:cs="Times New Roman"/>
          <w:sz w:val="24"/>
          <w:szCs w:val="24"/>
        </w:rPr>
        <w:t xml:space="preserve"> durante el proceso transición de educación media superior </w:t>
      </w:r>
      <w:r w:rsidR="00776AF5" w:rsidRPr="005E19FC">
        <w:rPr>
          <w:rFonts w:ascii="Times New Roman" w:hAnsi="Times New Roman" w:cs="Times New Roman"/>
          <w:sz w:val="24"/>
          <w:szCs w:val="24"/>
        </w:rPr>
        <w:lastRenderedPageBreak/>
        <w:t xml:space="preserve">a nivel superior. </w:t>
      </w:r>
      <w:r w:rsidR="00F72355" w:rsidRPr="005E19FC">
        <w:rPr>
          <w:rFonts w:ascii="Times New Roman" w:hAnsi="Times New Roman" w:cs="Times New Roman"/>
          <w:sz w:val="24"/>
          <w:szCs w:val="24"/>
        </w:rPr>
        <w:t>Es probable</w:t>
      </w:r>
      <w:r w:rsidR="00C20FC4" w:rsidRPr="005E19FC">
        <w:rPr>
          <w:rFonts w:ascii="Times New Roman" w:hAnsi="Times New Roman" w:cs="Times New Roman"/>
          <w:sz w:val="24"/>
          <w:szCs w:val="24"/>
        </w:rPr>
        <w:t xml:space="preserve"> que al desarrollar una carrera la exigencia no sea gradua</w:t>
      </w:r>
      <w:r w:rsidR="00F72355" w:rsidRPr="005E19FC">
        <w:rPr>
          <w:rFonts w:ascii="Times New Roman" w:hAnsi="Times New Roman" w:cs="Times New Roman"/>
          <w:sz w:val="24"/>
          <w:szCs w:val="24"/>
        </w:rPr>
        <w:t>l, o al menos la percepción de exigencia del estudiante en su adaptación y desarrollo en el nivel superior no sea gradual, es decir</w:t>
      </w:r>
      <w:r w:rsidR="00A7716D" w:rsidRPr="005E19FC">
        <w:rPr>
          <w:rFonts w:ascii="Times New Roman" w:hAnsi="Times New Roman" w:cs="Times New Roman"/>
          <w:sz w:val="24"/>
          <w:szCs w:val="24"/>
        </w:rPr>
        <w:t>,</w:t>
      </w:r>
      <w:r w:rsidR="00F72355" w:rsidRPr="005E19FC">
        <w:rPr>
          <w:rFonts w:ascii="Times New Roman" w:hAnsi="Times New Roman" w:cs="Times New Roman"/>
          <w:sz w:val="24"/>
          <w:szCs w:val="24"/>
        </w:rPr>
        <w:t xml:space="preserve"> no va sintiendo mayor exigencia conforme avanza en el plan de estudios</w:t>
      </w:r>
      <w:r w:rsidR="004540ED" w:rsidRPr="005E19FC">
        <w:rPr>
          <w:rFonts w:ascii="Times New Roman" w:hAnsi="Times New Roman" w:cs="Times New Roman"/>
          <w:sz w:val="24"/>
          <w:szCs w:val="24"/>
        </w:rPr>
        <w:t>,</w:t>
      </w:r>
      <w:r w:rsidR="00F72355" w:rsidRPr="005E19FC">
        <w:rPr>
          <w:rFonts w:ascii="Times New Roman" w:hAnsi="Times New Roman" w:cs="Times New Roman"/>
          <w:sz w:val="24"/>
          <w:szCs w:val="24"/>
        </w:rPr>
        <w:t xml:space="preserve"> sino que ciertos semestres, como en este caso el primero y el quinto, le representen una exigencia mayor</w:t>
      </w:r>
      <w:r w:rsidR="00A7716D" w:rsidRPr="005E19FC">
        <w:rPr>
          <w:rFonts w:ascii="Times New Roman" w:hAnsi="Times New Roman" w:cs="Times New Roman"/>
          <w:sz w:val="24"/>
          <w:szCs w:val="24"/>
        </w:rPr>
        <w:t xml:space="preserve">. Coincidentemente, </w:t>
      </w:r>
      <w:r w:rsidR="00F72355" w:rsidRPr="005E19FC">
        <w:rPr>
          <w:rFonts w:ascii="Times New Roman" w:hAnsi="Times New Roman" w:cs="Times New Roman"/>
          <w:sz w:val="24"/>
          <w:szCs w:val="24"/>
        </w:rPr>
        <w:t xml:space="preserve">Uribe e </w:t>
      </w:r>
      <w:proofErr w:type="spellStart"/>
      <w:r w:rsidR="00F72355" w:rsidRPr="005E19FC">
        <w:rPr>
          <w:rFonts w:ascii="Times New Roman" w:hAnsi="Times New Roman" w:cs="Times New Roman"/>
          <w:sz w:val="24"/>
          <w:szCs w:val="24"/>
        </w:rPr>
        <w:t>Illesca</w:t>
      </w:r>
      <w:proofErr w:type="spellEnd"/>
      <w:r w:rsidR="00F72355" w:rsidRPr="005E19FC">
        <w:rPr>
          <w:rFonts w:ascii="Times New Roman" w:hAnsi="Times New Roman" w:cs="Times New Roman"/>
          <w:sz w:val="24"/>
          <w:szCs w:val="24"/>
        </w:rPr>
        <w:t xml:space="preserve"> (2017)</w:t>
      </w:r>
      <w:r w:rsidR="00AC25CE" w:rsidRPr="005E19FC">
        <w:rPr>
          <w:rFonts w:ascii="Times New Roman" w:hAnsi="Times New Roman" w:cs="Times New Roman"/>
          <w:sz w:val="24"/>
          <w:szCs w:val="24"/>
        </w:rPr>
        <w:t>,</w:t>
      </w:r>
      <w:r w:rsidR="004540ED" w:rsidRPr="005E19FC">
        <w:rPr>
          <w:rFonts w:ascii="Times New Roman" w:hAnsi="Times New Roman" w:cs="Times New Roman"/>
          <w:sz w:val="24"/>
          <w:szCs w:val="24"/>
        </w:rPr>
        <w:t xml:space="preserve"> </w:t>
      </w:r>
      <w:r w:rsidR="00534A90" w:rsidRPr="005E19FC">
        <w:rPr>
          <w:rFonts w:ascii="Times New Roman" w:hAnsi="Times New Roman" w:cs="Times New Roman"/>
          <w:sz w:val="24"/>
          <w:szCs w:val="24"/>
        </w:rPr>
        <w:t xml:space="preserve">en un esfuerzo por comprobar </w:t>
      </w:r>
      <w:r w:rsidR="005D2AA1" w:rsidRPr="005E19FC">
        <w:rPr>
          <w:rFonts w:ascii="Times New Roman" w:hAnsi="Times New Roman" w:cs="Times New Roman"/>
          <w:sz w:val="24"/>
          <w:szCs w:val="24"/>
        </w:rPr>
        <w:t>que</w:t>
      </w:r>
      <w:r w:rsidR="00C20FC4" w:rsidRPr="005E19FC">
        <w:rPr>
          <w:rFonts w:ascii="Times New Roman" w:hAnsi="Times New Roman" w:cs="Times New Roman"/>
          <w:sz w:val="24"/>
          <w:szCs w:val="24"/>
        </w:rPr>
        <w:t xml:space="preserve"> la sobrecarga </w:t>
      </w:r>
      <w:r w:rsidR="00534A90" w:rsidRPr="005E19FC">
        <w:rPr>
          <w:rFonts w:ascii="Times New Roman" w:hAnsi="Times New Roman" w:cs="Times New Roman"/>
          <w:sz w:val="24"/>
          <w:szCs w:val="24"/>
        </w:rPr>
        <w:t>de</w:t>
      </w:r>
      <w:r w:rsidR="00C20FC4" w:rsidRPr="005E19FC">
        <w:rPr>
          <w:rFonts w:ascii="Times New Roman" w:hAnsi="Times New Roman" w:cs="Times New Roman"/>
          <w:sz w:val="24"/>
          <w:szCs w:val="24"/>
        </w:rPr>
        <w:t xml:space="preserve"> demandas estudiantiles es un riesgo importante para desarrollar un estrés prolongado, </w:t>
      </w:r>
      <w:r w:rsidR="00540C87" w:rsidRPr="005E19FC">
        <w:rPr>
          <w:rFonts w:ascii="Times New Roman" w:hAnsi="Times New Roman" w:cs="Times New Roman"/>
          <w:sz w:val="24"/>
          <w:szCs w:val="24"/>
        </w:rPr>
        <w:t xml:space="preserve">obtuvieron </w:t>
      </w:r>
      <w:r w:rsidR="00C20FC4" w:rsidRPr="005E19FC">
        <w:rPr>
          <w:rFonts w:ascii="Times New Roman" w:hAnsi="Times New Roman" w:cs="Times New Roman"/>
          <w:sz w:val="24"/>
          <w:szCs w:val="24"/>
        </w:rPr>
        <w:t xml:space="preserve">como resultado un agotamiento físico, cognitivo y emocional, y </w:t>
      </w:r>
      <w:r w:rsidR="00540C87" w:rsidRPr="005E19FC">
        <w:rPr>
          <w:rFonts w:ascii="Times New Roman" w:hAnsi="Times New Roman" w:cs="Times New Roman"/>
          <w:sz w:val="24"/>
          <w:szCs w:val="24"/>
        </w:rPr>
        <w:t xml:space="preserve">validaron </w:t>
      </w:r>
      <w:r w:rsidR="00C20FC4" w:rsidRPr="005E19FC">
        <w:rPr>
          <w:rFonts w:ascii="Times New Roman" w:hAnsi="Times New Roman" w:cs="Times New Roman"/>
          <w:sz w:val="24"/>
          <w:szCs w:val="24"/>
        </w:rPr>
        <w:t xml:space="preserve">así la definición del </w:t>
      </w:r>
      <w:r w:rsidR="00540C87" w:rsidRPr="005E19FC">
        <w:rPr>
          <w:rFonts w:ascii="Times New Roman" w:hAnsi="Times New Roman" w:cs="Times New Roman"/>
          <w:sz w:val="24"/>
          <w:szCs w:val="24"/>
        </w:rPr>
        <w:t xml:space="preserve">síndrome </w:t>
      </w:r>
      <w:r w:rsidR="004540ED" w:rsidRPr="005E19FC">
        <w:rPr>
          <w:rFonts w:ascii="Times New Roman" w:hAnsi="Times New Roman" w:cs="Times New Roman"/>
          <w:sz w:val="24"/>
          <w:szCs w:val="24"/>
        </w:rPr>
        <w:t xml:space="preserve">de </w:t>
      </w:r>
      <w:r w:rsidR="00540C87" w:rsidRPr="005E19FC">
        <w:rPr>
          <w:rFonts w:ascii="Times New Roman" w:hAnsi="Times New Roman" w:cs="Times New Roman"/>
          <w:i/>
          <w:sz w:val="24"/>
          <w:szCs w:val="24"/>
        </w:rPr>
        <w:t>burnout</w:t>
      </w:r>
      <w:r w:rsidR="00540C87" w:rsidRPr="005E19FC">
        <w:rPr>
          <w:rFonts w:ascii="Times New Roman" w:hAnsi="Times New Roman" w:cs="Times New Roman"/>
          <w:iCs/>
          <w:sz w:val="24"/>
          <w:szCs w:val="24"/>
        </w:rPr>
        <w:t xml:space="preserve"> </w:t>
      </w:r>
      <w:r w:rsidR="00C20FC4" w:rsidRPr="005E19FC">
        <w:rPr>
          <w:rFonts w:ascii="Times New Roman" w:hAnsi="Times New Roman" w:cs="Times New Roman"/>
          <w:sz w:val="24"/>
          <w:szCs w:val="24"/>
        </w:rPr>
        <w:t>académico.</w:t>
      </w:r>
      <w:r w:rsidR="005D2AA1" w:rsidRPr="005E19FC">
        <w:rPr>
          <w:rFonts w:ascii="Times New Roman" w:hAnsi="Times New Roman" w:cs="Times New Roman"/>
          <w:sz w:val="24"/>
          <w:szCs w:val="24"/>
        </w:rPr>
        <w:t xml:space="preserve"> Según estudios</w:t>
      </w:r>
      <w:r w:rsidR="00AC25CE" w:rsidRPr="005E19FC">
        <w:rPr>
          <w:rFonts w:ascii="Times New Roman" w:hAnsi="Times New Roman" w:cs="Times New Roman"/>
          <w:sz w:val="24"/>
          <w:szCs w:val="24"/>
        </w:rPr>
        <w:t>,</w:t>
      </w:r>
      <w:r w:rsidR="005D2AA1" w:rsidRPr="005E19FC">
        <w:rPr>
          <w:rFonts w:ascii="Times New Roman" w:hAnsi="Times New Roman" w:cs="Times New Roman"/>
          <w:sz w:val="24"/>
          <w:szCs w:val="24"/>
        </w:rPr>
        <w:t xml:space="preserve"> </w:t>
      </w:r>
      <w:r w:rsidR="00540C87" w:rsidRPr="005E19FC">
        <w:rPr>
          <w:rFonts w:ascii="Times New Roman" w:hAnsi="Times New Roman" w:cs="Times New Roman"/>
          <w:sz w:val="24"/>
          <w:szCs w:val="24"/>
        </w:rPr>
        <w:t>el</w:t>
      </w:r>
      <w:r w:rsidR="00C20FC4" w:rsidRPr="005E19FC">
        <w:rPr>
          <w:rFonts w:ascii="Times New Roman" w:hAnsi="Times New Roman" w:cs="Times New Roman"/>
          <w:sz w:val="24"/>
          <w:szCs w:val="24"/>
        </w:rPr>
        <w:t xml:space="preserve"> primer y</w:t>
      </w:r>
      <w:r w:rsidR="006A2805" w:rsidRPr="005E19FC">
        <w:rPr>
          <w:rFonts w:ascii="Times New Roman" w:hAnsi="Times New Roman" w:cs="Times New Roman"/>
          <w:sz w:val="24"/>
          <w:szCs w:val="24"/>
        </w:rPr>
        <w:t xml:space="preserve"> quinto semestre</w:t>
      </w:r>
      <w:r w:rsidR="00C20FC4" w:rsidRPr="005E19FC">
        <w:rPr>
          <w:rFonts w:ascii="Times New Roman" w:hAnsi="Times New Roman" w:cs="Times New Roman"/>
          <w:sz w:val="24"/>
          <w:szCs w:val="24"/>
        </w:rPr>
        <w:t xml:space="preserve"> son los que </w:t>
      </w:r>
      <w:r w:rsidR="0049454A" w:rsidRPr="005E19FC">
        <w:rPr>
          <w:rFonts w:ascii="Times New Roman" w:hAnsi="Times New Roman" w:cs="Times New Roman"/>
          <w:sz w:val="24"/>
          <w:szCs w:val="24"/>
        </w:rPr>
        <w:t xml:space="preserve">despuntan como los </w:t>
      </w:r>
      <w:r w:rsidR="00C20FC4" w:rsidRPr="005E19FC">
        <w:rPr>
          <w:rFonts w:ascii="Times New Roman" w:hAnsi="Times New Roman" w:cs="Times New Roman"/>
          <w:sz w:val="24"/>
          <w:szCs w:val="24"/>
        </w:rPr>
        <w:t xml:space="preserve">más críticos al momento de afrontar el estrés, situación que se deriva de las demandas académicas </w:t>
      </w:r>
      <w:r w:rsidR="005D2AA1" w:rsidRPr="005E19FC">
        <w:rPr>
          <w:rFonts w:ascii="Times New Roman" w:hAnsi="Times New Roman" w:cs="Times New Roman"/>
          <w:sz w:val="24"/>
          <w:szCs w:val="24"/>
        </w:rPr>
        <w:t xml:space="preserve">y sociales (Uribe e </w:t>
      </w:r>
      <w:proofErr w:type="spellStart"/>
      <w:r w:rsidR="005D2AA1" w:rsidRPr="005E19FC">
        <w:rPr>
          <w:rFonts w:ascii="Times New Roman" w:hAnsi="Times New Roman" w:cs="Times New Roman"/>
          <w:sz w:val="24"/>
          <w:szCs w:val="24"/>
        </w:rPr>
        <w:t>Illesca</w:t>
      </w:r>
      <w:proofErr w:type="spellEnd"/>
      <w:r w:rsidR="005D2AA1" w:rsidRPr="005E19FC">
        <w:rPr>
          <w:rFonts w:ascii="Times New Roman" w:hAnsi="Times New Roman" w:cs="Times New Roman"/>
          <w:sz w:val="24"/>
          <w:szCs w:val="24"/>
        </w:rPr>
        <w:t>, 2017)</w:t>
      </w:r>
      <w:r w:rsidR="00E03F4F" w:rsidRPr="005E19FC">
        <w:rPr>
          <w:rFonts w:ascii="Times New Roman" w:hAnsi="Times New Roman" w:cs="Times New Roman"/>
          <w:sz w:val="24"/>
          <w:szCs w:val="24"/>
        </w:rPr>
        <w:t>.</w:t>
      </w:r>
      <w:r w:rsidR="004540ED" w:rsidRPr="005E19FC">
        <w:rPr>
          <w:rFonts w:ascii="Times New Roman" w:hAnsi="Times New Roman" w:cs="Times New Roman"/>
          <w:sz w:val="24"/>
        </w:rPr>
        <w:t xml:space="preserve"> </w:t>
      </w:r>
      <w:r w:rsidR="004540ED" w:rsidRPr="005E19FC">
        <w:rPr>
          <w:rFonts w:ascii="Times New Roman" w:hAnsi="Times New Roman" w:cs="Times New Roman"/>
          <w:sz w:val="24"/>
          <w:szCs w:val="24"/>
        </w:rPr>
        <w:t xml:space="preserve">Como se observa en la </w:t>
      </w:r>
      <w:r w:rsidR="00540C87" w:rsidRPr="005E19FC">
        <w:rPr>
          <w:rFonts w:ascii="Times New Roman" w:hAnsi="Times New Roman" w:cs="Times New Roman"/>
          <w:sz w:val="24"/>
          <w:szCs w:val="24"/>
        </w:rPr>
        <w:t xml:space="preserve">tabla </w:t>
      </w:r>
      <w:r w:rsidR="004540ED" w:rsidRPr="005E19FC">
        <w:rPr>
          <w:rFonts w:ascii="Times New Roman" w:hAnsi="Times New Roman" w:cs="Times New Roman"/>
          <w:sz w:val="24"/>
          <w:szCs w:val="24"/>
        </w:rPr>
        <w:t>6</w:t>
      </w:r>
      <w:r w:rsidR="00540C87" w:rsidRPr="005E19FC">
        <w:rPr>
          <w:rFonts w:ascii="Times New Roman" w:hAnsi="Times New Roman" w:cs="Times New Roman"/>
          <w:sz w:val="24"/>
          <w:szCs w:val="24"/>
        </w:rPr>
        <w:t>,</w:t>
      </w:r>
      <w:r w:rsidR="004540ED" w:rsidRPr="005E19FC">
        <w:rPr>
          <w:rFonts w:ascii="Times New Roman" w:hAnsi="Times New Roman" w:cs="Times New Roman"/>
          <w:sz w:val="24"/>
          <w:szCs w:val="24"/>
        </w:rPr>
        <w:t xml:space="preserve"> l</w:t>
      </w:r>
      <w:r w:rsidR="00776AF5" w:rsidRPr="005E19FC">
        <w:rPr>
          <w:rFonts w:ascii="Times New Roman" w:hAnsi="Times New Roman" w:cs="Times New Roman"/>
          <w:sz w:val="24"/>
          <w:szCs w:val="24"/>
        </w:rPr>
        <w:t>a puntuación más baja se obtuvo en los estudiantes de tercer semestre</w:t>
      </w:r>
      <w:r w:rsidR="0049454A" w:rsidRPr="005E19FC">
        <w:rPr>
          <w:rFonts w:ascii="Times New Roman" w:hAnsi="Times New Roman" w:cs="Times New Roman"/>
          <w:sz w:val="24"/>
          <w:szCs w:val="24"/>
        </w:rPr>
        <w:t>,</w:t>
      </w:r>
      <w:r w:rsidR="00776AF5" w:rsidRPr="005E19FC">
        <w:rPr>
          <w:rFonts w:ascii="Times New Roman" w:hAnsi="Times New Roman" w:cs="Times New Roman"/>
          <w:sz w:val="24"/>
          <w:szCs w:val="24"/>
        </w:rPr>
        <w:t xml:space="preserve"> lo que sugiere que en ese </w:t>
      </w:r>
      <w:r w:rsidR="004540ED" w:rsidRPr="005E19FC">
        <w:rPr>
          <w:rFonts w:ascii="Times New Roman" w:hAnsi="Times New Roman" w:cs="Times New Roman"/>
          <w:sz w:val="24"/>
          <w:szCs w:val="24"/>
        </w:rPr>
        <w:t>grado</w:t>
      </w:r>
      <w:r w:rsidR="00776AF5" w:rsidRPr="005E19FC">
        <w:rPr>
          <w:rFonts w:ascii="Times New Roman" w:hAnsi="Times New Roman" w:cs="Times New Roman"/>
          <w:sz w:val="24"/>
          <w:szCs w:val="24"/>
        </w:rPr>
        <w:t xml:space="preserve"> se </w:t>
      </w:r>
      <w:r w:rsidR="005D22E3" w:rsidRPr="005E19FC">
        <w:rPr>
          <w:rFonts w:ascii="Times New Roman" w:hAnsi="Times New Roman" w:cs="Times New Roman"/>
          <w:sz w:val="24"/>
          <w:szCs w:val="24"/>
        </w:rPr>
        <w:t>encuentran</w:t>
      </w:r>
      <w:r w:rsidR="00776AF5" w:rsidRPr="005E19FC">
        <w:rPr>
          <w:rFonts w:ascii="Times New Roman" w:hAnsi="Times New Roman" w:cs="Times New Roman"/>
          <w:sz w:val="24"/>
          <w:szCs w:val="24"/>
        </w:rPr>
        <w:t xml:space="preserve"> mejor adaptados que al inicio de su formación académica</w:t>
      </w:r>
      <w:r w:rsidR="0049454A" w:rsidRPr="005E19FC">
        <w:rPr>
          <w:rFonts w:ascii="Times New Roman" w:hAnsi="Times New Roman" w:cs="Times New Roman"/>
          <w:sz w:val="24"/>
          <w:szCs w:val="24"/>
        </w:rPr>
        <w:t xml:space="preserve">. Esto </w:t>
      </w:r>
      <w:r w:rsidR="00D30220" w:rsidRPr="005E19FC">
        <w:rPr>
          <w:rFonts w:ascii="Times New Roman" w:hAnsi="Times New Roman" w:cs="Times New Roman"/>
          <w:sz w:val="24"/>
          <w:szCs w:val="24"/>
        </w:rPr>
        <w:t>puede suponer</w:t>
      </w:r>
      <w:r w:rsidR="00776AF5" w:rsidRPr="005E19FC">
        <w:rPr>
          <w:rFonts w:ascii="Times New Roman" w:hAnsi="Times New Roman" w:cs="Times New Roman"/>
          <w:sz w:val="24"/>
          <w:szCs w:val="24"/>
        </w:rPr>
        <w:t xml:space="preserve"> un relajamiento </w:t>
      </w:r>
      <w:r w:rsidR="00D30220" w:rsidRPr="005E19FC">
        <w:rPr>
          <w:rFonts w:ascii="Times New Roman" w:hAnsi="Times New Roman" w:cs="Times New Roman"/>
          <w:sz w:val="24"/>
          <w:szCs w:val="24"/>
        </w:rPr>
        <w:t xml:space="preserve">gracias </w:t>
      </w:r>
      <w:r w:rsidR="00EA51E5" w:rsidRPr="005E19FC">
        <w:rPr>
          <w:rFonts w:ascii="Times New Roman" w:hAnsi="Times New Roman" w:cs="Times New Roman"/>
          <w:sz w:val="24"/>
          <w:szCs w:val="24"/>
        </w:rPr>
        <w:t>a una</w:t>
      </w:r>
      <w:r w:rsidR="00776AF5" w:rsidRPr="005E19FC">
        <w:rPr>
          <w:rFonts w:ascii="Times New Roman" w:hAnsi="Times New Roman" w:cs="Times New Roman"/>
          <w:sz w:val="24"/>
          <w:szCs w:val="24"/>
        </w:rPr>
        <w:t xml:space="preserve"> mejor adaptación a las exigencias de la educación superior</w:t>
      </w:r>
      <w:r w:rsidR="005C0967" w:rsidRPr="005E19FC">
        <w:rPr>
          <w:rFonts w:ascii="Times New Roman" w:hAnsi="Times New Roman" w:cs="Times New Roman"/>
          <w:sz w:val="24"/>
          <w:szCs w:val="24"/>
        </w:rPr>
        <w:t>. Puede ser en este punto cuando algunos</w:t>
      </w:r>
      <w:r w:rsidR="005C0967" w:rsidRPr="005E19FC">
        <w:rPr>
          <w:rFonts w:ascii="Times New Roman" w:hAnsi="Times New Roman" w:cs="Times New Roman"/>
          <w:sz w:val="24"/>
        </w:rPr>
        <w:t xml:space="preserve"> estudiantes logran desarrollar estrategias adecuadas para afrontar las exigencias académicas (Rosales y Rosales, 2013). </w:t>
      </w:r>
      <w:r w:rsidR="00776AF5" w:rsidRPr="005E19FC">
        <w:rPr>
          <w:rFonts w:ascii="Times New Roman" w:hAnsi="Times New Roman" w:cs="Times New Roman"/>
          <w:sz w:val="24"/>
          <w:szCs w:val="24"/>
        </w:rPr>
        <w:t>Considerando lo anterior</w:t>
      </w:r>
      <w:r w:rsidR="0049454A" w:rsidRPr="005E19FC">
        <w:rPr>
          <w:rFonts w:ascii="Times New Roman" w:hAnsi="Times New Roman" w:cs="Times New Roman"/>
          <w:sz w:val="24"/>
          <w:szCs w:val="24"/>
        </w:rPr>
        <w:t>,</w:t>
      </w:r>
      <w:r w:rsidR="00776AF5" w:rsidRPr="005E19FC">
        <w:rPr>
          <w:rFonts w:ascii="Times New Roman" w:hAnsi="Times New Roman" w:cs="Times New Roman"/>
          <w:sz w:val="24"/>
          <w:szCs w:val="24"/>
        </w:rPr>
        <w:t xml:space="preserve"> la segunda hipótesis planteada no </w:t>
      </w:r>
      <w:r w:rsidR="00D30220" w:rsidRPr="005E19FC">
        <w:rPr>
          <w:rFonts w:ascii="Times New Roman" w:hAnsi="Times New Roman" w:cs="Times New Roman"/>
          <w:sz w:val="24"/>
          <w:szCs w:val="24"/>
        </w:rPr>
        <w:t>puede ser aceptada</w:t>
      </w:r>
      <w:r w:rsidR="0049454A" w:rsidRPr="005E19FC">
        <w:rPr>
          <w:rFonts w:ascii="Times New Roman" w:hAnsi="Times New Roman" w:cs="Times New Roman"/>
          <w:sz w:val="24"/>
          <w:szCs w:val="24"/>
        </w:rPr>
        <w:t>,</w:t>
      </w:r>
      <w:r w:rsidR="00776AF5" w:rsidRPr="005E19FC">
        <w:rPr>
          <w:rFonts w:ascii="Times New Roman" w:hAnsi="Times New Roman" w:cs="Times New Roman"/>
          <w:sz w:val="24"/>
          <w:szCs w:val="24"/>
        </w:rPr>
        <w:t xml:space="preserve"> ya</w:t>
      </w:r>
      <w:r w:rsidR="00D30220" w:rsidRPr="005E19FC">
        <w:rPr>
          <w:rFonts w:ascii="Times New Roman" w:hAnsi="Times New Roman" w:cs="Times New Roman"/>
          <w:sz w:val="24"/>
          <w:szCs w:val="24"/>
        </w:rPr>
        <w:t xml:space="preserve"> que</w:t>
      </w:r>
      <w:r w:rsidR="00776AF5" w:rsidRPr="005E19FC">
        <w:rPr>
          <w:rFonts w:ascii="Times New Roman" w:hAnsi="Times New Roman" w:cs="Times New Roman"/>
          <w:sz w:val="24"/>
          <w:szCs w:val="24"/>
        </w:rPr>
        <w:t xml:space="preserve"> los niveles de </w:t>
      </w:r>
      <w:r w:rsidR="002F501D" w:rsidRPr="005E19FC">
        <w:rPr>
          <w:rFonts w:ascii="Times New Roman" w:hAnsi="Times New Roman" w:cs="Times New Roman"/>
          <w:sz w:val="24"/>
          <w:szCs w:val="24"/>
        </w:rPr>
        <w:t>las variables (puntuación media y semestre)</w:t>
      </w:r>
      <w:r w:rsidR="00776AF5" w:rsidRPr="005E19FC">
        <w:rPr>
          <w:rFonts w:ascii="Times New Roman" w:hAnsi="Times New Roman" w:cs="Times New Roman"/>
          <w:sz w:val="24"/>
          <w:szCs w:val="24"/>
        </w:rPr>
        <w:t xml:space="preserve"> no presentan</w:t>
      </w:r>
      <w:r w:rsidR="002F501D" w:rsidRPr="005E19FC">
        <w:rPr>
          <w:rFonts w:ascii="Times New Roman" w:hAnsi="Times New Roman" w:cs="Times New Roman"/>
          <w:sz w:val="24"/>
          <w:szCs w:val="24"/>
        </w:rPr>
        <w:t xml:space="preserve"> relación directa</w:t>
      </w:r>
      <w:r w:rsidR="0049454A" w:rsidRPr="005E19FC">
        <w:rPr>
          <w:rFonts w:ascii="Times New Roman" w:hAnsi="Times New Roman" w:cs="Times New Roman"/>
          <w:sz w:val="24"/>
          <w:szCs w:val="24"/>
        </w:rPr>
        <w:t xml:space="preserve">. Asimismo, </w:t>
      </w:r>
      <w:r w:rsidR="002F501D" w:rsidRPr="005E19FC">
        <w:rPr>
          <w:rFonts w:ascii="Times New Roman" w:hAnsi="Times New Roman" w:cs="Times New Roman"/>
          <w:sz w:val="24"/>
          <w:szCs w:val="24"/>
        </w:rPr>
        <w:t xml:space="preserve">no es visible </w:t>
      </w:r>
      <w:r w:rsidR="00776AF5" w:rsidRPr="005E19FC">
        <w:rPr>
          <w:rFonts w:ascii="Times New Roman" w:hAnsi="Times New Roman" w:cs="Times New Roman"/>
          <w:sz w:val="24"/>
          <w:szCs w:val="24"/>
        </w:rPr>
        <w:t xml:space="preserve">un aumento gradual conforme los estudiantes avanzan de semestre. </w:t>
      </w:r>
    </w:p>
    <w:p w14:paraId="6372DE5D" w14:textId="375E60A5" w:rsidR="00AD5AB4" w:rsidRDefault="00AD5AB4" w:rsidP="00FD391F">
      <w:pPr>
        <w:rPr>
          <w:rFonts w:ascii="Times New Roman" w:hAnsi="Times New Roman" w:cs="Times New Roman"/>
          <w:sz w:val="24"/>
          <w:szCs w:val="24"/>
        </w:rPr>
      </w:pPr>
    </w:p>
    <w:p w14:paraId="3AAE5A3B" w14:textId="4DC85D6D" w:rsidR="00CC43B4" w:rsidRDefault="00CC43B4" w:rsidP="00FD391F">
      <w:pPr>
        <w:rPr>
          <w:rFonts w:ascii="Times New Roman" w:hAnsi="Times New Roman" w:cs="Times New Roman"/>
          <w:sz w:val="24"/>
          <w:szCs w:val="24"/>
        </w:rPr>
      </w:pPr>
    </w:p>
    <w:p w14:paraId="1AB51031" w14:textId="2F3AE95D" w:rsidR="00CC43B4" w:rsidRDefault="00CC43B4" w:rsidP="00FD391F">
      <w:pPr>
        <w:rPr>
          <w:rFonts w:ascii="Times New Roman" w:hAnsi="Times New Roman" w:cs="Times New Roman"/>
          <w:sz w:val="24"/>
          <w:szCs w:val="24"/>
        </w:rPr>
      </w:pPr>
    </w:p>
    <w:p w14:paraId="02176C28" w14:textId="579CE610" w:rsidR="00CC43B4" w:rsidRDefault="00CC43B4" w:rsidP="00FD391F">
      <w:pPr>
        <w:rPr>
          <w:rFonts w:ascii="Times New Roman" w:hAnsi="Times New Roman" w:cs="Times New Roman"/>
          <w:sz w:val="24"/>
          <w:szCs w:val="24"/>
        </w:rPr>
      </w:pPr>
    </w:p>
    <w:p w14:paraId="3932E21C" w14:textId="70192509" w:rsidR="00CC43B4" w:rsidRDefault="00CC43B4" w:rsidP="00FD391F">
      <w:pPr>
        <w:rPr>
          <w:rFonts w:ascii="Times New Roman" w:hAnsi="Times New Roman" w:cs="Times New Roman"/>
          <w:sz w:val="24"/>
          <w:szCs w:val="24"/>
        </w:rPr>
      </w:pPr>
    </w:p>
    <w:p w14:paraId="0FAEB472" w14:textId="3C4D3BBA" w:rsidR="00CC43B4" w:rsidRDefault="00CC43B4" w:rsidP="00FD391F">
      <w:pPr>
        <w:rPr>
          <w:rFonts w:ascii="Times New Roman" w:hAnsi="Times New Roman" w:cs="Times New Roman"/>
          <w:sz w:val="24"/>
          <w:szCs w:val="24"/>
        </w:rPr>
      </w:pPr>
    </w:p>
    <w:p w14:paraId="79F91EE4" w14:textId="6523063D" w:rsidR="00CC43B4" w:rsidRDefault="00CC43B4" w:rsidP="00FD391F">
      <w:pPr>
        <w:rPr>
          <w:rFonts w:ascii="Times New Roman" w:hAnsi="Times New Roman" w:cs="Times New Roman"/>
          <w:sz w:val="24"/>
          <w:szCs w:val="24"/>
        </w:rPr>
      </w:pPr>
    </w:p>
    <w:p w14:paraId="0BB34448" w14:textId="774F23C4" w:rsidR="00CC43B4" w:rsidRDefault="00CC43B4" w:rsidP="00FD391F">
      <w:pPr>
        <w:rPr>
          <w:rFonts w:ascii="Times New Roman" w:hAnsi="Times New Roman" w:cs="Times New Roman"/>
          <w:sz w:val="24"/>
          <w:szCs w:val="24"/>
        </w:rPr>
      </w:pPr>
    </w:p>
    <w:p w14:paraId="321C1D73" w14:textId="7BA2995E" w:rsidR="00CC43B4" w:rsidRDefault="00CC43B4" w:rsidP="00FD391F">
      <w:pPr>
        <w:rPr>
          <w:rFonts w:ascii="Times New Roman" w:hAnsi="Times New Roman" w:cs="Times New Roman"/>
          <w:sz w:val="24"/>
          <w:szCs w:val="24"/>
        </w:rPr>
      </w:pPr>
    </w:p>
    <w:p w14:paraId="27E2AE20" w14:textId="3E3EC895" w:rsidR="00CC43B4" w:rsidRDefault="00CC43B4" w:rsidP="00FD391F">
      <w:pPr>
        <w:rPr>
          <w:rFonts w:ascii="Times New Roman" w:hAnsi="Times New Roman" w:cs="Times New Roman"/>
          <w:sz w:val="24"/>
          <w:szCs w:val="24"/>
        </w:rPr>
      </w:pPr>
    </w:p>
    <w:p w14:paraId="09A1D67F" w14:textId="20AE7BDD" w:rsidR="00CC43B4" w:rsidRDefault="00CC43B4" w:rsidP="00FD391F">
      <w:pPr>
        <w:rPr>
          <w:rFonts w:ascii="Times New Roman" w:hAnsi="Times New Roman" w:cs="Times New Roman"/>
          <w:sz w:val="24"/>
          <w:szCs w:val="24"/>
        </w:rPr>
      </w:pPr>
    </w:p>
    <w:p w14:paraId="60D289D3" w14:textId="07FE5ADE" w:rsidR="00CC43B4" w:rsidRDefault="00CC43B4" w:rsidP="00FD391F">
      <w:pPr>
        <w:rPr>
          <w:rFonts w:ascii="Times New Roman" w:hAnsi="Times New Roman" w:cs="Times New Roman"/>
          <w:sz w:val="24"/>
          <w:szCs w:val="24"/>
        </w:rPr>
      </w:pPr>
    </w:p>
    <w:p w14:paraId="1236E109" w14:textId="77777777" w:rsidR="00CC43B4" w:rsidRPr="005E19FC" w:rsidRDefault="00CC43B4" w:rsidP="00FD391F">
      <w:pPr>
        <w:rPr>
          <w:rFonts w:ascii="Times New Roman" w:hAnsi="Times New Roman" w:cs="Times New Roman"/>
          <w:sz w:val="24"/>
          <w:szCs w:val="24"/>
        </w:rPr>
      </w:pPr>
    </w:p>
    <w:p w14:paraId="6372DE5E" w14:textId="665BA433" w:rsidR="000607EF" w:rsidRPr="005E19FC" w:rsidRDefault="00CC43B4" w:rsidP="00074F4C">
      <w:pPr>
        <w:jc w:val="center"/>
        <w:rPr>
          <w:rFonts w:ascii="Times New Roman" w:hAnsi="Times New Roman" w:cs="Times New Roman"/>
          <w:b/>
          <w:sz w:val="32"/>
          <w:szCs w:val="32"/>
        </w:rPr>
      </w:pPr>
      <w:r w:rsidRPr="005E19FC">
        <w:rPr>
          <w:rFonts w:ascii="Times New Roman" w:hAnsi="Times New Roman" w:cs="Times New Roman"/>
          <w:b/>
          <w:sz w:val="32"/>
          <w:szCs w:val="32"/>
        </w:rPr>
        <w:lastRenderedPageBreak/>
        <w:t>Conclusiones</w:t>
      </w:r>
    </w:p>
    <w:p w14:paraId="6372DE5F" w14:textId="1BE9222C" w:rsidR="00146151" w:rsidRPr="005E19FC" w:rsidRDefault="005C0967" w:rsidP="00DB3E0A">
      <w:pPr>
        <w:ind w:firstLine="708"/>
        <w:rPr>
          <w:rFonts w:ascii="Times New Roman" w:hAnsi="Times New Roman" w:cs="Times New Roman"/>
          <w:sz w:val="24"/>
        </w:rPr>
      </w:pPr>
      <w:r w:rsidRPr="005E19FC">
        <w:rPr>
          <w:rFonts w:ascii="Times New Roman" w:hAnsi="Times New Roman" w:cs="Times New Roman"/>
          <w:sz w:val="24"/>
        </w:rPr>
        <w:t>Conforme al análisis de los resultados obtenidos</w:t>
      </w:r>
      <w:r w:rsidR="00EA78CF" w:rsidRPr="005E19FC">
        <w:rPr>
          <w:rFonts w:ascii="Times New Roman" w:hAnsi="Times New Roman" w:cs="Times New Roman"/>
          <w:sz w:val="24"/>
        </w:rPr>
        <w:t>,</w:t>
      </w:r>
      <w:r w:rsidRPr="005E19FC">
        <w:rPr>
          <w:rFonts w:ascii="Times New Roman" w:hAnsi="Times New Roman" w:cs="Times New Roman"/>
          <w:sz w:val="24"/>
        </w:rPr>
        <w:t xml:space="preserve"> </w:t>
      </w:r>
      <w:r w:rsidR="0084343A" w:rsidRPr="005E19FC">
        <w:rPr>
          <w:rFonts w:ascii="Times New Roman" w:hAnsi="Times New Roman" w:cs="Times New Roman"/>
          <w:sz w:val="24"/>
        </w:rPr>
        <w:t>se presenta</w:t>
      </w:r>
      <w:r w:rsidRPr="005E19FC">
        <w:rPr>
          <w:rFonts w:ascii="Times New Roman" w:hAnsi="Times New Roman" w:cs="Times New Roman"/>
          <w:sz w:val="24"/>
        </w:rPr>
        <w:t xml:space="preserve"> una diferencia</w:t>
      </w:r>
      <w:r w:rsidR="00AC25CE" w:rsidRPr="005E19FC">
        <w:rPr>
          <w:rFonts w:ascii="Times New Roman" w:hAnsi="Times New Roman" w:cs="Times New Roman"/>
          <w:sz w:val="24"/>
        </w:rPr>
        <w:t>, aunque no significativa estadísticamente hablando,</w:t>
      </w:r>
      <w:r w:rsidRPr="005E19FC">
        <w:rPr>
          <w:rFonts w:ascii="Times New Roman" w:hAnsi="Times New Roman" w:cs="Times New Roman"/>
          <w:sz w:val="24"/>
        </w:rPr>
        <w:t xml:space="preserve"> entre programas educativos en cuanto al nivel de </w:t>
      </w:r>
      <w:r w:rsidR="0049454A" w:rsidRPr="005E19FC">
        <w:rPr>
          <w:rFonts w:ascii="Times New Roman" w:hAnsi="Times New Roman" w:cs="Times New Roman"/>
          <w:sz w:val="24"/>
        </w:rPr>
        <w:t xml:space="preserve">síndrome </w:t>
      </w:r>
      <w:r w:rsidR="0027069B" w:rsidRPr="005E19FC">
        <w:rPr>
          <w:rFonts w:ascii="Times New Roman" w:hAnsi="Times New Roman" w:cs="Times New Roman"/>
          <w:sz w:val="24"/>
        </w:rPr>
        <w:t xml:space="preserve">de </w:t>
      </w:r>
      <w:r w:rsidR="0049454A" w:rsidRPr="005E19FC">
        <w:rPr>
          <w:rFonts w:ascii="Times New Roman" w:hAnsi="Times New Roman" w:cs="Times New Roman"/>
          <w:i/>
          <w:iCs/>
          <w:sz w:val="24"/>
        </w:rPr>
        <w:t>burnout</w:t>
      </w:r>
      <w:r w:rsidR="0049454A" w:rsidRPr="005E19FC">
        <w:rPr>
          <w:rFonts w:ascii="Times New Roman" w:hAnsi="Times New Roman" w:cs="Times New Roman"/>
          <w:sz w:val="24"/>
        </w:rPr>
        <w:t xml:space="preserve"> </w:t>
      </w:r>
      <w:r w:rsidRPr="005E19FC">
        <w:rPr>
          <w:rFonts w:ascii="Times New Roman" w:hAnsi="Times New Roman" w:cs="Times New Roman"/>
          <w:sz w:val="24"/>
        </w:rPr>
        <w:t>que presentan los estudiantes</w:t>
      </w:r>
      <w:r w:rsidR="00AC25CE" w:rsidRPr="005E19FC">
        <w:rPr>
          <w:rFonts w:ascii="Times New Roman" w:hAnsi="Times New Roman" w:cs="Times New Roman"/>
          <w:sz w:val="24"/>
        </w:rPr>
        <w:t>,</w:t>
      </w:r>
      <w:r w:rsidRPr="005E19FC">
        <w:rPr>
          <w:rFonts w:ascii="Times New Roman" w:hAnsi="Times New Roman" w:cs="Times New Roman"/>
          <w:sz w:val="24"/>
        </w:rPr>
        <w:t xml:space="preserve"> lo que deriva de las exigencias que </w:t>
      </w:r>
      <w:r w:rsidR="00275061" w:rsidRPr="005E19FC">
        <w:rPr>
          <w:rFonts w:ascii="Times New Roman" w:hAnsi="Times New Roman" w:cs="Times New Roman"/>
          <w:sz w:val="24"/>
        </w:rPr>
        <w:t>conlleva</w:t>
      </w:r>
      <w:r w:rsidRPr="005E19FC">
        <w:rPr>
          <w:rFonts w:ascii="Times New Roman" w:hAnsi="Times New Roman" w:cs="Times New Roman"/>
          <w:sz w:val="24"/>
        </w:rPr>
        <w:t xml:space="preserve"> la vida estudiantil con factores como las evaluaciones, la preparación de tareas, proyectos y exámenes</w:t>
      </w:r>
      <w:r w:rsidR="00442F38" w:rsidRPr="005E19FC">
        <w:rPr>
          <w:rFonts w:ascii="Times New Roman" w:hAnsi="Times New Roman" w:cs="Times New Roman"/>
          <w:sz w:val="24"/>
        </w:rPr>
        <w:t>,</w:t>
      </w:r>
      <w:r w:rsidRPr="005E19FC">
        <w:rPr>
          <w:rFonts w:ascii="Times New Roman" w:hAnsi="Times New Roman" w:cs="Times New Roman"/>
          <w:sz w:val="24"/>
        </w:rPr>
        <w:t xml:space="preserve"> la relación con los profesores y los horarios.</w:t>
      </w:r>
      <w:r w:rsidR="00001FDB" w:rsidRPr="005E19FC">
        <w:rPr>
          <w:rFonts w:ascii="Times New Roman" w:hAnsi="Times New Roman" w:cs="Times New Roman"/>
          <w:sz w:val="24"/>
        </w:rPr>
        <w:t xml:space="preserve"> </w:t>
      </w:r>
      <w:r w:rsidR="00727F54" w:rsidRPr="005E19FC">
        <w:rPr>
          <w:rFonts w:ascii="Times New Roman" w:hAnsi="Times New Roman" w:cs="Times New Roman"/>
          <w:sz w:val="24"/>
        </w:rPr>
        <w:t>S</w:t>
      </w:r>
      <w:r w:rsidR="00001FDB" w:rsidRPr="005E19FC">
        <w:rPr>
          <w:rFonts w:ascii="Times New Roman" w:hAnsi="Times New Roman" w:cs="Times New Roman"/>
          <w:sz w:val="24"/>
        </w:rPr>
        <w:t xml:space="preserve">e puede observar en la </w:t>
      </w:r>
      <w:r w:rsidR="0049454A" w:rsidRPr="005E19FC">
        <w:rPr>
          <w:rFonts w:ascii="Times New Roman" w:hAnsi="Times New Roman" w:cs="Times New Roman"/>
          <w:sz w:val="24"/>
        </w:rPr>
        <w:t xml:space="preserve">tabla </w:t>
      </w:r>
      <w:r w:rsidR="00001FDB" w:rsidRPr="005E19FC">
        <w:rPr>
          <w:rFonts w:ascii="Times New Roman" w:hAnsi="Times New Roman" w:cs="Times New Roman"/>
          <w:sz w:val="24"/>
        </w:rPr>
        <w:t xml:space="preserve">3 del presente estudio que el nivel de </w:t>
      </w:r>
      <w:r w:rsidR="0049454A" w:rsidRPr="005E19FC">
        <w:rPr>
          <w:rFonts w:ascii="Times New Roman" w:hAnsi="Times New Roman" w:cs="Times New Roman"/>
          <w:sz w:val="24"/>
        </w:rPr>
        <w:t>agotamiento</w:t>
      </w:r>
      <w:r w:rsidR="00001FDB" w:rsidRPr="005E19FC">
        <w:rPr>
          <w:rFonts w:ascii="Times New Roman" w:hAnsi="Times New Roman" w:cs="Times New Roman"/>
          <w:sz w:val="24"/>
        </w:rPr>
        <w:t xml:space="preserve"> es mayor en la carrera de Arquitectura</w:t>
      </w:r>
      <w:r w:rsidR="0049454A" w:rsidRPr="005E19FC">
        <w:rPr>
          <w:rFonts w:ascii="Times New Roman" w:hAnsi="Times New Roman" w:cs="Times New Roman"/>
          <w:sz w:val="24"/>
        </w:rPr>
        <w:t>,</w:t>
      </w:r>
      <w:r w:rsidR="00001FDB" w:rsidRPr="005E19FC">
        <w:rPr>
          <w:rFonts w:ascii="Times New Roman" w:hAnsi="Times New Roman" w:cs="Times New Roman"/>
          <w:sz w:val="24"/>
        </w:rPr>
        <w:t xml:space="preserve"> </w:t>
      </w:r>
      <w:r w:rsidR="00727F54" w:rsidRPr="005E19FC">
        <w:rPr>
          <w:rFonts w:ascii="Times New Roman" w:hAnsi="Times New Roman" w:cs="Times New Roman"/>
          <w:sz w:val="24"/>
        </w:rPr>
        <w:t>que no es catalogada como una ingeniería</w:t>
      </w:r>
      <w:r w:rsidR="0049454A" w:rsidRPr="005E19FC">
        <w:rPr>
          <w:rFonts w:ascii="Times New Roman" w:hAnsi="Times New Roman" w:cs="Times New Roman"/>
          <w:sz w:val="24"/>
        </w:rPr>
        <w:t xml:space="preserve">. No </w:t>
      </w:r>
      <w:r w:rsidR="00727F54" w:rsidRPr="005E19FC">
        <w:rPr>
          <w:rFonts w:ascii="Times New Roman" w:hAnsi="Times New Roman" w:cs="Times New Roman"/>
          <w:sz w:val="24"/>
        </w:rPr>
        <w:t>obstante</w:t>
      </w:r>
      <w:r w:rsidR="0049454A" w:rsidRPr="005E19FC">
        <w:rPr>
          <w:rFonts w:ascii="Times New Roman" w:hAnsi="Times New Roman" w:cs="Times New Roman"/>
          <w:sz w:val="24"/>
        </w:rPr>
        <w:t>,</w:t>
      </w:r>
      <w:r w:rsidR="00727F54" w:rsidRPr="005E19FC">
        <w:rPr>
          <w:rFonts w:ascii="Times New Roman" w:hAnsi="Times New Roman" w:cs="Times New Roman"/>
          <w:sz w:val="24"/>
        </w:rPr>
        <w:t xml:space="preserve"> </w:t>
      </w:r>
      <w:r w:rsidR="00D21E93" w:rsidRPr="005E19FC">
        <w:rPr>
          <w:rFonts w:ascii="Times New Roman" w:hAnsi="Times New Roman" w:cs="Times New Roman"/>
          <w:sz w:val="24"/>
        </w:rPr>
        <w:t xml:space="preserve">como se demuestra en la </w:t>
      </w:r>
      <w:r w:rsidR="00146151" w:rsidRPr="005E19FC">
        <w:rPr>
          <w:rFonts w:ascii="Times New Roman" w:hAnsi="Times New Roman" w:cs="Times New Roman"/>
          <w:sz w:val="24"/>
        </w:rPr>
        <w:t>retícula</w:t>
      </w:r>
      <w:r w:rsidR="00D21E93" w:rsidRPr="005E19FC">
        <w:rPr>
          <w:rFonts w:ascii="Times New Roman" w:hAnsi="Times New Roman" w:cs="Times New Roman"/>
          <w:sz w:val="24"/>
        </w:rPr>
        <w:t xml:space="preserve"> (</w:t>
      </w:r>
      <w:r w:rsidR="00D71E50" w:rsidRPr="005E19FC">
        <w:rPr>
          <w:rFonts w:ascii="Times New Roman" w:hAnsi="Times New Roman" w:cs="Times New Roman"/>
          <w:sz w:val="24"/>
        </w:rPr>
        <w:t>Instituto Tecnológico Superior de Ciudad Constitución, s. f.</w:t>
      </w:r>
      <w:r w:rsidR="00D21E93" w:rsidRPr="005E19FC">
        <w:rPr>
          <w:rFonts w:ascii="Times New Roman" w:hAnsi="Times New Roman" w:cs="Times New Roman"/>
          <w:sz w:val="24"/>
        </w:rPr>
        <w:t>)</w:t>
      </w:r>
      <w:r w:rsidR="0049454A" w:rsidRPr="005E19FC">
        <w:rPr>
          <w:rFonts w:ascii="Times New Roman" w:hAnsi="Times New Roman" w:cs="Times New Roman"/>
          <w:sz w:val="24"/>
        </w:rPr>
        <w:t>,</w:t>
      </w:r>
      <w:r w:rsidR="00D21E93" w:rsidRPr="005E19FC">
        <w:rPr>
          <w:rFonts w:ascii="Times New Roman" w:hAnsi="Times New Roman" w:cs="Times New Roman"/>
          <w:sz w:val="24"/>
        </w:rPr>
        <w:t xml:space="preserve"> los contenidos de las asignaturas tienen </w:t>
      </w:r>
      <w:r w:rsidR="00727F54" w:rsidRPr="005E19FC">
        <w:rPr>
          <w:rFonts w:ascii="Times New Roman" w:hAnsi="Times New Roman" w:cs="Times New Roman"/>
          <w:sz w:val="24"/>
        </w:rPr>
        <w:t xml:space="preserve">una relación significativa con los contenidos de las asignaturas </w:t>
      </w:r>
      <w:r w:rsidR="00AC25CE" w:rsidRPr="005E19FC">
        <w:rPr>
          <w:rFonts w:ascii="Times New Roman" w:hAnsi="Times New Roman" w:cs="Times New Roman"/>
          <w:sz w:val="24"/>
        </w:rPr>
        <w:t xml:space="preserve">de ciencias exactas aplicadas </w:t>
      </w:r>
      <w:r w:rsidR="00727F54" w:rsidRPr="005E19FC">
        <w:rPr>
          <w:rFonts w:ascii="Times New Roman" w:hAnsi="Times New Roman" w:cs="Times New Roman"/>
          <w:sz w:val="24"/>
        </w:rPr>
        <w:t>a la ingeniería</w:t>
      </w:r>
      <w:r w:rsidR="00D21E93" w:rsidRPr="005E19FC">
        <w:rPr>
          <w:rFonts w:ascii="Times New Roman" w:hAnsi="Times New Roman" w:cs="Times New Roman"/>
          <w:sz w:val="24"/>
        </w:rPr>
        <w:t>. En este contexto</w:t>
      </w:r>
      <w:r w:rsidR="0049454A" w:rsidRPr="005E19FC">
        <w:rPr>
          <w:rFonts w:ascii="Times New Roman" w:hAnsi="Times New Roman" w:cs="Times New Roman"/>
          <w:sz w:val="24"/>
        </w:rPr>
        <w:t>,</w:t>
      </w:r>
      <w:r w:rsidR="00D21E93" w:rsidRPr="005E19FC">
        <w:rPr>
          <w:rFonts w:ascii="Times New Roman" w:hAnsi="Times New Roman" w:cs="Times New Roman"/>
          <w:sz w:val="24"/>
        </w:rPr>
        <w:t xml:space="preserve"> se puede concluir que esta carrera </w:t>
      </w:r>
      <w:r w:rsidR="00146151" w:rsidRPr="005E19FC">
        <w:rPr>
          <w:rFonts w:ascii="Times New Roman" w:hAnsi="Times New Roman" w:cs="Times New Roman"/>
          <w:sz w:val="24"/>
        </w:rPr>
        <w:t xml:space="preserve">tiene niveles similares a los obtenidos en las </w:t>
      </w:r>
      <w:r w:rsidR="006E1AC7" w:rsidRPr="005E19FC">
        <w:rPr>
          <w:rFonts w:ascii="Times New Roman" w:hAnsi="Times New Roman" w:cs="Times New Roman"/>
          <w:sz w:val="24"/>
        </w:rPr>
        <w:t xml:space="preserve">ingenierías </w:t>
      </w:r>
      <w:r w:rsidR="00146151" w:rsidRPr="005E19FC">
        <w:rPr>
          <w:rFonts w:ascii="Times New Roman" w:hAnsi="Times New Roman" w:cs="Times New Roman"/>
          <w:sz w:val="24"/>
        </w:rPr>
        <w:t xml:space="preserve">del </w:t>
      </w:r>
      <w:r w:rsidR="005D1FC0" w:rsidRPr="005E19FC">
        <w:rPr>
          <w:rFonts w:ascii="Times New Roman" w:hAnsi="Times New Roman" w:cs="Times New Roman"/>
          <w:sz w:val="24"/>
        </w:rPr>
        <w:t>Instituto Tecnológico Superior de Ciudad Constitución,</w:t>
      </w:r>
      <w:r w:rsidR="005D1FC0" w:rsidRPr="005E19FC" w:rsidDel="005D1FC0">
        <w:rPr>
          <w:rFonts w:ascii="Times New Roman" w:hAnsi="Times New Roman" w:cs="Times New Roman"/>
          <w:sz w:val="24"/>
        </w:rPr>
        <w:t xml:space="preserve"> </w:t>
      </w:r>
      <w:r w:rsidR="00146151" w:rsidRPr="005E19FC">
        <w:rPr>
          <w:rFonts w:ascii="Times New Roman" w:hAnsi="Times New Roman" w:cs="Times New Roman"/>
          <w:sz w:val="24"/>
        </w:rPr>
        <w:t>dados los contenidos y sumado a esto las presiones propias de la vida estudiantil.</w:t>
      </w:r>
    </w:p>
    <w:p w14:paraId="6372DE60" w14:textId="28BE4B77" w:rsidR="005C0967" w:rsidRPr="005E19FC" w:rsidRDefault="006768AB" w:rsidP="00DB3E0A">
      <w:pPr>
        <w:ind w:firstLine="708"/>
        <w:rPr>
          <w:rFonts w:ascii="Arial" w:hAnsi="Arial" w:cs="Arial"/>
          <w:sz w:val="24"/>
        </w:rPr>
      </w:pPr>
      <w:r w:rsidRPr="005E19FC">
        <w:rPr>
          <w:rFonts w:ascii="Times New Roman" w:hAnsi="Times New Roman" w:cs="Times New Roman"/>
          <w:sz w:val="24"/>
        </w:rPr>
        <w:t>Asimismo,</w:t>
      </w:r>
      <w:r w:rsidR="00E6322A" w:rsidRPr="005E19FC">
        <w:rPr>
          <w:rFonts w:ascii="Times New Roman" w:hAnsi="Times New Roman" w:cs="Times New Roman"/>
          <w:sz w:val="24"/>
        </w:rPr>
        <w:t xml:space="preserve"> se analizó el crecimiento de los niveles de</w:t>
      </w:r>
      <w:r w:rsidR="005D1FC0" w:rsidRPr="005E19FC">
        <w:rPr>
          <w:rFonts w:ascii="Times New Roman" w:hAnsi="Times New Roman" w:cs="Times New Roman"/>
          <w:sz w:val="24"/>
        </w:rPr>
        <w:t>l</w:t>
      </w:r>
      <w:r w:rsidR="00E6322A" w:rsidRPr="005E19FC">
        <w:rPr>
          <w:rFonts w:ascii="Times New Roman" w:hAnsi="Times New Roman" w:cs="Times New Roman"/>
          <w:sz w:val="24"/>
        </w:rPr>
        <w:t xml:space="preserve"> </w:t>
      </w:r>
      <w:r w:rsidR="005D1FC0" w:rsidRPr="005E19FC">
        <w:rPr>
          <w:rFonts w:ascii="Times New Roman" w:hAnsi="Times New Roman" w:cs="Times New Roman"/>
          <w:sz w:val="24"/>
        </w:rPr>
        <w:t xml:space="preserve">síndrome </w:t>
      </w:r>
      <w:r w:rsidR="00E6322A" w:rsidRPr="005E19FC">
        <w:rPr>
          <w:rFonts w:ascii="Times New Roman" w:hAnsi="Times New Roman" w:cs="Times New Roman"/>
          <w:sz w:val="24"/>
        </w:rPr>
        <w:t xml:space="preserve">de </w:t>
      </w:r>
      <w:r w:rsidR="005D1FC0" w:rsidRPr="005E19FC">
        <w:rPr>
          <w:rFonts w:ascii="Times New Roman" w:hAnsi="Times New Roman" w:cs="Times New Roman"/>
          <w:i/>
          <w:iCs/>
          <w:sz w:val="24"/>
        </w:rPr>
        <w:t>burnout</w:t>
      </w:r>
      <w:r w:rsidR="005D1FC0" w:rsidRPr="005E19FC">
        <w:rPr>
          <w:rFonts w:ascii="Times New Roman" w:hAnsi="Times New Roman" w:cs="Times New Roman"/>
          <w:sz w:val="24"/>
        </w:rPr>
        <w:t xml:space="preserve"> </w:t>
      </w:r>
      <w:r w:rsidR="00E6322A" w:rsidRPr="005E19FC">
        <w:rPr>
          <w:rFonts w:ascii="Times New Roman" w:hAnsi="Times New Roman" w:cs="Times New Roman"/>
          <w:sz w:val="24"/>
        </w:rPr>
        <w:t>conforme el aumento de grado de estudios</w:t>
      </w:r>
      <w:r w:rsidR="005D1FC0" w:rsidRPr="005E19FC">
        <w:rPr>
          <w:rFonts w:ascii="Times New Roman" w:hAnsi="Times New Roman" w:cs="Times New Roman"/>
          <w:sz w:val="24"/>
        </w:rPr>
        <w:t>,</w:t>
      </w:r>
      <w:r w:rsidR="00E6322A" w:rsidRPr="005E19FC">
        <w:rPr>
          <w:rFonts w:ascii="Times New Roman" w:hAnsi="Times New Roman" w:cs="Times New Roman"/>
          <w:sz w:val="24"/>
        </w:rPr>
        <w:t xml:space="preserve"> tomando en cuenta a la carrera de Arquitectura</w:t>
      </w:r>
      <w:r w:rsidR="005D1FC0" w:rsidRPr="005E19FC">
        <w:rPr>
          <w:rFonts w:ascii="Times New Roman" w:hAnsi="Times New Roman" w:cs="Times New Roman"/>
          <w:sz w:val="24"/>
        </w:rPr>
        <w:t>,</w:t>
      </w:r>
      <w:r w:rsidR="0084343A" w:rsidRPr="005E19FC">
        <w:rPr>
          <w:rFonts w:ascii="Times New Roman" w:hAnsi="Times New Roman" w:cs="Times New Roman"/>
          <w:sz w:val="24"/>
        </w:rPr>
        <w:t xml:space="preserve"> </w:t>
      </w:r>
      <w:r w:rsidR="00E6322A" w:rsidRPr="005E19FC">
        <w:rPr>
          <w:rFonts w:ascii="Times New Roman" w:hAnsi="Times New Roman" w:cs="Times New Roman"/>
          <w:sz w:val="24"/>
        </w:rPr>
        <w:t xml:space="preserve">y se determinó que </w:t>
      </w:r>
      <w:r w:rsidR="0084343A" w:rsidRPr="005E19FC">
        <w:rPr>
          <w:rFonts w:ascii="Times New Roman" w:hAnsi="Times New Roman" w:cs="Times New Roman"/>
          <w:sz w:val="24"/>
        </w:rPr>
        <w:t>el mayor nivel se presenta en el primero y quinto semestre</w:t>
      </w:r>
      <w:r w:rsidR="005D1FC0" w:rsidRPr="005E19FC">
        <w:rPr>
          <w:rFonts w:ascii="Times New Roman" w:hAnsi="Times New Roman" w:cs="Times New Roman"/>
          <w:sz w:val="24"/>
        </w:rPr>
        <w:t>,</w:t>
      </w:r>
      <w:r w:rsidR="0084343A" w:rsidRPr="005E19FC">
        <w:rPr>
          <w:rFonts w:ascii="Times New Roman" w:hAnsi="Times New Roman" w:cs="Times New Roman"/>
          <w:sz w:val="24"/>
        </w:rPr>
        <w:t xml:space="preserve"> lo que coincide con otros estudios</w:t>
      </w:r>
      <w:r w:rsidR="005D1FC0" w:rsidRPr="005E19FC">
        <w:rPr>
          <w:rFonts w:ascii="Times New Roman" w:hAnsi="Times New Roman" w:cs="Times New Roman"/>
          <w:sz w:val="24"/>
        </w:rPr>
        <w:t>. Con esto se demuestra</w:t>
      </w:r>
      <w:r w:rsidR="00E6322A" w:rsidRPr="005E19FC">
        <w:rPr>
          <w:rFonts w:ascii="Times New Roman" w:hAnsi="Times New Roman" w:cs="Times New Roman"/>
          <w:sz w:val="24"/>
        </w:rPr>
        <w:t xml:space="preserve"> que cada semestre puede tener sus particularidades que lo hacen distinto en relación </w:t>
      </w:r>
      <w:r w:rsidR="005D1FC0" w:rsidRPr="005E19FC">
        <w:rPr>
          <w:rFonts w:ascii="Times New Roman" w:hAnsi="Times New Roman" w:cs="Times New Roman"/>
          <w:sz w:val="24"/>
        </w:rPr>
        <w:t xml:space="preserve">con </w:t>
      </w:r>
      <w:r w:rsidR="00E6322A" w:rsidRPr="005E19FC">
        <w:rPr>
          <w:rFonts w:ascii="Times New Roman" w:hAnsi="Times New Roman" w:cs="Times New Roman"/>
          <w:sz w:val="24"/>
        </w:rPr>
        <w:t>las exigencias académicas que el estudiante afronta</w:t>
      </w:r>
      <w:r w:rsidR="007C4C7E" w:rsidRPr="005E19FC">
        <w:rPr>
          <w:rFonts w:ascii="Times New Roman" w:hAnsi="Times New Roman" w:cs="Times New Roman"/>
          <w:sz w:val="24"/>
        </w:rPr>
        <w:t xml:space="preserve"> sin importar el nivel de avance reticular</w:t>
      </w:r>
      <w:r w:rsidR="0084343A" w:rsidRPr="005E19FC">
        <w:rPr>
          <w:rFonts w:ascii="Times New Roman" w:hAnsi="Times New Roman" w:cs="Times New Roman"/>
          <w:sz w:val="24"/>
        </w:rPr>
        <w:t>.</w:t>
      </w:r>
      <w:r w:rsidR="00001FDB" w:rsidRPr="005E19FC">
        <w:rPr>
          <w:rFonts w:ascii="Times New Roman" w:hAnsi="Times New Roman" w:cs="Times New Roman"/>
          <w:sz w:val="24"/>
        </w:rPr>
        <w:t xml:space="preserve"> </w:t>
      </w:r>
    </w:p>
    <w:p w14:paraId="6372DE61" w14:textId="77777777" w:rsidR="003A3479" w:rsidRPr="005E19FC" w:rsidRDefault="003A3479" w:rsidP="00FD391F">
      <w:pPr>
        <w:rPr>
          <w:rFonts w:ascii="Arial" w:hAnsi="Arial" w:cs="Arial"/>
          <w:sz w:val="24"/>
        </w:rPr>
      </w:pPr>
    </w:p>
    <w:p w14:paraId="6372DE62" w14:textId="7C607959" w:rsidR="00530AA8" w:rsidRPr="005E19FC" w:rsidRDefault="00530AA8" w:rsidP="00FD391F">
      <w:pPr>
        <w:rPr>
          <w:rFonts w:ascii="Arial" w:hAnsi="Arial" w:cs="Arial"/>
          <w:sz w:val="24"/>
        </w:rPr>
      </w:pPr>
    </w:p>
    <w:p w14:paraId="1C1C465E" w14:textId="03C44185" w:rsidR="00074F4C" w:rsidRPr="005E19FC" w:rsidRDefault="00074F4C" w:rsidP="00FD391F">
      <w:pPr>
        <w:rPr>
          <w:rFonts w:ascii="Arial" w:hAnsi="Arial" w:cs="Arial"/>
          <w:sz w:val="24"/>
        </w:rPr>
      </w:pPr>
    </w:p>
    <w:p w14:paraId="1B1235BA" w14:textId="15C39B9F" w:rsidR="00074F4C" w:rsidRDefault="00074F4C" w:rsidP="00FD391F">
      <w:pPr>
        <w:rPr>
          <w:rFonts w:ascii="Arial" w:hAnsi="Arial" w:cs="Arial"/>
          <w:sz w:val="24"/>
        </w:rPr>
      </w:pPr>
    </w:p>
    <w:p w14:paraId="0C35D471" w14:textId="0823B6F1" w:rsidR="00634AF6" w:rsidRDefault="00634AF6" w:rsidP="00FD391F">
      <w:pPr>
        <w:rPr>
          <w:rFonts w:ascii="Arial" w:hAnsi="Arial" w:cs="Arial"/>
          <w:sz w:val="24"/>
        </w:rPr>
      </w:pPr>
    </w:p>
    <w:p w14:paraId="5D2DDE64" w14:textId="77777777" w:rsidR="00634AF6" w:rsidRPr="005E19FC" w:rsidRDefault="00634AF6" w:rsidP="00FD391F">
      <w:pPr>
        <w:rPr>
          <w:rFonts w:ascii="Arial" w:hAnsi="Arial" w:cs="Arial"/>
          <w:sz w:val="24"/>
        </w:rPr>
      </w:pPr>
    </w:p>
    <w:p w14:paraId="40B0AC7E" w14:textId="64B72459" w:rsidR="00074F4C" w:rsidRDefault="00074F4C" w:rsidP="00FD391F">
      <w:pPr>
        <w:rPr>
          <w:rFonts w:ascii="Arial" w:hAnsi="Arial" w:cs="Arial"/>
          <w:sz w:val="24"/>
        </w:rPr>
      </w:pPr>
    </w:p>
    <w:p w14:paraId="60FA52C8" w14:textId="7E46A46F" w:rsidR="00CC43B4" w:rsidRDefault="00CC43B4" w:rsidP="00FD391F">
      <w:pPr>
        <w:rPr>
          <w:rFonts w:ascii="Arial" w:hAnsi="Arial" w:cs="Arial"/>
          <w:sz w:val="24"/>
        </w:rPr>
      </w:pPr>
    </w:p>
    <w:p w14:paraId="771F3819" w14:textId="03B80801" w:rsidR="00CC43B4" w:rsidRDefault="00CC43B4" w:rsidP="00FD391F">
      <w:pPr>
        <w:rPr>
          <w:rFonts w:ascii="Arial" w:hAnsi="Arial" w:cs="Arial"/>
          <w:sz w:val="24"/>
        </w:rPr>
      </w:pPr>
    </w:p>
    <w:p w14:paraId="4617B7A6" w14:textId="16ED385E" w:rsidR="00CC43B4" w:rsidRDefault="00CC43B4" w:rsidP="00FD391F">
      <w:pPr>
        <w:rPr>
          <w:rFonts w:ascii="Arial" w:hAnsi="Arial" w:cs="Arial"/>
          <w:sz w:val="24"/>
        </w:rPr>
      </w:pPr>
    </w:p>
    <w:p w14:paraId="2598388E" w14:textId="77777777" w:rsidR="00CC43B4" w:rsidRPr="005E19FC" w:rsidRDefault="00CC43B4" w:rsidP="00FD391F">
      <w:pPr>
        <w:rPr>
          <w:rFonts w:ascii="Arial" w:hAnsi="Arial" w:cs="Arial"/>
          <w:sz w:val="24"/>
        </w:rPr>
      </w:pPr>
      <w:bookmarkStart w:id="0" w:name="_GoBack"/>
      <w:bookmarkEnd w:id="0"/>
    </w:p>
    <w:p w14:paraId="6372DE63" w14:textId="2761D8DE" w:rsidR="0084343A" w:rsidRPr="005E19FC" w:rsidRDefault="006768AB" w:rsidP="00DB3E0A">
      <w:pPr>
        <w:rPr>
          <w:rFonts w:ascii="Calibri" w:hAnsi="Calibri" w:cs="Calibri"/>
          <w:b/>
          <w:sz w:val="28"/>
          <w:szCs w:val="24"/>
          <w:lang w:val="es-ES"/>
        </w:rPr>
      </w:pPr>
      <w:r w:rsidRPr="005E19FC">
        <w:rPr>
          <w:rFonts w:ascii="Calibri" w:hAnsi="Calibri" w:cs="Calibri"/>
          <w:b/>
          <w:sz w:val="28"/>
          <w:szCs w:val="24"/>
          <w:lang w:val="es-ES"/>
        </w:rPr>
        <w:lastRenderedPageBreak/>
        <w:t>Referencias</w:t>
      </w:r>
    </w:p>
    <w:p w14:paraId="6372DE65" w14:textId="6FC97ECF" w:rsidR="00EF1E34" w:rsidRPr="005E19FC" w:rsidRDefault="00FB4937" w:rsidP="00DB3E0A">
      <w:pPr>
        <w:autoSpaceDE w:val="0"/>
        <w:autoSpaceDN w:val="0"/>
        <w:adjustRightInd w:val="0"/>
        <w:ind w:left="709" w:hanging="709"/>
        <w:rPr>
          <w:rFonts w:ascii="Times New Roman" w:hAnsi="Times New Roman" w:cs="Times New Roman"/>
          <w:sz w:val="24"/>
          <w:szCs w:val="24"/>
        </w:rPr>
      </w:pPr>
      <w:r w:rsidRPr="005E19FC">
        <w:rPr>
          <w:rFonts w:ascii="Times New Roman" w:hAnsi="Times New Roman" w:cs="Times New Roman"/>
          <w:sz w:val="24"/>
          <w:szCs w:val="24"/>
        </w:rPr>
        <w:t xml:space="preserve">Balsera, M., </w:t>
      </w:r>
      <w:proofErr w:type="spellStart"/>
      <w:r w:rsidRPr="005E19FC">
        <w:rPr>
          <w:rFonts w:ascii="Times New Roman" w:hAnsi="Times New Roman" w:cs="Times New Roman"/>
          <w:sz w:val="24"/>
          <w:szCs w:val="24"/>
        </w:rPr>
        <w:t>Chavasco</w:t>
      </w:r>
      <w:proofErr w:type="spellEnd"/>
      <w:r w:rsidRPr="005E19FC">
        <w:rPr>
          <w:rFonts w:ascii="Times New Roman" w:hAnsi="Times New Roman" w:cs="Times New Roman"/>
          <w:sz w:val="24"/>
          <w:szCs w:val="24"/>
        </w:rPr>
        <w:t>,</w:t>
      </w:r>
      <w:r w:rsidR="00EF1E34" w:rsidRPr="005E19FC">
        <w:rPr>
          <w:rFonts w:ascii="Times New Roman" w:hAnsi="Times New Roman" w:cs="Times New Roman"/>
          <w:sz w:val="24"/>
          <w:szCs w:val="24"/>
        </w:rPr>
        <w:t xml:space="preserve"> G., López, R., Pérez, A., Sánchez, M. y Villena, C. (2016). Estudio del Burnout en estudiantes de la Universidad de Granada. Influencia moduladora de variables de inteligencia emocional y clasificación por cursos. </w:t>
      </w:r>
      <w:proofErr w:type="spellStart"/>
      <w:r w:rsidR="00EF1E34" w:rsidRPr="005E19FC">
        <w:rPr>
          <w:rFonts w:ascii="Times New Roman" w:hAnsi="Times New Roman" w:cs="Times New Roman"/>
          <w:i/>
          <w:iCs/>
          <w:sz w:val="24"/>
          <w:szCs w:val="24"/>
        </w:rPr>
        <w:t>ReiDoCrea</w:t>
      </w:r>
      <w:proofErr w:type="spellEnd"/>
      <w:r w:rsidR="00EF1E34" w:rsidRPr="005E19FC">
        <w:rPr>
          <w:rFonts w:ascii="Times New Roman" w:hAnsi="Times New Roman" w:cs="Times New Roman"/>
          <w:i/>
          <w:iCs/>
          <w:sz w:val="24"/>
          <w:szCs w:val="24"/>
        </w:rPr>
        <w:t>, 5</w:t>
      </w:r>
      <w:r w:rsidR="00EF1E34" w:rsidRPr="005E19FC">
        <w:rPr>
          <w:rFonts w:ascii="Times New Roman" w:hAnsi="Times New Roman" w:cs="Times New Roman"/>
          <w:sz w:val="24"/>
          <w:szCs w:val="24"/>
        </w:rPr>
        <w:t>(2), 27-32.</w:t>
      </w:r>
      <w:r w:rsidR="00EA7583" w:rsidRPr="005E19FC">
        <w:rPr>
          <w:rFonts w:ascii="Times New Roman" w:hAnsi="Times New Roman" w:cs="Times New Roman"/>
          <w:sz w:val="24"/>
          <w:szCs w:val="24"/>
        </w:rPr>
        <w:t xml:space="preserve"> Recuperado de </w:t>
      </w:r>
      <w:hyperlink r:id="rId11" w:history="1">
        <w:r w:rsidR="00EA7583" w:rsidRPr="005E19FC">
          <w:rPr>
            <w:rStyle w:val="Hipervnculo"/>
            <w:rFonts w:ascii="Times New Roman" w:hAnsi="Times New Roman" w:cs="Times New Roman"/>
            <w:color w:val="auto"/>
            <w:sz w:val="24"/>
            <w:szCs w:val="24"/>
            <w:u w:val="none"/>
          </w:rPr>
          <w:t>http://digibug.ugr.es/bitstream/handle/10481/41430/5-2-5.pdf?sequence=1&amp;isAllowed=y</w:t>
        </w:r>
      </w:hyperlink>
      <w:r w:rsidR="00430F0C" w:rsidRPr="005E19FC">
        <w:rPr>
          <w:rStyle w:val="Hipervnculo"/>
          <w:rFonts w:ascii="Times New Roman" w:hAnsi="Times New Roman" w:cs="Times New Roman"/>
          <w:color w:val="auto"/>
          <w:sz w:val="24"/>
          <w:szCs w:val="24"/>
          <w:u w:val="none"/>
        </w:rPr>
        <w:t>.</w:t>
      </w:r>
    </w:p>
    <w:p w14:paraId="6372DE67" w14:textId="2012B3F4" w:rsidR="005A25C3" w:rsidRPr="005E19FC" w:rsidRDefault="002C35F6" w:rsidP="00DB3E0A">
      <w:pPr>
        <w:ind w:left="709" w:hanging="709"/>
        <w:rPr>
          <w:rFonts w:ascii="Times New Roman" w:hAnsi="Times New Roman" w:cs="Times New Roman"/>
          <w:sz w:val="24"/>
          <w:szCs w:val="24"/>
        </w:rPr>
      </w:pPr>
      <w:r w:rsidRPr="005E19FC">
        <w:rPr>
          <w:rFonts w:ascii="Times New Roman" w:hAnsi="Times New Roman" w:cs="Times New Roman"/>
          <w:sz w:val="24"/>
          <w:szCs w:val="24"/>
        </w:rPr>
        <w:t>Barradas, M., Trujillo, G</w:t>
      </w:r>
      <w:r w:rsidR="000607EF" w:rsidRPr="005E19FC">
        <w:rPr>
          <w:rFonts w:ascii="Times New Roman" w:hAnsi="Times New Roman" w:cs="Times New Roman"/>
          <w:sz w:val="24"/>
          <w:szCs w:val="24"/>
        </w:rPr>
        <w:t xml:space="preserve">., </w:t>
      </w:r>
      <w:r w:rsidR="00F73698" w:rsidRPr="005E19FC">
        <w:rPr>
          <w:rFonts w:ascii="Times New Roman" w:hAnsi="Times New Roman" w:cs="Times New Roman"/>
          <w:sz w:val="24"/>
          <w:szCs w:val="24"/>
        </w:rPr>
        <w:t>Sánchez</w:t>
      </w:r>
      <w:r w:rsidRPr="005E19FC">
        <w:rPr>
          <w:rFonts w:ascii="Times New Roman" w:hAnsi="Times New Roman" w:cs="Times New Roman"/>
          <w:sz w:val="24"/>
          <w:szCs w:val="24"/>
        </w:rPr>
        <w:t>, A.</w:t>
      </w:r>
      <w:r w:rsidR="00430F0C" w:rsidRPr="005E19FC">
        <w:rPr>
          <w:rFonts w:ascii="Times New Roman" w:hAnsi="Times New Roman" w:cs="Times New Roman"/>
          <w:sz w:val="24"/>
          <w:szCs w:val="24"/>
        </w:rPr>
        <w:t xml:space="preserve"> </w:t>
      </w:r>
      <w:r w:rsidRPr="005E19FC">
        <w:rPr>
          <w:rFonts w:ascii="Times New Roman" w:hAnsi="Times New Roman" w:cs="Times New Roman"/>
          <w:sz w:val="24"/>
          <w:szCs w:val="24"/>
        </w:rPr>
        <w:t>V</w:t>
      </w:r>
      <w:r w:rsidR="00FF6EE2" w:rsidRPr="005E19FC">
        <w:rPr>
          <w:rFonts w:ascii="Times New Roman" w:hAnsi="Times New Roman" w:cs="Times New Roman"/>
          <w:sz w:val="24"/>
          <w:szCs w:val="24"/>
        </w:rPr>
        <w:t>. y</w:t>
      </w:r>
      <w:r w:rsidR="000607EF" w:rsidRPr="005E19FC">
        <w:rPr>
          <w:rFonts w:ascii="Times New Roman" w:hAnsi="Times New Roman" w:cs="Times New Roman"/>
          <w:sz w:val="24"/>
          <w:szCs w:val="24"/>
        </w:rPr>
        <w:t xml:space="preserve"> López</w:t>
      </w:r>
      <w:r w:rsidRPr="005E19FC">
        <w:rPr>
          <w:rFonts w:ascii="Times New Roman" w:hAnsi="Times New Roman" w:cs="Times New Roman"/>
          <w:sz w:val="24"/>
          <w:szCs w:val="24"/>
        </w:rPr>
        <w:t xml:space="preserve">, J. (2017). </w:t>
      </w:r>
      <w:r w:rsidR="000607EF" w:rsidRPr="005E19FC">
        <w:rPr>
          <w:rFonts w:ascii="Times New Roman" w:hAnsi="Times New Roman" w:cs="Times New Roman"/>
          <w:sz w:val="24"/>
          <w:szCs w:val="24"/>
        </w:rPr>
        <w:t>Burnout estudiantil en universitarios veracruzanos. </w:t>
      </w:r>
      <w:r w:rsidR="000607EF" w:rsidRPr="005E19FC">
        <w:rPr>
          <w:rFonts w:ascii="Times New Roman" w:hAnsi="Times New Roman" w:cs="Times New Roman"/>
          <w:i/>
          <w:sz w:val="24"/>
          <w:szCs w:val="24"/>
        </w:rPr>
        <w:t>RIDE Revista Iberoamericana para la Investigación y el Desarrollo Educativo</w:t>
      </w:r>
      <w:r w:rsidR="000F55C8" w:rsidRPr="005E19FC">
        <w:rPr>
          <w:rFonts w:ascii="Times New Roman" w:hAnsi="Times New Roman" w:cs="Times New Roman"/>
          <w:sz w:val="24"/>
          <w:szCs w:val="24"/>
        </w:rPr>
        <w:t xml:space="preserve">, </w:t>
      </w:r>
      <w:r w:rsidR="000607EF" w:rsidRPr="005E19FC">
        <w:rPr>
          <w:rFonts w:ascii="Times New Roman" w:hAnsi="Times New Roman" w:cs="Times New Roman"/>
          <w:i/>
          <w:sz w:val="24"/>
          <w:szCs w:val="24"/>
        </w:rPr>
        <w:t>7</w:t>
      </w:r>
      <w:r w:rsidR="000607EF" w:rsidRPr="005E19FC">
        <w:rPr>
          <w:rFonts w:ascii="Times New Roman" w:hAnsi="Times New Roman" w:cs="Times New Roman"/>
          <w:sz w:val="24"/>
          <w:szCs w:val="24"/>
        </w:rPr>
        <w:t>(14)</w:t>
      </w:r>
      <w:r w:rsidR="00B93933" w:rsidRPr="005E19FC">
        <w:rPr>
          <w:rFonts w:ascii="Times New Roman" w:hAnsi="Times New Roman" w:cs="Times New Roman"/>
          <w:sz w:val="24"/>
          <w:szCs w:val="24"/>
        </w:rPr>
        <w:t xml:space="preserve">. </w:t>
      </w:r>
      <w:r w:rsidR="00A665EF" w:rsidRPr="005E19FC">
        <w:rPr>
          <w:rFonts w:ascii="Times New Roman" w:hAnsi="Times New Roman" w:cs="Times New Roman"/>
          <w:sz w:val="24"/>
          <w:szCs w:val="24"/>
        </w:rPr>
        <w:t>Recuperado de</w:t>
      </w:r>
      <w:r w:rsidR="000607EF" w:rsidRPr="005E19FC">
        <w:rPr>
          <w:rFonts w:ascii="Times New Roman" w:hAnsi="Times New Roman" w:cs="Times New Roman"/>
          <w:sz w:val="24"/>
          <w:szCs w:val="24"/>
        </w:rPr>
        <w:t> </w:t>
      </w:r>
      <w:hyperlink r:id="rId12" w:tgtFrame="_blank" w:history="1">
        <w:r w:rsidR="000607EF" w:rsidRPr="005E19FC">
          <w:rPr>
            <w:rFonts w:ascii="Times New Roman" w:hAnsi="Times New Roman" w:cs="Times New Roman"/>
            <w:sz w:val="24"/>
            <w:szCs w:val="24"/>
          </w:rPr>
          <w:t>http://www.redalyc.org/articulo.oa?id=498153999002</w:t>
        </w:r>
      </w:hyperlink>
      <w:r w:rsidR="00430F0C" w:rsidRPr="005E19FC">
        <w:rPr>
          <w:rFonts w:ascii="Times New Roman" w:hAnsi="Times New Roman" w:cs="Times New Roman"/>
          <w:sz w:val="24"/>
          <w:szCs w:val="24"/>
        </w:rPr>
        <w:t>.</w:t>
      </w:r>
    </w:p>
    <w:p w14:paraId="6372DE69" w14:textId="67DD2AC5" w:rsidR="00EF1E34" w:rsidRPr="005E19FC" w:rsidRDefault="00EF1E34" w:rsidP="00DB3E0A">
      <w:pPr>
        <w:ind w:left="709" w:hanging="709"/>
        <w:rPr>
          <w:rFonts w:ascii="Times New Roman" w:hAnsi="Times New Roman" w:cs="Times New Roman"/>
          <w:sz w:val="24"/>
          <w:szCs w:val="24"/>
        </w:rPr>
      </w:pPr>
      <w:r w:rsidRPr="006B3787">
        <w:rPr>
          <w:rFonts w:ascii="Times New Roman" w:hAnsi="Times New Roman" w:cs="Times New Roman"/>
          <w:sz w:val="24"/>
          <w:szCs w:val="24"/>
          <w:lang w:val="es-ES"/>
        </w:rPr>
        <w:t>Boada, J</w:t>
      </w:r>
      <w:r w:rsidR="005A25C3" w:rsidRPr="006B3787">
        <w:rPr>
          <w:rFonts w:ascii="Times New Roman" w:hAnsi="Times New Roman" w:cs="Times New Roman"/>
          <w:sz w:val="24"/>
          <w:szCs w:val="24"/>
          <w:lang w:val="es-ES"/>
        </w:rPr>
        <w:t>.</w:t>
      </w:r>
      <w:r w:rsidRPr="006B3787">
        <w:rPr>
          <w:rFonts w:ascii="Times New Roman" w:hAnsi="Times New Roman" w:cs="Times New Roman"/>
          <w:sz w:val="24"/>
          <w:szCs w:val="24"/>
          <w:lang w:val="es-ES"/>
        </w:rPr>
        <w:t>, Merino</w:t>
      </w:r>
      <w:r w:rsidR="005A25C3" w:rsidRPr="006B3787">
        <w:rPr>
          <w:rFonts w:ascii="Times New Roman" w:hAnsi="Times New Roman" w:cs="Times New Roman"/>
          <w:sz w:val="24"/>
          <w:szCs w:val="24"/>
          <w:lang w:val="es-ES"/>
        </w:rPr>
        <w:t>,</w:t>
      </w:r>
      <w:r w:rsidR="006503C4" w:rsidRPr="006B3787">
        <w:rPr>
          <w:rFonts w:ascii="Times New Roman" w:hAnsi="Times New Roman" w:cs="Times New Roman"/>
          <w:sz w:val="24"/>
          <w:szCs w:val="24"/>
          <w:lang w:val="es-ES"/>
        </w:rPr>
        <w:t xml:space="preserve"> E</w:t>
      </w:r>
      <w:r w:rsidR="005A25C3" w:rsidRPr="006B3787">
        <w:rPr>
          <w:rFonts w:ascii="Times New Roman" w:hAnsi="Times New Roman" w:cs="Times New Roman"/>
          <w:sz w:val="24"/>
          <w:szCs w:val="24"/>
          <w:lang w:val="es-ES"/>
        </w:rPr>
        <w:t>.</w:t>
      </w:r>
      <w:r w:rsidR="006503C4" w:rsidRPr="006B3787">
        <w:rPr>
          <w:rFonts w:ascii="Times New Roman" w:hAnsi="Times New Roman" w:cs="Times New Roman"/>
          <w:sz w:val="24"/>
          <w:szCs w:val="24"/>
          <w:lang w:val="es-ES"/>
        </w:rPr>
        <w:t xml:space="preserve">, </w:t>
      </w:r>
      <w:r w:rsidR="000F77F8" w:rsidRPr="006B3787">
        <w:rPr>
          <w:rFonts w:ascii="Times New Roman" w:hAnsi="Times New Roman" w:cs="Times New Roman"/>
          <w:sz w:val="24"/>
          <w:szCs w:val="24"/>
          <w:lang w:val="es-ES"/>
        </w:rPr>
        <w:t>Sánchez</w:t>
      </w:r>
      <w:r w:rsidRPr="006B3787">
        <w:rPr>
          <w:rFonts w:ascii="Times New Roman" w:hAnsi="Times New Roman" w:cs="Times New Roman"/>
          <w:sz w:val="24"/>
          <w:szCs w:val="24"/>
          <w:lang w:val="es-ES"/>
        </w:rPr>
        <w:t>, J</w:t>
      </w:r>
      <w:r w:rsidR="005A25C3" w:rsidRPr="006B3787">
        <w:rPr>
          <w:rFonts w:ascii="Times New Roman" w:hAnsi="Times New Roman" w:cs="Times New Roman"/>
          <w:sz w:val="24"/>
          <w:szCs w:val="24"/>
          <w:lang w:val="es-ES"/>
        </w:rPr>
        <w:t>.</w:t>
      </w:r>
      <w:r w:rsidR="006503C4" w:rsidRPr="006B3787">
        <w:rPr>
          <w:rFonts w:ascii="Times New Roman" w:hAnsi="Times New Roman" w:cs="Times New Roman"/>
          <w:sz w:val="24"/>
          <w:szCs w:val="24"/>
          <w:lang w:val="es-ES"/>
        </w:rPr>
        <w:t xml:space="preserve">, </w:t>
      </w:r>
      <w:proofErr w:type="spellStart"/>
      <w:r w:rsidRPr="006B3787">
        <w:rPr>
          <w:rFonts w:ascii="Times New Roman" w:hAnsi="Times New Roman" w:cs="Times New Roman"/>
          <w:sz w:val="24"/>
          <w:szCs w:val="24"/>
          <w:lang w:val="es-ES"/>
        </w:rPr>
        <w:t>Prizmic</w:t>
      </w:r>
      <w:proofErr w:type="spellEnd"/>
      <w:r w:rsidR="005A25C3" w:rsidRPr="006B3787">
        <w:rPr>
          <w:rFonts w:ascii="Times New Roman" w:hAnsi="Times New Roman" w:cs="Times New Roman"/>
          <w:sz w:val="24"/>
          <w:szCs w:val="24"/>
          <w:lang w:val="es-ES"/>
        </w:rPr>
        <w:t>,</w:t>
      </w:r>
      <w:r w:rsidR="00D71AB7" w:rsidRPr="006B3787">
        <w:rPr>
          <w:rFonts w:ascii="Times New Roman" w:hAnsi="Times New Roman" w:cs="Times New Roman"/>
          <w:sz w:val="24"/>
          <w:szCs w:val="24"/>
          <w:lang w:val="es-ES"/>
        </w:rPr>
        <w:t xml:space="preserve"> </w:t>
      </w:r>
      <w:r w:rsidRPr="006B3787">
        <w:rPr>
          <w:rFonts w:ascii="Times New Roman" w:hAnsi="Times New Roman" w:cs="Times New Roman"/>
          <w:sz w:val="24"/>
          <w:szCs w:val="24"/>
          <w:lang w:val="es-ES"/>
        </w:rPr>
        <w:t>A</w:t>
      </w:r>
      <w:r w:rsidR="005A25C3" w:rsidRPr="006B3787">
        <w:rPr>
          <w:rFonts w:ascii="Times New Roman" w:hAnsi="Times New Roman" w:cs="Times New Roman"/>
          <w:sz w:val="24"/>
          <w:szCs w:val="24"/>
          <w:lang w:val="es-ES"/>
        </w:rPr>
        <w:t>.</w:t>
      </w:r>
      <w:r w:rsidR="00D71AB7" w:rsidRPr="006B3787">
        <w:rPr>
          <w:rFonts w:ascii="Times New Roman" w:hAnsi="Times New Roman" w:cs="Times New Roman"/>
          <w:sz w:val="24"/>
          <w:szCs w:val="24"/>
          <w:lang w:val="es-ES"/>
        </w:rPr>
        <w:t xml:space="preserve"> and</w:t>
      </w:r>
      <w:r w:rsidRPr="006B3787">
        <w:rPr>
          <w:rFonts w:ascii="Times New Roman" w:hAnsi="Times New Roman" w:cs="Times New Roman"/>
          <w:sz w:val="24"/>
          <w:szCs w:val="24"/>
          <w:lang w:val="es-ES"/>
        </w:rPr>
        <w:t xml:space="preserve"> </w:t>
      </w:r>
      <w:proofErr w:type="spellStart"/>
      <w:r w:rsidRPr="006B3787">
        <w:rPr>
          <w:rFonts w:ascii="Times New Roman" w:hAnsi="Times New Roman" w:cs="Times New Roman"/>
          <w:sz w:val="24"/>
          <w:szCs w:val="24"/>
          <w:lang w:val="es-ES"/>
        </w:rPr>
        <w:t>Vigil</w:t>
      </w:r>
      <w:proofErr w:type="spellEnd"/>
      <w:r w:rsidRPr="006B3787">
        <w:rPr>
          <w:rFonts w:ascii="Times New Roman" w:hAnsi="Times New Roman" w:cs="Times New Roman"/>
          <w:sz w:val="24"/>
          <w:szCs w:val="24"/>
          <w:lang w:val="es-ES"/>
        </w:rPr>
        <w:t>, A. (2015).</w:t>
      </w:r>
      <w:r w:rsidR="00D71AB7" w:rsidRPr="006B3787">
        <w:rPr>
          <w:rFonts w:ascii="Times New Roman" w:hAnsi="Times New Roman" w:cs="Times New Roman"/>
          <w:sz w:val="24"/>
          <w:szCs w:val="24"/>
          <w:lang w:val="es-ES"/>
        </w:rPr>
        <w:t xml:space="preserve"> </w:t>
      </w:r>
      <w:r w:rsidR="006503C4" w:rsidRPr="005E19FC">
        <w:rPr>
          <w:rFonts w:ascii="Times New Roman" w:hAnsi="Times New Roman" w:cs="Times New Roman"/>
          <w:sz w:val="24"/>
          <w:szCs w:val="24"/>
          <w:lang w:val="en-US"/>
        </w:rPr>
        <w:t xml:space="preserve">Adaptation and psychometric properties of the SBI-U scale for Academic Burnout in university students. </w:t>
      </w:r>
      <w:r w:rsidR="006503C4" w:rsidRPr="005E19FC">
        <w:rPr>
          <w:rFonts w:ascii="Times New Roman" w:hAnsi="Times New Roman" w:cs="Times New Roman"/>
          <w:i/>
          <w:sz w:val="24"/>
          <w:szCs w:val="24"/>
        </w:rPr>
        <w:t xml:space="preserve">Anales de </w:t>
      </w:r>
      <w:r w:rsidR="00E804EB" w:rsidRPr="005E19FC">
        <w:rPr>
          <w:rFonts w:ascii="Times New Roman" w:hAnsi="Times New Roman" w:cs="Times New Roman"/>
          <w:i/>
          <w:sz w:val="24"/>
          <w:szCs w:val="24"/>
        </w:rPr>
        <w:t>Psicología</w:t>
      </w:r>
      <w:r w:rsidR="00E208F9" w:rsidRPr="005E19FC">
        <w:rPr>
          <w:rFonts w:ascii="Times New Roman" w:hAnsi="Times New Roman" w:cs="Times New Roman"/>
          <w:i/>
          <w:sz w:val="24"/>
          <w:szCs w:val="24"/>
        </w:rPr>
        <w:t>,</w:t>
      </w:r>
      <w:r w:rsidR="00E804EB" w:rsidRPr="005E19FC">
        <w:rPr>
          <w:rFonts w:ascii="Times New Roman" w:hAnsi="Times New Roman" w:cs="Times New Roman"/>
          <w:i/>
          <w:sz w:val="24"/>
          <w:szCs w:val="24"/>
        </w:rPr>
        <w:t xml:space="preserve"> </w:t>
      </w:r>
      <w:r w:rsidR="000F77F8" w:rsidRPr="005E19FC">
        <w:rPr>
          <w:rFonts w:ascii="Times New Roman" w:hAnsi="Times New Roman" w:cs="Times New Roman"/>
          <w:i/>
          <w:sz w:val="24"/>
          <w:szCs w:val="24"/>
        </w:rPr>
        <w:t>31</w:t>
      </w:r>
      <w:r w:rsidR="00E208F9" w:rsidRPr="005E19FC">
        <w:rPr>
          <w:rFonts w:ascii="Times New Roman" w:hAnsi="Times New Roman" w:cs="Times New Roman"/>
          <w:sz w:val="24"/>
          <w:szCs w:val="24"/>
        </w:rPr>
        <w:t xml:space="preserve">(1), </w:t>
      </w:r>
      <w:r w:rsidR="000F77F8" w:rsidRPr="005E19FC">
        <w:rPr>
          <w:rFonts w:ascii="Times New Roman" w:hAnsi="Times New Roman" w:cs="Times New Roman"/>
          <w:sz w:val="24"/>
          <w:szCs w:val="24"/>
        </w:rPr>
        <w:t>290-297.</w:t>
      </w:r>
      <w:r w:rsidR="004F60D9" w:rsidRPr="005E19FC">
        <w:rPr>
          <w:rFonts w:ascii="Times New Roman" w:hAnsi="Times New Roman" w:cs="Times New Roman"/>
          <w:sz w:val="24"/>
          <w:szCs w:val="24"/>
        </w:rPr>
        <w:t xml:space="preserve"> </w:t>
      </w:r>
      <w:proofErr w:type="spellStart"/>
      <w:r w:rsidR="00E804EB" w:rsidRPr="005E19FC">
        <w:rPr>
          <w:rFonts w:ascii="Times New Roman" w:hAnsi="Times New Roman" w:cs="Times New Roman"/>
          <w:sz w:val="24"/>
          <w:szCs w:val="24"/>
        </w:rPr>
        <w:t>Retrieved</w:t>
      </w:r>
      <w:proofErr w:type="spellEnd"/>
      <w:r w:rsidR="00E804EB" w:rsidRPr="005E19FC">
        <w:rPr>
          <w:rFonts w:ascii="Times New Roman" w:hAnsi="Times New Roman" w:cs="Times New Roman"/>
          <w:sz w:val="24"/>
          <w:szCs w:val="24"/>
        </w:rPr>
        <w:t xml:space="preserve"> </w:t>
      </w:r>
      <w:proofErr w:type="spellStart"/>
      <w:r w:rsidR="00E804EB" w:rsidRPr="005E19FC">
        <w:rPr>
          <w:rFonts w:ascii="Times New Roman" w:hAnsi="Times New Roman" w:cs="Times New Roman"/>
          <w:sz w:val="24"/>
          <w:szCs w:val="24"/>
        </w:rPr>
        <w:t>from</w:t>
      </w:r>
      <w:proofErr w:type="spellEnd"/>
      <w:r w:rsidR="00E804EB" w:rsidRPr="005E19FC">
        <w:rPr>
          <w:rFonts w:ascii="Times New Roman" w:hAnsi="Times New Roman" w:cs="Times New Roman"/>
          <w:sz w:val="24"/>
          <w:szCs w:val="24"/>
        </w:rPr>
        <w:t xml:space="preserve"> </w:t>
      </w:r>
      <w:hyperlink r:id="rId13" w:history="1">
        <w:r w:rsidR="00E208F9" w:rsidRPr="005E19FC">
          <w:rPr>
            <w:rStyle w:val="Hipervnculo"/>
            <w:rFonts w:ascii="Times New Roman" w:hAnsi="Times New Roman" w:cs="Times New Roman"/>
            <w:color w:val="auto"/>
            <w:sz w:val="24"/>
            <w:u w:val="none"/>
          </w:rPr>
          <w:t>https://revistas.um.es/analesps/article/view/analesps.31.1.168581/169821</w:t>
        </w:r>
      </w:hyperlink>
      <w:r w:rsidR="00E804EB" w:rsidRPr="005E19FC">
        <w:rPr>
          <w:rStyle w:val="Hipervnculo"/>
          <w:rFonts w:ascii="Times New Roman" w:hAnsi="Times New Roman" w:cs="Times New Roman"/>
          <w:color w:val="auto"/>
          <w:sz w:val="24"/>
          <w:u w:val="none"/>
        </w:rPr>
        <w:t>.</w:t>
      </w:r>
    </w:p>
    <w:p w14:paraId="6372DE6D" w14:textId="2EA16896" w:rsidR="000A596A" w:rsidRPr="005E19FC" w:rsidRDefault="00587AF3" w:rsidP="00DB3E0A">
      <w:pPr>
        <w:ind w:left="709" w:hanging="709"/>
        <w:rPr>
          <w:rStyle w:val="Hipervnculo"/>
          <w:rFonts w:ascii="Times New Roman" w:hAnsi="Times New Roman" w:cs="Times New Roman"/>
          <w:color w:val="auto"/>
          <w:sz w:val="24"/>
          <w:szCs w:val="24"/>
          <w:u w:val="none"/>
        </w:rPr>
      </w:pPr>
      <w:r w:rsidRPr="005E19FC">
        <w:rPr>
          <w:rFonts w:ascii="Times New Roman" w:hAnsi="Times New Roman" w:cs="Times New Roman"/>
          <w:sz w:val="24"/>
          <w:szCs w:val="24"/>
        </w:rPr>
        <w:t>Caballero</w:t>
      </w:r>
      <w:r w:rsidR="005D496D" w:rsidRPr="005E19FC">
        <w:rPr>
          <w:rFonts w:ascii="Times New Roman" w:hAnsi="Times New Roman" w:cs="Times New Roman"/>
          <w:sz w:val="24"/>
          <w:szCs w:val="24"/>
        </w:rPr>
        <w:t>,</w:t>
      </w:r>
      <w:r w:rsidR="00FF6EE2" w:rsidRPr="005E19FC">
        <w:rPr>
          <w:rFonts w:ascii="Times New Roman" w:hAnsi="Times New Roman" w:cs="Times New Roman"/>
          <w:sz w:val="24"/>
          <w:szCs w:val="24"/>
        </w:rPr>
        <w:t xml:space="preserve"> C., Breso, É. y</w:t>
      </w:r>
      <w:r w:rsidRPr="005E19FC">
        <w:rPr>
          <w:rFonts w:ascii="Times New Roman" w:hAnsi="Times New Roman" w:cs="Times New Roman"/>
          <w:sz w:val="24"/>
          <w:szCs w:val="24"/>
        </w:rPr>
        <w:t xml:space="preserve"> González</w:t>
      </w:r>
      <w:r w:rsidR="00FF6EE2" w:rsidRPr="005E19FC">
        <w:rPr>
          <w:rFonts w:ascii="Times New Roman" w:hAnsi="Times New Roman" w:cs="Times New Roman"/>
          <w:sz w:val="24"/>
          <w:szCs w:val="24"/>
        </w:rPr>
        <w:t xml:space="preserve">, O. (2015). </w:t>
      </w:r>
      <w:r w:rsidRPr="005E19FC">
        <w:rPr>
          <w:rFonts w:ascii="Times New Roman" w:hAnsi="Times New Roman" w:cs="Times New Roman"/>
          <w:sz w:val="24"/>
          <w:szCs w:val="24"/>
        </w:rPr>
        <w:t>Burnou</w:t>
      </w:r>
      <w:r w:rsidR="00FF6EE2" w:rsidRPr="005E19FC">
        <w:rPr>
          <w:rFonts w:ascii="Times New Roman" w:hAnsi="Times New Roman" w:cs="Times New Roman"/>
          <w:sz w:val="24"/>
          <w:szCs w:val="24"/>
        </w:rPr>
        <w:t>t en estudiantes universitarios.</w:t>
      </w:r>
      <w:r w:rsidR="00E208F9" w:rsidRPr="005E19FC">
        <w:rPr>
          <w:rFonts w:ascii="Times New Roman" w:hAnsi="Times New Roman" w:cs="Times New Roman"/>
          <w:sz w:val="24"/>
          <w:szCs w:val="24"/>
        </w:rPr>
        <w:t> </w:t>
      </w:r>
      <w:r w:rsidR="00E208F9" w:rsidRPr="005E19FC">
        <w:rPr>
          <w:rFonts w:ascii="Times New Roman" w:hAnsi="Times New Roman" w:cs="Times New Roman"/>
          <w:i/>
          <w:sz w:val="24"/>
          <w:szCs w:val="24"/>
        </w:rPr>
        <w:t>Psicología desde el Caribe</w:t>
      </w:r>
      <w:r w:rsidR="00E804EB" w:rsidRPr="005E19FC">
        <w:rPr>
          <w:rFonts w:ascii="Times New Roman" w:hAnsi="Times New Roman" w:cs="Times New Roman"/>
          <w:i/>
          <w:sz w:val="24"/>
          <w:szCs w:val="24"/>
        </w:rPr>
        <w:t xml:space="preserve">, </w:t>
      </w:r>
      <w:r w:rsidRPr="005E19FC">
        <w:rPr>
          <w:rFonts w:ascii="Times New Roman" w:hAnsi="Times New Roman" w:cs="Times New Roman"/>
          <w:i/>
          <w:sz w:val="24"/>
          <w:szCs w:val="24"/>
        </w:rPr>
        <w:t>32</w:t>
      </w:r>
      <w:r w:rsidRPr="005E19FC">
        <w:rPr>
          <w:rFonts w:ascii="Times New Roman" w:hAnsi="Times New Roman" w:cs="Times New Roman"/>
          <w:sz w:val="24"/>
          <w:szCs w:val="24"/>
        </w:rPr>
        <w:t xml:space="preserve">(3), 424-441. </w:t>
      </w:r>
      <w:r w:rsidR="00E208F9" w:rsidRPr="005E19FC">
        <w:rPr>
          <w:rFonts w:ascii="Times New Roman" w:hAnsi="Times New Roman" w:cs="Times New Roman"/>
          <w:sz w:val="24"/>
          <w:szCs w:val="24"/>
        </w:rPr>
        <w:t>Recuperado de</w:t>
      </w:r>
      <w:r w:rsidRPr="005E19FC">
        <w:rPr>
          <w:rFonts w:ascii="Times New Roman" w:hAnsi="Times New Roman" w:cs="Times New Roman"/>
          <w:sz w:val="24"/>
          <w:szCs w:val="24"/>
        </w:rPr>
        <w:t> </w:t>
      </w:r>
      <w:hyperlink r:id="rId14" w:tgtFrame="_blank" w:history="1">
        <w:r w:rsidRPr="005E19FC">
          <w:rPr>
            <w:rStyle w:val="Hipervnculo"/>
            <w:rFonts w:ascii="Times New Roman" w:hAnsi="Times New Roman" w:cs="Times New Roman"/>
            <w:color w:val="auto"/>
            <w:sz w:val="24"/>
            <w:szCs w:val="24"/>
            <w:u w:val="none"/>
          </w:rPr>
          <w:t>http://www.redalyc.org/articulo.oa?id=21342681007</w:t>
        </w:r>
      </w:hyperlink>
      <w:r w:rsidR="00E804EB" w:rsidRPr="005E19FC">
        <w:rPr>
          <w:rStyle w:val="Hipervnculo"/>
          <w:rFonts w:ascii="Times New Roman" w:hAnsi="Times New Roman" w:cs="Times New Roman"/>
          <w:color w:val="auto"/>
          <w:sz w:val="24"/>
          <w:szCs w:val="24"/>
          <w:u w:val="none"/>
        </w:rPr>
        <w:t>.</w:t>
      </w:r>
    </w:p>
    <w:p w14:paraId="22892E85" w14:textId="77777777" w:rsidR="00EB21B8" w:rsidRPr="005E19FC" w:rsidRDefault="00EB21B8" w:rsidP="006768AB">
      <w:pPr>
        <w:ind w:left="709" w:hanging="709"/>
        <w:rPr>
          <w:rStyle w:val="Hipervnculo"/>
          <w:rFonts w:ascii="Times New Roman" w:hAnsi="Times New Roman" w:cs="Times New Roman"/>
          <w:color w:val="auto"/>
          <w:sz w:val="24"/>
          <w:u w:val="none"/>
        </w:rPr>
      </w:pPr>
      <w:r w:rsidRPr="005E19FC">
        <w:rPr>
          <w:rFonts w:ascii="Times New Roman" w:hAnsi="Times New Roman" w:cs="Times New Roman"/>
          <w:sz w:val="24"/>
          <w:szCs w:val="24"/>
        </w:rPr>
        <w:t xml:space="preserve">Caballero, C., </w:t>
      </w:r>
      <w:proofErr w:type="spellStart"/>
      <w:r w:rsidRPr="005E19FC">
        <w:rPr>
          <w:rFonts w:ascii="Times New Roman" w:hAnsi="Times New Roman" w:cs="Times New Roman"/>
          <w:sz w:val="24"/>
          <w:szCs w:val="24"/>
        </w:rPr>
        <w:t>Hederich</w:t>
      </w:r>
      <w:proofErr w:type="spellEnd"/>
      <w:r w:rsidRPr="005E19FC">
        <w:rPr>
          <w:rFonts w:ascii="Times New Roman" w:hAnsi="Times New Roman" w:cs="Times New Roman"/>
          <w:sz w:val="24"/>
          <w:szCs w:val="24"/>
        </w:rPr>
        <w:t xml:space="preserve">, C. y Palacio J. (2009). El Burnout Académico: Delimitación del Síndrome y factores asociados con su aparición. </w:t>
      </w:r>
      <w:r w:rsidRPr="005E19FC">
        <w:rPr>
          <w:rFonts w:ascii="Times New Roman" w:hAnsi="Times New Roman" w:cs="Times New Roman"/>
          <w:i/>
          <w:sz w:val="24"/>
          <w:szCs w:val="24"/>
        </w:rPr>
        <w:t>Revista Latinoamericana de Psicología,</w:t>
      </w:r>
      <w:r w:rsidRPr="005E19FC">
        <w:rPr>
          <w:rFonts w:ascii="Times New Roman" w:hAnsi="Times New Roman" w:cs="Times New Roman"/>
          <w:sz w:val="24"/>
          <w:szCs w:val="24"/>
        </w:rPr>
        <w:t xml:space="preserve"> </w:t>
      </w:r>
      <w:r w:rsidRPr="005E19FC">
        <w:rPr>
          <w:rFonts w:ascii="Times New Roman" w:hAnsi="Times New Roman" w:cs="Times New Roman"/>
          <w:i/>
          <w:iCs/>
          <w:sz w:val="24"/>
          <w:szCs w:val="24"/>
        </w:rPr>
        <w:t>42</w:t>
      </w:r>
      <w:r w:rsidRPr="005E19FC">
        <w:rPr>
          <w:rFonts w:ascii="Times New Roman" w:hAnsi="Times New Roman" w:cs="Times New Roman"/>
          <w:sz w:val="24"/>
          <w:szCs w:val="24"/>
        </w:rPr>
        <w:t xml:space="preserve">, 131-146. Recuperado de </w:t>
      </w:r>
      <w:hyperlink r:id="rId15" w:history="1">
        <w:r w:rsidRPr="005E19FC">
          <w:rPr>
            <w:rStyle w:val="Hipervnculo"/>
            <w:rFonts w:ascii="Times New Roman" w:hAnsi="Times New Roman" w:cs="Times New Roman"/>
            <w:color w:val="auto"/>
            <w:sz w:val="24"/>
            <w:u w:val="none"/>
          </w:rPr>
          <w:t>https://www.redalyc.org/pdf/805/80515880012.pdf</w:t>
        </w:r>
      </w:hyperlink>
      <w:r w:rsidRPr="005E19FC">
        <w:rPr>
          <w:rStyle w:val="Hipervnculo"/>
          <w:rFonts w:ascii="Times New Roman" w:hAnsi="Times New Roman" w:cs="Times New Roman"/>
          <w:color w:val="auto"/>
          <w:sz w:val="24"/>
          <w:u w:val="none"/>
        </w:rPr>
        <w:t>.</w:t>
      </w:r>
    </w:p>
    <w:p w14:paraId="6372DE6F" w14:textId="72B69C97" w:rsidR="000A596A" w:rsidRPr="005E19FC" w:rsidRDefault="00FF6EE2" w:rsidP="00DB3E0A">
      <w:pPr>
        <w:ind w:left="709" w:hanging="709"/>
        <w:rPr>
          <w:rFonts w:ascii="Times New Roman" w:hAnsi="Times New Roman" w:cs="Times New Roman"/>
          <w:sz w:val="24"/>
          <w:szCs w:val="24"/>
        </w:rPr>
      </w:pPr>
      <w:r w:rsidRPr="005E19FC">
        <w:rPr>
          <w:rFonts w:ascii="Times New Roman" w:hAnsi="Times New Roman" w:cs="Times New Roman"/>
          <w:sz w:val="24"/>
          <w:szCs w:val="24"/>
        </w:rPr>
        <w:t>Cantoral, R.</w:t>
      </w:r>
      <w:r w:rsidR="00872DE1" w:rsidRPr="005E19FC">
        <w:rPr>
          <w:rFonts w:ascii="Times New Roman" w:hAnsi="Times New Roman" w:cs="Times New Roman"/>
          <w:sz w:val="24"/>
          <w:szCs w:val="24"/>
        </w:rPr>
        <w:t xml:space="preserve"> (2001). </w:t>
      </w:r>
      <w:r w:rsidR="00E208F9" w:rsidRPr="005E19FC">
        <w:rPr>
          <w:rFonts w:ascii="Times New Roman" w:hAnsi="Times New Roman" w:cs="Times New Roman"/>
          <w:sz w:val="24"/>
          <w:szCs w:val="24"/>
        </w:rPr>
        <w:t>Enseñanza de la matemática en la educación superior</w:t>
      </w:r>
      <w:r w:rsidR="00872DE1" w:rsidRPr="005E19FC">
        <w:rPr>
          <w:rFonts w:ascii="Times New Roman" w:hAnsi="Times New Roman" w:cs="Times New Roman"/>
          <w:sz w:val="24"/>
          <w:szCs w:val="24"/>
        </w:rPr>
        <w:t xml:space="preserve">. </w:t>
      </w:r>
      <w:r w:rsidR="00872DE1" w:rsidRPr="005E19FC">
        <w:rPr>
          <w:rFonts w:ascii="Times New Roman" w:hAnsi="Times New Roman" w:cs="Times New Roman"/>
          <w:i/>
          <w:iCs/>
          <w:sz w:val="24"/>
          <w:szCs w:val="24"/>
        </w:rPr>
        <w:t>Sinéctica, Revista Electrónica de Educación</w:t>
      </w:r>
      <w:r w:rsidR="00C6429D" w:rsidRPr="005E19FC">
        <w:rPr>
          <w:rFonts w:ascii="Times New Roman" w:hAnsi="Times New Roman" w:cs="Times New Roman"/>
          <w:i/>
          <w:iCs/>
          <w:sz w:val="24"/>
          <w:szCs w:val="24"/>
        </w:rPr>
        <w:t xml:space="preserve">, </w:t>
      </w:r>
      <w:r w:rsidR="00B93933" w:rsidRPr="005E19FC">
        <w:rPr>
          <w:rFonts w:ascii="Times New Roman" w:hAnsi="Times New Roman" w:cs="Times New Roman"/>
          <w:sz w:val="24"/>
          <w:szCs w:val="24"/>
        </w:rPr>
        <w:t>(19)</w:t>
      </w:r>
      <w:r w:rsidR="00FC768D" w:rsidRPr="005E19FC">
        <w:rPr>
          <w:rFonts w:ascii="Times New Roman" w:hAnsi="Times New Roman" w:cs="Times New Roman"/>
          <w:sz w:val="24"/>
          <w:szCs w:val="24"/>
        </w:rPr>
        <w:t>, 3-27</w:t>
      </w:r>
      <w:r w:rsidR="00872DE1" w:rsidRPr="005E19FC">
        <w:rPr>
          <w:rFonts w:ascii="Times New Roman" w:hAnsi="Times New Roman" w:cs="Times New Roman"/>
          <w:sz w:val="24"/>
          <w:szCs w:val="24"/>
        </w:rPr>
        <w:t xml:space="preserve">. </w:t>
      </w:r>
      <w:r w:rsidR="0004532C" w:rsidRPr="005E19FC">
        <w:rPr>
          <w:rFonts w:ascii="Times New Roman" w:hAnsi="Times New Roman" w:cs="Times New Roman"/>
          <w:sz w:val="24"/>
          <w:szCs w:val="24"/>
        </w:rPr>
        <w:t>Recuperado de</w:t>
      </w:r>
      <w:r w:rsidR="006E1AC7" w:rsidRPr="005E19FC">
        <w:rPr>
          <w:rFonts w:ascii="Times New Roman" w:hAnsi="Times New Roman" w:cs="Times New Roman"/>
          <w:sz w:val="24"/>
          <w:szCs w:val="24"/>
        </w:rPr>
        <w:t xml:space="preserve"> </w:t>
      </w:r>
      <w:r w:rsidR="006E1AC7" w:rsidRPr="005E19FC">
        <w:rPr>
          <w:rFonts w:ascii="Times New Roman" w:hAnsi="Times New Roman" w:cs="Times New Roman"/>
          <w:sz w:val="24"/>
        </w:rPr>
        <w:t>https://www.redalyc.org/pdf/998/99817935002.pdf</w:t>
      </w:r>
      <w:r w:rsidR="000635FD" w:rsidRPr="005E19FC">
        <w:rPr>
          <w:rStyle w:val="Hipervnculo"/>
          <w:rFonts w:ascii="Times New Roman" w:hAnsi="Times New Roman" w:cs="Times New Roman"/>
          <w:color w:val="auto"/>
          <w:sz w:val="24"/>
          <w:u w:val="none"/>
        </w:rPr>
        <w:t>.</w:t>
      </w:r>
    </w:p>
    <w:p w14:paraId="6372DE71" w14:textId="562DA443" w:rsidR="000A596A" w:rsidRPr="005E19FC" w:rsidRDefault="000F522A" w:rsidP="00DB3E0A">
      <w:pPr>
        <w:ind w:left="709" w:hanging="709"/>
        <w:rPr>
          <w:rStyle w:val="Hipervnculo"/>
          <w:rFonts w:ascii="Times New Roman" w:hAnsi="Times New Roman" w:cs="Times New Roman"/>
          <w:color w:val="auto"/>
          <w:sz w:val="24"/>
          <w:szCs w:val="24"/>
          <w:u w:val="none"/>
        </w:rPr>
      </w:pPr>
      <w:r>
        <w:rPr>
          <w:rStyle w:val="Hipervnculo"/>
          <w:rFonts w:ascii="Times New Roman" w:hAnsi="Times New Roman" w:cs="Times New Roman"/>
          <w:color w:val="auto"/>
          <w:sz w:val="24"/>
          <w:szCs w:val="24"/>
          <w:u w:val="none"/>
        </w:rPr>
        <w:t>D</w:t>
      </w:r>
      <w:r w:rsidR="008A6AED" w:rsidRPr="005E19FC">
        <w:rPr>
          <w:rStyle w:val="Hipervnculo"/>
          <w:rFonts w:ascii="Times New Roman" w:hAnsi="Times New Roman" w:cs="Times New Roman"/>
          <w:color w:val="auto"/>
          <w:sz w:val="24"/>
          <w:szCs w:val="24"/>
          <w:u w:val="none"/>
        </w:rPr>
        <w:t xml:space="preserve">el </w:t>
      </w:r>
      <w:r w:rsidR="000635FD" w:rsidRPr="005E19FC">
        <w:rPr>
          <w:rStyle w:val="Hipervnculo"/>
          <w:rFonts w:ascii="Times New Roman" w:hAnsi="Times New Roman" w:cs="Times New Roman"/>
          <w:color w:val="auto"/>
          <w:sz w:val="24"/>
          <w:szCs w:val="24"/>
          <w:u w:val="none"/>
        </w:rPr>
        <w:t>Río</w:t>
      </w:r>
      <w:r w:rsidR="006C7D3D" w:rsidRPr="005E19FC">
        <w:rPr>
          <w:rStyle w:val="Hipervnculo"/>
          <w:rFonts w:ascii="Times New Roman" w:hAnsi="Times New Roman" w:cs="Times New Roman"/>
          <w:color w:val="auto"/>
          <w:sz w:val="24"/>
          <w:szCs w:val="24"/>
          <w:u w:val="none"/>
        </w:rPr>
        <w:t>, C., Rivera, M., Rueda, C., Serrano, M.</w:t>
      </w:r>
      <w:r w:rsidR="008A6AED" w:rsidRPr="005E19FC">
        <w:rPr>
          <w:rStyle w:val="Hipervnculo"/>
          <w:rFonts w:ascii="Times New Roman" w:hAnsi="Times New Roman" w:cs="Times New Roman"/>
          <w:color w:val="auto"/>
          <w:sz w:val="24"/>
          <w:szCs w:val="24"/>
          <w:u w:val="none"/>
        </w:rPr>
        <w:t xml:space="preserve"> </w:t>
      </w:r>
      <w:r w:rsidR="006C7D3D" w:rsidRPr="005E19FC">
        <w:rPr>
          <w:rStyle w:val="Hipervnculo"/>
          <w:rFonts w:ascii="Times New Roman" w:hAnsi="Times New Roman" w:cs="Times New Roman"/>
          <w:color w:val="auto"/>
          <w:sz w:val="24"/>
          <w:szCs w:val="24"/>
          <w:u w:val="none"/>
        </w:rPr>
        <w:t>D. y Villalta, I.</w:t>
      </w:r>
      <w:r w:rsidR="008C4C66" w:rsidRPr="005E19FC">
        <w:rPr>
          <w:rStyle w:val="Hipervnculo"/>
          <w:rFonts w:ascii="Times New Roman" w:hAnsi="Times New Roman" w:cs="Times New Roman"/>
          <w:color w:val="auto"/>
          <w:sz w:val="24"/>
          <w:szCs w:val="24"/>
          <w:u w:val="none"/>
        </w:rPr>
        <w:t xml:space="preserve"> (2015).</w:t>
      </w:r>
      <w:r w:rsidR="006C7D3D" w:rsidRPr="005E19FC">
        <w:rPr>
          <w:rStyle w:val="Hipervnculo"/>
          <w:rFonts w:ascii="Times New Roman" w:hAnsi="Times New Roman" w:cs="Times New Roman"/>
          <w:color w:val="auto"/>
          <w:sz w:val="24"/>
          <w:szCs w:val="24"/>
          <w:u w:val="none"/>
        </w:rPr>
        <w:t xml:space="preserve"> Burnout en relación con el equipo de celadores de</w:t>
      </w:r>
      <w:r w:rsidR="008C4C66" w:rsidRPr="005E19FC">
        <w:rPr>
          <w:rStyle w:val="Hipervnculo"/>
          <w:rFonts w:ascii="Times New Roman" w:hAnsi="Times New Roman" w:cs="Times New Roman"/>
          <w:color w:val="auto"/>
          <w:sz w:val="24"/>
          <w:szCs w:val="24"/>
          <w:u w:val="none"/>
        </w:rPr>
        <w:t>l Hospital Virgen de las Nieves</w:t>
      </w:r>
      <w:r w:rsidR="00FF6EE2" w:rsidRPr="005E19FC">
        <w:rPr>
          <w:rStyle w:val="Hipervnculo"/>
          <w:rFonts w:ascii="Times New Roman" w:hAnsi="Times New Roman" w:cs="Times New Roman"/>
          <w:color w:val="auto"/>
          <w:sz w:val="24"/>
          <w:szCs w:val="24"/>
          <w:u w:val="none"/>
        </w:rPr>
        <w:t xml:space="preserve">. </w:t>
      </w:r>
      <w:proofErr w:type="spellStart"/>
      <w:r w:rsidR="0004532C" w:rsidRPr="005E19FC">
        <w:rPr>
          <w:rStyle w:val="Hipervnculo"/>
          <w:rFonts w:ascii="Times New Roman" w:hAnsi="Times New Roman" w:cs="Times New Roman"/>
          <w:i/>
          <w:color w:val="auto"/>
          <w:sz w:val="24"/>
          <w:szCs w:val="24"/>
          <w:u w:val="none"/>
        </w:rPr>
        <w:t>ReiDoCrea</w:t>
      </w:r>
      <w:proofErr w:type="spellEnd"/>
      <w:r w:rsidR="0004532C" w:rsidRPr="005E19FC">
        <w:rPr>
          <w:rStyle w:val="Hipervnculo"/>
          <w:rFonts w:ascii="Times New Roman" w:hAnsi="Times New Roman" w:cs="Times New Roman"/>
          <w:i/>
          <w:color w:val="auto"/>
          <w:sz w:val="24"/>
          <w:szCs w:val="24"/>
          <w:u w:val="none"/>
        </w:rPr>
        <w:t>,</w:t>
      </w:r>
      <w:r w:rsidR="008A6AED" w:rsidRPr="005E19FC">
        <w:rPr>
          <w:rStyle w:val="Hipervnculo"/>
          <w:rFonts w:ascii="Times New Roman" w:hAnsi="Times New Roman" w:cs="Times New Roman"/>
          <w:i/>
          <w:color w:val="auto"/>
          <w:sz w:val="24"/>
          <w:szCs w:val="24"/>
          <w:u w:val="none"/>
        </w:rPr>
        <w:t xml:space="preserve"> </w:t>
      </w:r>
      <w:r w:rsidR="006C7D3D" w:rsidRPr="005E19FC">
        <w:rPr>
          <w:rStyle w:val="Hipervnculo"/>
          <w:rFonts w:ascii="Times New Roman" w:hAnsi="Times New Roman" w:cs="Times New Roman"/>
          <w:i/>
          <w:color w:val="auto"/>
          <w:sz w:val="24"/>
          <w:szCs w:val="24"/>
          <w:u w:val="none"/>
        </w:rPr>
        <w:t>4</w:t>
      </w:r>
      <w:r w:rsidR="006C7D3D" w:rsidRPr="005E19FC">
        <w:rPr>
          <w:rStyle w:val="Hipervnculo"/>
          <w:rFonts w:ascii="Times New Roman" w:hAnsi="Times New Roman" w:cs="Times New Roman"/>
          <w:color w:val="auto"/>
          <w:sz w:val="24"/>
          <w:szCs w:val="24"/>
          <w:u w:val="none"/>
        </w:rPr>
        <w:t>, 144-150.</w:t>
      </w:r>
      <w:r w:rsidR="00B27EDE" w:rsidRPr="005E19FC">
        <w:rPr>
          <w:rStyle w:val="Hipervnculo"/>
          <w:rFonts w:ascii="Times New Roman" w:hAnsi="Times New Roman" w:cs="Times New Roman"/>
          <w:color w:val="auto"/>
          <w:sz w:val="24"/>
          <w:szCs w:val="24"/>
          <w:u w:val="none"/>
        </w:rPr>
        <w:t xml:space="preserve"> </w:t>
      </w:r>
      <w:r w:rsidR="0004532C" w:rsidRPr="005E19FC">
        <w:rPr>
          <w:rStyle w:val="Hipervnculo"/>
          <w:rFonts w:ascii="Times New Roman" w:hAnsi="Times New Roman" w:cs="Times New Roman"/>
          <w:color w:val="auto"/>
          <w:sz w:val="24"/>
          <w:szCs w:val="24"/>
          <w:u w:val="none"/>
        </w:rPr>
        <w:t>Recuperado de</w:t>
      </w:r>
      <w:r w:rsidR="00B27EDE" w:rsidRPr="005E19FC">
        <w:rPr>
          <w:rStyle w:val="Hipervnculo"/>
          <w:rFonts w:ascii="Times New Roman" w:hAnsi="Times New Roman" w:cs="Times New Roman"/>
          <w:color w:val="auto"/>
          <w:sz w:val="24"/>
          <w:szCs w:val="24"/>
          <w:u w:val="none"/>
        </w:rPr>
        <w:t xml:space="preserve"> </w:t>
      </w:r>
      <w:r w:rsidR="00B27EDE" w:rsidRPr="005E19FC">
        <w:rPr>
          <w:rFonts w:ascii="Times New Roman" w:hAnsi="Times New Roman" w:cs="Times New Roman"/>
          <w:sz w:val="24"/>
          <w:szCs w:val="24"/>
        </w:rPr>
        <w:t>http://digibug.ugr.es/bitstream/handle/10481/37028/ReiDoCrea-Vol.4-Art.21.pdf?sequence=1&amp;isAllowed=y</w:t>
      </w:r>
      <w:r w:rsidR="00B27EDE" w:rsidRPr="005E19FC">
        <w:rPr>
          <w:rStyle w:val="Hipervnculo"/>
          <w:rFonts w:ascii="Times New Roman" w:hAnsi="Times New Roman" w:cs="Times New Roman"/>
          <w:color w:val="auto"/>
          <w:sz w:val="24"/>
          <w:szCs w:val="24"/>
          <w:u w:val="none"/>
        </w:rPr>
        <w:t>.</w:t>
      </w:r>
    </w:p>
    <w:p w14:paraId="6372DE75" w14:textId="68691AD8" w:rsidR="00A665EF" w:rsidRPr="005E19FC" w:rsidRDefault="005E506E" w:rsidP="00DB3E0A">
      <w:pPr>
        <w:ind w:left="709" w:hanging="709"/>
        <w:rPr>
          <w:rFonts w:ascii="Times New Roman" w:hAnsi="Times New Roman" w:cs="Times New Roman"/>
          <w:sz w:val="24"/>
          <w:szCs w:val="24"/>
          <w:lang w:val="en-US"/>
        </w:rPr>
      </w:pPr>
      <w:proofErr w:type="spellStart"/>
      <w:r w:rsidRPr="005E19FC">
        <w:rPr>
          <w:rFonts w:ascii="Times New Roman" w:hAnsi="Times New Roman" w:cs="Times New Roman"/>
          <w:sz w:val="24"/>
          <w:szCs w:val="24"/>
          <w:lang w:val="en-US"/>
        </w:rPr>
        <w:t>Freudenberger</w:t>
      </w:r>
      <w:proofErr w:type="spellEnd"/>
      <w:r w:rsidRPr="005E19FC">
        <w:rPr>
          <w:rFonts w:ascii="Times New Roman" w:hAnsi="Times New Roman" w:cs="Times New Roman"/>
          <w:sz w:val="24"/>
          <w:szCs w:val="24"/>
          <w:lang w:val="en-US"/>
        </w:rPr>
        <w:t>, H. J. (1974).</w:t>
      </w:r>
      <w:r w:rsidR="00B27EDE" w:rsidRPr="005E19FC">
        <w:rPr>
          <w:rFonts w:ascii="Times New Roman" w:hAnsi="Times New Roman" w:cs="Times New Roman"/>
          <w:sz w:val="24"/>
          <w:szCs w:val="24"/>
          <w:lang w:val="en-US"/>
        </w:rPr>
        <w:t xml:space="preserve"> </w:t>
      </w:r>
      <w:r w:rsidR="00A665EF" w:rsidRPr="005E19FC">
        <w:rPr>
          <w:rFonts w:ascii="Times New Roman" w:hAnsi="Times New Roman" w:cs="Times New Roman"/>
          <w:sz w:val="24"/>
          <w:szCs w:val="24"/>
          <w:lang w:val="en-US"/>
        </w:rPr>
        <w:t>Staff Burn‐Ou</w:t>
      </w:r>
      <w:r w:rsidRPr="005E19FC">
        <w:rPr>
          <w:rFonts w:ascii="Times New Roman" w:hAnsi="Times New Roman" w:cs="Times New Roman"/>
          <w:sz w:val="24"/>
          <w:szCs w:val="24"/>
          <w:lang w:val="en-US"/>
        </w:rPr>
        <w:t>t.</w:t>
      </w:r>
      <w:r w:rsidR="00B27EDE" w:rsidRPr="005E19FC">
        <w:rPr>
          <w:rFonts w:ascii="Times New Roman" w:hAnsi="Times New Roman" w:cs="Times New Roman"/>
          <w:sz w:val="24"/>
          <w:szCs w:val="24"/>
          <w:lang w:val="en-US"/>
        </w:rPr>
        <w:t xml:space="preserve"> </w:t>
      </w:r>
      <w:r w:rsidRPr="005E19FC">
        <w:rPr>
          <w:rFonts w:ascii="Times New Roman" w:hAnsi="Times New Roman" w:cs="Times New Roman"/>
          <w:i/>
          <w:sz w:val="24"/>
          <w:szCs w:val="24"/>
          <w:lang w:val="en-US"/>
        </w:rPr>
        <w:t>Journal of Social Issues</w:t>
      </w:r>
      <w:r w:rsidRPr="005E19FC">
        <w:rPr>
          <w:rFonts w:ascii="Times New Roman" w:hAnsi="Times New Roman" w:cs="Times New Roman"/>
          <w:sz w:val="24"/>
          <w:szCs w:val="24"/>
          <w:lang w:val="en-US"/>
        </w:rPr>
        <w:t xml:space="preserve">, </w:t>
      </w:r>
      <w:r w:rsidRPr="005E19FC">
        <w:rPr>
          <w:rFonts w:ascii="Times New Roman" w:hAnsi="Times New Roman" w:cs="Times New Roman"/>
          <w:i/>
          <w:iCs/>
          <w:sz w:val="24"/>
          <w:szCs w:val="24"/>
          <w:lang w:val="en-US"/>
        </w:rPr>
        <w:t>30</w:t>
      </w:r>
      <w:r w:rsidR="001F0D95" w:rsidRPr="005E19FC">
        <w:rPr>
          <w:rFonts w:ascii="Times New Roman" w:hAnsi="Times New Roman" w:cs="Times New Roman"/>
          <w:sz w:val="24"/>
          <w:szCs w:val="24"/>
          <w:lang w:val="en-US"/>
        </w:rPr>
        <w:t>(1)</w:t>
      </w:r>
      <w:r w:rsidRPr="005E19FC">
        <w:rPr>
          <w:rFonts w:ascii="Times New Roman" w:hAnsi="Times New Roman" w:cs="Times New Roman"/>
          <w:sz w:val="24"/>
          <w:szCs w:val="24"/>
          <w:lang w:val="en-US"/>
        </w:rPr>
        <w:t>,</w:t>
      </w:r>
      <w:r w:rsidR="00A665EF" w:rsidRPr="005E19FC">
        <w:rPr>
          <w:rFonts w:ascii="Times New Roman" w:hAnsi="Times New Roman" w:cs="Times New Roman"/>
          <w:sz w:val="24"/>
          <w:szCs w:val="24"/>
          <w:lang w:val="en-US"/>
        </w:rPr>
        <w:t xml:space="preserve"> 159-165. </w:t>
      </w:r>
      <w:r w:rsidR="00B27EDE" w:rsidRPr="005E19FC">
        <w:rPr>
          <w:rFonts w:ascii="Times New Roman" w:hAnsi="Times New Roman" w:cs="Times New Roman"/>
          <w:sz w:val="24"/>
          <w:szCs w:val="24"/>
          <w:lang w:val="en-US"/>
        </w:rPr>
        <w:t xml:space="preserve">Retrieved from </w:t>
      </w:r>
      <w:r w:rsidR="001F0D95" w:rsidRPr="005E19FC">
        <w:rPr>
          <w:rFonts w:ascii="Times New Roman" w:hAnsi="Times New Roman" w:cs="Times New Roman"/>
          <w:sz w:val="24"/>
          <w:szCs w:val="24"/>
          <w:lang w:val="en-US"/>
        </w:rPr>
        <w:t>https://spssi.onlinelibrary.wiley.com/doi/abs/10.1111/j.1540-4560.1974.tb00706.x.</w:t>
      </w:r>
    </w:p>
    <w:p w14:paraId="6372DE77" w14:textId="0890BD74" w:rsidR="009C00E2" w:rsidRPr="005E19FC" w:rsidRDefault="00EB21B8" w:rsidP="00DB3E0A">
      <w:pPr>
        <w:ind w:left="709" w:hanging="709"/>
        <w:rPr>
          <w:rStyle w:val="Hipervnculo"/>
          <w:rFonts w:ascii="Times New Roman" w:hAnsi="Times New Roman" w:cs="Times New Roman"/>
          <w:color w:val="auto"/>
          <w:sz w:val="24"/>
          <w:szCs w:val="24"/>
          <w:u w:val="none"/>
        </w:rPr>
      </w:pPr>
      <w:r w:rsidRPr="005E19FC">
        <w:rPr>
          <w:rStyle w:val="Hipervnculo"/>
          <w:rFonts w:ascii="Times New Roman" w:hAnsi="Times New Roman" w:cs="Times New Roman"/>
          <w:color w:val="auto"/>
          <w:sz w:val="24"/>
          <w:szCs w:val="24"/>
          <w:u w:val="none"/>
        </w:rPr>
        <w:lastRenderedPageBreak/>
        <w:t xml:space="preserve">Fuenmayor, G. y Villasmil, Y. (2008). La percepción, la atención y la memoria como procesos cognitivos utilizados para la comprensión textual. </w:t>
      </w:r>
      <w:r w:rsidRPr="005E19FC">
        <w:rPr>
          <w:rStyle w:val="Hipervnculo"/>
          <w:rFonts w:ascii="Times New Roman" w:hAnsi="Times New Roman" w:cs="Times New Roman"/>
          <w:i/>
          <w:color w:val="auto"/>
          <w:sz w:val="24"/>
          <w:szCs w:val="24"/>
          <w:u w:val="none"/>
        </w:rPr>
        <w:t>Revista de Artes y Humanidades UNICA, 9</w:t>
      </w:r>
      <w:r w:rsidRPr="005E19FC">
        <w:rPr>
          <w:rStyle w:val="Hipervnculo"/>
          <w:rFonts w:ascii="Times New Roman" w:hAnsi="Times New Roman" w:cs="Times New Roman"/>
          <w:color w:val="auto"/>
          <w:sz w:val="24"/>
          <w:szCs w:val="24"/>
          <w:u w:val="none"/>
        </w:rPr>
        <w:t xml:space="preserve">(22), 187-202. Recuperado de </w:t>
      </w:r>
      <w:r w:rsidRPr="005E19FC">
        <w:rPr>
          <w:rFonts w:ascii="Times New Roman" w:hAnsi="Times New Roman" w:cs="Times New Roman"/>
          <w:sz w:val="24"/>
          <w:szCs w:val="24"/>
        </w:rPr>
        <w:t>http://www.redalyc.org/articulo.oa?id=170118859011</w:t>
      </w:r>
      <w:r w:rsidRPr="005E19FC">
        <w:rPr>
          <w:rStyle w:val="Hipervnculo"/>
          <w:rFonts w:ascii="Times New Roman" w:hAnsi="Times New Roman" w:cs="Times New Roman"/>
          <w:color w:val="auto"/>
          <w:sz w:val="24"/>
          <w:szCs w:val="24"/>
          <w:u w:val="none"/>
        </w:rPr>
        <w:t>.</w:t>
      </w:r>
      <w:r w:rsidR="00FF6EE2" w:rsidRPr="005E19FC">
        <w:rPr>
          <w:rStyle w:val="Hipervnculo"/>
          <w:rFonts w:ascii="Times New Roman" w:hAnsi="Times New Roman" w:cs="Times New Roman"/>
          <w:color w:val="auto"/>
          <w:sz w:val="24"/>
          <w:szCs w:val="24"/>
          <w:u w:val="none"/>
        </w:rPr>
        <w:t>Go</w:t>
      </w:r>
      <w:r w:rsidR="008C4C66" w:rsidRPr="005E19FC">
        <w:rPr>
          <w:rStyle w:val="Hipervnculo"/>
          <w:rFonts w:ascii="Times New Roman" w:hAnsi="Times New Roman" w:cs="Times New Roman"/>
          <w:color w:val="auto"/>
          <w:sz w:val="24"/>
          <w:szCs w:val="24"/>
          <w:u w:val="none"/>
        </w:rPr>
        <w:t>nzález, R. y</w:t>
      </w:r>
      <w:r w:rsidR="00FF6EE2" w:rsidRPr="005E19FC">
        <w:rPr>
          <w:rStyle w:val="Hipervnculo"/>
          <w:rFonts w:ascii="Times New Roman" w:hAnsi="Times New Roman" w:cs="Times New Roman"/>
          <w:color w:val="auto"/>
          <w:sz w:val="24"/>
          <w:szCs w:val="24"/>
          <w:u w:val="none"/>
        </w:rPr>
        <w:t xml:space="preserve"> Abarca, M</w:t>
      </w:r>
      <w:r w:rsidR="00896BEA" w:rsidRPr="005E19FC">
        <w:rPr>
          <w:rStyle w:val="Hipervnculo"/>
          <w:rFonts w:ascii="Times New Roman" w:hAnsi="Times New Roman" w:cs="Times New Roman"/>
          <w:color w:val="auto"/>
          <w:sz w:val="24"/>
          <w:szCs w:val="24"/>
          <w:u w:val="none"/>
        </w:rPr>
        <w:t xml:space="preserve">. </w:t>
      </w:r>
      <w:r w:rsidR="005E506E" w:rsidRPr="005E19FC">
        <w:rPr>
          <w:rStyle w:val="Hipervnculo"/>
          <w:rFonts w:ascii="Times New Roman" w:hAnsi="Times New Roman" w:cs="Times New Roman"/>
          <w:color w:val="auto"/>
          <w:sz w:val="24"/>
          <w:szCs w:val="24"/>
          <w:u w:val="none"/>
        </w:rPr>
        <w:t xml:space="preserve">(2017). </w:t>
      </w:r>
      <w:r w:rsidR="00896BEA" w:rsidRPr="005E19FC">
        <w:rPr>
          <w:rStyle w:val="Hipervnculo"/>
          <w:rFonts w:ascii="Times New Roman" w:hAnsi="Times New Roman" w:cs="Times New Roman"/>
          <w:i/>
          <w:color w:val="auto"/>
          <w:sz w:val="24"/>
          <w:szCs w:val="24"/>
          <w:u w:val="none"/>
        </w:rPr>
        <w:t xml:space="preserve">La transición del estudiante universitario el primer año de estudios en la </w:t>
      </w:r>
      <w:r w:rsidR="004F3B42" w:rsidRPr="005E19FC">
        <w:rPr>
          <w:rStyle w:val="Hipervnculo"/>
          <w:rFonts w:ascii="Times New Roman" w:hAnsi="Times New Roman" w:cs="Times New Roman"/>
          <w:i/>
          <w:color w:val="auto"/>
          <w:sz w:val="24"/>
          <w:szCs w:val="24"/>
          <w:u w:val="none"/>
        </w:rPr>
        <w:t>Universidad</w:t>
      </w:r>
      <w:r w:rsidR="00896BEA" w:rsidRPr="005E19FC">
        <w:rPr>
          <w:rStyle w:val="Hipervnculo"/>
          <w:rFonts w:ascii="Times New Roman" w:hAnsi="Times New Roman" w:cs="Times New Roman"/>
          <w:i/>
          <w:color w:val="auto"/>
          <w:sz w:val="24"/>
          <w:szCs w:val="24"/>
          <w:u w:val="none"/>
        </w:rPr>
        <w:t xml:space="preserve"> de Colima</w:t>
      </w:r>
      <w:r w:rsidR="00896BEA" w:rsidRPr="005E19FC">
        <w:rPr>
          <w:rStyle w:val="Hipervnculo"/>
          <w:rFonts w:ascii="Times New Roman" w:hAnsi="Times New Roman" w:cs="Times New Roman"/>
          <w:color w:val="auto"/>
          <w:sz w:val="24"/>
          <w:szCs w:val="24"/>
          <w:u w:val="none"/>
        </w:rPr>
        <w:t xml:space="preserve">. </w:t>
      </w:r>
      <w:r w:rsidR="001F0D95" w:rsidRPr="005E19FC">
        <w:rPr>
          <w:rStyle w:val="Hipervnculo"/>
          <w:rFonts w:ascii="Times New Roman" w:hAnsi="Times New Roman" w:cs="Times New Roman"/>
          <w:color w:val="auto"/>
          <w:sz w:val="24"/>
          <w:szCs w:val="24"/>
          <w:u w:val="none"/>
        </w:rPr>
        <w:t>Colima,</w:t>
      </w:r>
      <w:r w:rsidR="00B420CA" w:rsidRPr="005E19FC">
        <w:rPr>
          <w:rStyle w:val="Hipervnculo"/>
          <w:rFonts w:ascii="Times New Roman" w:hAnsi="Times New Roman" w:cs="Times New Roman"/>
          <w:color w:val="auto"/>
          <w:sz w:val="24"/>
          <w:szCs w:val="24"/>
          <w:u w:val="none"/>
        </w:rPr>
        <w:t xml:space="preserve"> México: </w:t>
      </w:r>
      <w:r w:rsidR="004F3B42" w:rsidRPr="005E19FC">
        <w:rPr>
          <w:rStyle w:val="Hipervnculo"/>
          <w:rFonts w:ascii="Times New Roman" w:hAnsi="Times New Roman" w:cs="Times New Roman"/>
          <w:color w:val="auto"/>
          <w:sz w:val="24"/>
          <w:szCs w:val="24"/>
          <w:u w:val="none"/>
        </w:rPr>
        <w:t>Universidad de Colima</w:t>
      </w:r>
      <w:r w:rsidR="008C4C66" w:rsidRPr="005E19FC">
        <w:rPr>
          <w:rStyle w:val="Hipervnculo"/>
          <w:rFonts w:ascii="Times New Roman" w:hAnsi="Times New Roman" w:cs="Times New Roman"/>
          <w:color w:val="auto"/>
          <w:sz w:val="24"/>
          <w:szCs w:val="24"/>
          <w:u w:val="none"/>
        </w:rPr>
        <w:t>.</w:t>
      </w:r>
    </w:p>
    <w:p w14:paraId="044A780E" w14:textId="77777777" w:rsidR="00CA480D" w:rsidRPr="005E19FC" w:rsidRDefault="00CA480D" w:rsidP="00CA480D">
      <w:pPr>
        <w:ind w:left="709" w:hanging="709"/>
      </w:pPr>
      <w:r w:rsidRPr="005E19FC">
        <w:rPr>
          <w:rFonts w:ascii="Times New Roman" w:hAnsi="Times New Roman" w:cs="Times New Roman"/>
          <w:sz w:val="24"/>
        </w:rPr>
        <w:t>Instituto Tecnológico Superior de Ciudad Constitución (s. f.). Arquitectura. Recuperado de somoshalcones.com/</w:t>
      </w:r>
      <w:proofErr w:type="spellStart"/>
      <w:r w:rsidRPr="005E19FC">
        <w:rPr>
          <w:rFonts w:ascii="Times New Roman" w:hAnsi="Times New Roman" w:cs="Times New Roman"/>
          <w:sz w:val="24"/>
        </w:rPr>
        <w:t>index.php</w:t>
      </w:r>
      <w:proofErr w:type="spellEnd"/>
      <w:r w:rsidRPr="005E19FC">
        <w:rPr>
          <w:rFonts w:ascii="Times New Roman" w:hAnsi="Times New Roman" w:cs="Times New Roman"/>
          <w:sz w:val="24"/>
        </w:rPr>
        <w:t>/carreras/arquitectura.</w:t>
      </w:r>
    </w:p>
    <w:p w14:paraId="6372DE79" w14:textId="4CFAE037" w:rsidR="00C6429D" w:rsidRPr="005E19FC" w:rsidRDefault="00E219B6" w:rsidP="00DB3E0A">
      <w:pPr>
        <w:ind w:left="709" w:hanging="709"/>
        <w:rPr>
          <w:rStyle w:val="Hipervnculo"/>
          <w:color w:val="auto"/>
          <w:u w:val="none"/>
        </w:rPr>
      </w:pPr>
      <w:r w:rsidRPr="005E19FC">
        <w:rPr>
          <w:rStyle w:val="Hipervnculo"/>
          <w:rFonts w:ascii="Times New Roman" w:hAnsi="Times New Roman" w:cs="Times New Roman"/>
          <w:color w:val="auto"/>
          <w:sz w:val="24"/>
          <w:szCs w:val="24"/>
          <w:u w:val="none"/>
        </w:rPr>
        <w:t>López</w:t>
      </w:r>
      <w:r w:rsidR="00DB656E" w:rsidRPr="005E19FC">
        <w:rPr>
          <w:rStyle w:val="Hipervnculo"/>
          <w:rFonts w:ascii="Times New Roman" w:hAnsi="Times New Roman" w:cs="Times New Roman"/>
          <w:color w:val="auto"/>
          <w:sz w:val="24"/>
          <w:szCs w:val="24"/>
          <w:u w:val="none"/>
        </w:rPr>
        <w:t xml:space="preserve">, A. (2017). </w:t>
      </w:r>
      <w:r w:rsidR="009C00E2" w:rsidRPr="005E19FC">
        <w:rPr>
          <w:rStyle w:val="Hipervnculo"/>
          <w:rFonts w:ascii="Times New Roman" w:hAnsi="Times New Roman" w:cs="Times New Roman"/>
          <w:i/>
          <w:color w:val="auto"/>
          <w:sz w:val="24"/>
          <w:szCs w:val="24"/>
          <w:u w:val="none"/>
        </w:rPr>
        <w:t>El Síndrome de Burnout: Antecedentes y consecuentes organizacionales en el ámbito de la sanidad pública gallega</w:t>
      </w:r>
      <w:r w:rsidR="00C6429D" w:rsidRPr="005E19FC">
        <w:rPr>
          <w:rStyle w:val="Hipervnculo"/>
          <w:rFonts w:ascii="Times New Roman" w:hAnsi="Times New Roman" w:cs="Times New Roman"/>
          <w:i/>
          <w:color w:val="auto"/>
          <w:sz w:val="24"/>
          <w:szCs w:val="24"/>
          <w:u w:val="none"/>
        </w:rPr>
        <w:t xml:space="preserve">. </w:t>
      </w:r>
      <w:r w:rsidR="00B92F96" w:rsidRPr="005E19FC">
        <w:rPr>
          <w:rStyle w:val="Hipervnculo"/>
          <w:rFonts w:ascii="Times New Roman" w:hAnsi="Times New Roman" w:cs="Times New Roman"/>
          <w:color w:val="auto"/>
          <w:sz w:val="24"/>
          <w:szCs w:val="24"/>
          <w:u w:val="none"/>
        </w:rPr>
        <w:t>(</w:t>
      </w:r>
      <w:r w:rsidR="001F0D95" w:rsidRPr="005E19FC">
        <w:rPr>
          <w:rStyle w:val="Hipervnculo"/>
          <w:rFonts w:ascii="Times New Roman" w:hAnsi="Times New Roman" w:cs="Times New Roman"/>
          <w:color w:val="auto"/>
          <w:sz w:val="24"/>
          <w:szCs w:val="24"/>
          <w:u w:val="none"/>
        </w:rPr>
        <w:t xml:space="preserve">tesis </w:t>
      </w:r>
      <w:r w:rsidR="00B92F96" w:rsidRPr="005E19FC">
        <w:rPr>
          <w:rStyle w:val="Hipervnculo"/>
          <w:rFonts w:ascii="Times New Roman" w:hAnsi="Times New Roman" w:cs="Times New Roman"/>
          <w:color w:val="auto"/>
          <w:sz w:val="24"/>
          <w:szCs w:val="24"/>
          <w:u w:val="none"/>
        </w:rPr>
        <w:t>doctoral</w:t>
      </w:r>
      <w:r w:rsidR="001F0D95" w:rsidRPr="005E19FC">
        <w:rPr>
          <w:rStyle w:val="Hipervnculo"/>
          <w:rFonts w:ascii="Times New Roman" w:hAnsi="Times New Roman" w:cs="Times New Roman"/>
          <w:color w:val="auto"/>
          <w:sz w:val="24"/>
          <w:szCs w:val="24"/>
          <w:u w:val="none"/>
        </w:rPr>
        <w:t xml:space="preserve">). </w:t>
      </w:r>
      <w:r w:rsidR="00B92F96" w:rsidRPr="005E19FC">
        <w:rPr>
          <w:rStyle w:val="Hipervnculo"/>
          <w:rFonts w:ascii="Times New Roman" w:hAnsi="Times New Roman" w:cs="Times New Roman"/>
          <w:color w:val="auto"/>
          <w:sz w:val="24"/>
          <w:szCs w:val="24"/>
          <w:u w:val="none"/>
        </w:rPr>
        <w:t>Universidad de Vigo, España</w:t>
      </w:r>
      <w:r w:rsidR="00DB656E" w:rsidRPr="005E19FC">
        <w:rPr>
          <w:rStyle w:val="Hipervnculo"/>
          <w:rFonts w:ascii="Times New Roman" w:hAnsi="Times New Roman" w:cs="Times New Roman"/>
          <w:i/>
          <w:color w:val="auto"/>
          <w:sz w:val="24"/>
          <w:szCs w:val="24"/>
          <w:u w:val="none"/>
        </w:rPr>
        <w:t xml:space="preserve">. </w:t>
      </w:r>
      <w:r w:rsidR="00DB656E" w:rsidRPr="005E19FC">
        <w:rPr>
          <w:rStyle w:val="Hipervnculo"/>
          <w:rFonts w:ascii="Times New Roman" w:hAnsi="Times New Roman" w:cs="Times New Roman"/>
          <w:color w:val="auto"/>
          <w:sz w:val="24"/>
          <w:szCs w:val="24"/>
          <w:u w:val="none"/>
        </w:rPr>
        <w:t xml:space="preserve">Recuperado de </w:t>
      </w:r>
      <w:hyperlink r:id="rId16" w:history="1">
        <w:r w:rsidR="00512356" w:rsidRPr="005E19FC">
          <w:rPr>
            <w:rStyle w:val="Hipervnculo"/>
            <w:rFonts w:ascii="Times New Roman" w:hAnsi="Times New Roman" w:cs="Times New Roman"/>
            <w:color w:val="auto"/>
            <w:sz w:val="24"/>
            <w:szCs w:val="24"/>
            <w:u w:val="none"/>
          </w:rPr>
          <w:t>http://www.investigo.biblioteca.uvigo.es/xmlui/bitstream/handle/11093/791/sindrome_burn out_antecedentes_consecuentes_organizacionales_sanidad_gallega_analia.pdf?sequence=1</w:t>
        </w:r>
      </w:hyperlink>
      <w:r w:rsidR="004A1689" w:rsidRPr="005E19FC">
        <w:rPr>
          <w:rStyle w:val="Hipervnculo"/>
          <w:rFonts w:ascii="Times New Roman" w:hAnsi="Times New Roman" w:cs="Times New Roman"/>
          <w:color w:val="auto"/>
          <w:sz w:val="24"/>
          <w:szCs w:val="24"/>
          <w:u w:val="none"/>
        </w:rPr>
        <w:t>.</w:t>
      </w:r>
    </w:p>
    <w:p w14:paraId="6372DE7B" w14:textId="5ACC11F3" w:rsidR="00E6322A" w:rsidRPr="005E19FC" w:rsidRDefault="00C6429D" w:rsidP="00DB3E0A">
      <w:pPr>
        <w:ind w:left="709" w:hanging="709"/>
        <w:rPr>
          <w:rStyle w:val="Hipervnculo"/>
          <w:rFonts w:ascii="Times New Roman" w:hAnsi="Times New Roman" w:cs="Times New Roman"/>
          <w:color w:val="auto"/>
          <w:sz w:val="24"/>
          <w:szCs w:val="24"/>
          <w:u w:val="none"/>
        </w:rPr>
      </w:pPr>
      <w:r w:rsidRPr="005E19FC">
        <w:rPr>
          <w:rFonts w:ascii="Times New Roman" w:hAnsi="Times New Roman" w:cs="Times New Roman"/>
          <w:sz w:val="24"/>
          <w:szCs w:val="24"/>
        </w:rPr>
        <w:t xml:space="preserve">Martínez, A. (2010). El Síndrome de Burnout. Evolución conceptual y estado actual de la cuestión. </w:t>
      </w:r>
      <w:proofErr w:type="spellStart"/>
      <w:r w:rsidRPr="005E19FC">
        <w:rPr>
          <w:rFonts w:ascii="Times New Roman" w:hAnsi="Times New Roman" w:cs="Times New Roman"/>
          <w:i/>
          <w:sz w:val="24"/>
          <w:szCs w:val="24"/>
        </w:rPr>
        <w:t>Vivat</w:t>
      </w:r>
      <w:proofErr w:type="spellEnd"/>
      <w:r w:rsidRPr="005E19FC">
        <w:rPr>
          <w:rFonts w:ascii="Times New Roman" w:hAnsi="Times New Roman" w:cs="Times New Roman"/>
          <w:i/>
          <w:sz w:val="24"/>
          <w:szCs w:val="24"/>
        </w:rPr>
        <w:t xml:space="preserve"> Academia,</w:t>
      </w:r>
      <w:r w:rsidR="004A1689" w:rsidRPr="005E19FC">
        <w:rPr>
          <w:rFonts w:ascii="Times New Roman" w:hAnsi="Times New Roman" w:cs="Times New Roman"/>
          <w:i/>
          <w:sz w:val="24"/>
          <w:szCs w:val="24"/>
        </w:rPr>
        <w:t xml:space="preserve"> </w:t>
      </w:r>
      <w:r w:rsidRPr="005E19FC">
        <w:rPr>
          <w:rFonts w:ascii="Times New Roman" w:hAnsi="Times New Roman" w:cs="Times New Roman"/>
          <w:sz w:val="24"/>
          <w:szCs w:val="24"/>
        </w:rPr>
        <w:t xml:space="preserve">(112), 42-80. </w:t>
      </w:r>
      <w:r w:rsidR="004A1689" w:rsidRPr="005E19FC">
        <w:rPr>
          <w:rFonts w:ascii="Times New Roman" w:hAnsi="Times New Roman" w:cs="Times New Roman"/>
          <w:sz w:val="24"/>
          <w:szCs w:val="24"/>
        </w:rPr>
        <w:t>Recuperado de</w:t>
      </w:r>
      <w:r w:rsidRPr="005E19FC">
        <w:rPr>
          <w:rFonts w:ascii="Times New Roman" w:hAnsi="Times New Roman" w:cs="Times New Roman"/>
          <w:sz w:val="24"/>
          <w:szCs w:val="24"/>
        </w:rPr>
        <w:t xml:space="preserve"> https://www.redalyc.org/articulo.oa?id=5257/525752962004</w:t>
      </w:r>
      <w:r w:rsidR="004A1689" w:rsidRPr="005E19FC">
        <w:rPr>
          <w:rFonts w:ascii="Times New Roman" w:hAnsi="Times New Roman" w:cs="Times New Roman"/>
          <w:sz w:val="24"/>
          <w:szCs w:val="24"/>
        </w:rPr>
        <w:t>.</w:t>
      </w:r>
    </w:p>
    <w:p w14:paraId="6372DE7D" w14:textId="5297C9DF" w:rsidR="00146151" w:rsidRPr="006B3787" w:rsidRDefault="00E6322A" w:rsidP="00DB3E0A">
      <w:pPr>
        <w:ind w:left="709" w:hanging="709"/>
        <w:rPr>
          <w:rStyle w:val="Hipervnculo"/>
          <w:color w:val="auto"/>
          <w:u w:val="none"/>
          <w:lang w:val="en-US"/>
        </w:rPr>
      </w:pPr>
      <w:r w:rsidRPr="005E19FC">
        <w:rPr>
          <w:rStyle w:val="Hipervnculo"/>
          <w:rFonts w:ascii="Times New Roman" w:hAnsi="Times New Roman" w:cs="Times New Roman"/>
          <w:color w:val="auto"/>
          <w:sz w:val="24"/>
          <w:szCs w:val="24"/>
          <w:u w:val="none"/>
          <w:lang w:val="en-US"/>
        </w:rPr>
        <w:t xml:space="preserve">Maslach, C., </w:t>
      </w:r>
      <w:r w:rsidRPr="005E19FC">
        <w:rPr>
          <w:rFonts w:ascii="Times New Roman" w:hAnsi="Times New Roman" w:cs="Times New Roman"/>
          <w:sz w:val="24"/>
          <w:szCs w:val="24"/>
          <w:lang w:val="en-US"/>
        </w:rPr>
        <w:t>Schaufeli, W.</w:t>
      </w:r>
      <w:r w:rsidR="004A1689" w:rsidRPr="005E19FC">
        <w:rPr>
          <w:rFonts w:ascii="Times New Roman" w:hAnsi="Times New Roman" w:cs="Times New Roman"/>
          <w:sz w:val="24"/>
          <w:szCs w:val="24"/>
          <w:lang w:val="en-US"/>
        </w:rPr>
        <w:t xml:space="preserve"> </w:t>
      </w:r>
      <w:r w:rsidRPr="005E19FC">
        <w:rPr>
          <w:rFonts w:ascii="Times New Roman" w:hAnsi="Times New Roman" w:cs="Times New Roman"/>
          <w:sz w:val="24"/>
          <w:szCs w:val="24"/>
          <w:lang w:val="en-US"/>
        </w:rPr>
        <w:t>B</w:t>
      </w:r>
      <w:r w:rsidR="004A1689" w:rsidRPr="005E19FC">
        <w:rPr>
          <w:rFonts w:ascii="Times New Roman" w:hAnsi="Times New Roman" w:cs="Times New Roman"/>
          <w:sz w:val="24"/>
          <w:szCs w:val="24"/>
          <w:lang w:val="en-US"/>
        </w:rPr>
        <w:t xml:space="preserve">. and </w:t>
      </w:r>
      <w:r w:rsidR="00C6429D" w:rsidRPr="005E19FC">
        <w:rPr>
          <w:rFonts w:ascii="Times New Roman" w:hAnsi="Times New Roman" w:cs="Times New Roman"/>
          <w:sz w:val="24"/>
          <w:szCs w:val="24"/>
          <w:lang w:val="en-US"/>
        </w:rPr>
        <w:t>Leiter, M</w:t>
      </w:r>
      <w:r w:rsidRPr="005E19FC">
        <w:rPr>
          <w:rFonts w:ascii="Times New Roman" w:hAnsi="Times New Roman" w:cs="Times New Roman"/>
          <w:sz w:val="24"/>
          <w:szCs w:val="24"/>
          <w:lang w:val="en-US"/>
        </w:rPr>
        <w:t>.</w:t>
      </w:r>
      <w:r w:rsidR="00C6429D" w:rsidRPr="005E19FC">
        <w:rPr>
          <w:rFonts w:ascii="Times New Roman" w:hAnsi="Times New Roman" w:cs="Times New Roman"/>
          <w:sz w:val="24"/>
          <w:szCs w:val="24"/>
          <w:lang w:val="en-US"/>
        </w:rPr>
        <w:t xml:space="preserve"> </w:t>
      </w:r>
      <w:r w:rsidRPr="005E19FC">
        <w:rPr>
          <w:rFonts w:ascii="Times New Roman" w:hAnsi="Times New Roman" w:cs="Times New Roman"/>
          <w:sz w:val="24"/>
          <w:szCs w:val="24"/>
          <w:lang w:val="en-US"/>
        </w:rPr>
        <w:t xml:space="preserve">(2001). </w:t>
      </w:r>
      <w:r w:rsidRPr="006B3787">
        <w:rPr>
          <w:rFonts w:ascii="Times New Roman" w:hAnsi="Times New Roman" w:cs="Times New Roman"/>
          <w:sz w:val="24"/>
          <w:szCs w:val="24"/>
          <w:lang w:val="en-US"/>
        </w:rPr>
        <w:t>Job Burnout.</w:t>
      </w:r>
      <w:r w:rsidR="00FE07B7" w:rsidRPr="006B3787">
        <w:rPr>
          <w:rFonts w:ascii="Times New Roman" w:hAnsi="Times New Roman" w:cs="Times New Roman"/>
          <w:sz w:val="24"/>
          <w:szCs w:val="24"/>
          <w:lang w:val="en-US"/>
        </w:rPr>
        <w:t xml:space="preserve"> </w:t>
      </w:r>
      <w:r w:rsidR="00FE07B7" w:rsidRPr="006B3787">
        <w:rPr>
          <w:rFonts w:ascii="Times New Roman" w:hAnsi="Times New Roman" w:cs="Times New Roman"/>
          <w:i/>
          <w:iCs/>
          <w:sz w:val="24"/>
          <w:szCs w:val="24"/>
          <w:lang w:val="en-US"/>
        </w:rPr>
        <w:t>Annual Review of Psychology</w:t>
      </w:r>
      <w:r w:rsidR="00FE07B7" w:rsidRPr="006B3787">
        <w:rPr>
          <w:rFonts w:ascii="Times New Roman" w:hAnsi="Times New Roman" w:cs="Times New Roman"/>
          <w:sz w:val="24"/>
          <w:szCs w:val="24"/>
          <w:lang w:val="en-US"/>
        </w:rPr>
        <w:t>,</w:t>
      </w:r>
      <w:r w:rsidR="005F2364" w:rsidRPr="006B3787">
        <w:rPr>
          <w:rFonts w:ascii="Times New Roman" w:hAnsi="Times New Roman" w:cs="Times New Roman"/>
          <w:sz w:val="24"/>
          <w:szCs w:val="24"/>
          <w:lang w:val="en-US"/>
        </w:rPr>
        <w:t xml:space="preserve"> </w:t>
      </w:r>
      <w:r w:rsidR="005F2364" w:rsidRPr="006B3787">
        <w:rPr>
          <w:rFonts w:ascii="Times New Roman" w:hAnsi="Times New Roman" w:cs="Times New Roman"/>
          <w:i/>
          <w:iCs/>
          <w:sz w:val="24"/>
          <w:szCs w:val="24"/>
          <w:lang w:val="en-US"/>
        </w:rPr>
        <w:t>52</w:t>
      </w:r>
      <w:r w:rsidR="006109DA" w:rsidRPr="006B3787">
        <w:rPr>
          <w:rFonts w:ascii="Times New Roman" w:hAnsi="Times New Roman" w:cs="Times New Roman"/>
          <w:i/>
          <w:iCs/>
          <w:sz w:val="24"/>
          <w:szCs w:val="24"/>
          <w:lang w:val="en-US"/>
        </w:rPr>
        <w:t xml:space="preserve">, </w:t>
      </w:r>
      <w:r w:rsidR="006109DA" w:rsidRPr="006B3787">
        <w:rPr>
          <w:rFonts w:ascii="Times New Roman" w:hAnsi="Times New Roman" w:cs="Times New Roman"/>
          <w:sz w:val="24"/>
          <w:szCs w:val="24"/>
          <w:lang w:val="en-US"/>
        </w:rPr>
        <w:t>397-422</w:t>
      </w:r>
      <w:r w:rsidR="005F2364" w:rsidRPr="006B3787">
        <w:rPr>
          <w:rFonts w:ascii="Times New Roman" w:hAnsi="Times New Roman" w:cs="Times New Roman"/>
          <w:sz w:val="24"/>
          <w:szCs w:val="24"/>
          <w:lang w:val="en-US"/>
        </w:rPr>
        <w:t>.</w:t>
      </w:r>
      <w:r w:rsidRPr="006B3787">
        <w:rPr>
          <w:rFonts w:ascii="Times New Roman" w:hAnsi="Times New Roman" w:cs="Times New Roman"/>
          <w:sz w:val="24"/>
          <w:szCs w:val="24"/>
          <w:lang w:val="en-US"/>
        </w:rPr>
        <w:t xml:space="preserve"> </w:t>
      </w:r>
      <w:r w:rsidR="004A1689" w:rsidRPr="006B3787">
        <w:rPr>
          <w:rFonts w:ascii="Times New Roman" w:hAnsi="Times New Roman" w:cs="Times New Roman"/>
          <w:sz w:val="24"/>
          <w:szCs w:val="24"/>
          <w:lang w:val="en-US"/>
        </w:rPr>
        <w:t>Retrieved from</w:t>
      </w:r>
      <w:r w:rsidRPr="006B3787">
        <w:rPr>
          <w:rFonts w:ascii="Times New Roman" w:hAnsi="Times New Roman" w:cs="Times New Roman"/>
          <w:sz w:val="24"/>
          <w:szCs w:val="24"/>
          <w:lang w:val="en-US"/>
        </w:rPr>
        <w:t xml:space="preserve"> </w:t>
      </w:r>
      <w:hyperlink r:id="rId17" w:history="1">
        <w:r w:rsidRPr="006B3787">
          <w:rPr>
            <w:rFonts w:ascii="Times New Roman" w:hAnsi="Times New Roman" w:cs="Times New Roman"/>
            <w:sz w:val="24"/>
            <w:szCs w:val="24"/>
            <w:lang w:val="en-US"/>
          </w:rPr>
          <w:t>https://www.wilmarschaufeli.nl/publications/Schaufeli/154.pdf</w:t>
        </w:r>
      </w:hyperlink>
      <w:r w:rsidR="004A1689" w:rsidRPr="006B3787">
        <w:rPr>
          <w:rFonts w:ascii="Times New Roman" w:hAnsi="Times New Roman" w:cs="Times New Roman"/>
          <w:sz w:val="24"/>
          <w:szCs w:val="24"/>
          <w:lang w:val="en-US"/>
        </w:rPr>
        <w:t>.</w:t>
      </w:r>
    </w:p>
    <w:p w14:paraId="6372DE7F" w14:textId="24284595" w:rsidR="00B672D7" w:rsidRPr="005E19FC" w:rsidRDefault="00B420CA" w:rsidP="00DB3E0A">
      <w:pPr>
        <w:ind w:left="709" w:hanging="709"/>
        <w:rPr>
          <w:rFonts w:ascii="Times New Roman" w:hAnsi="Times New Roman" w:cs="Times New Roman"/>
          <w:sz w:val="24"/>
          <w:szCs w:val="24"/>
        </w:rPr>
      </w:pPr>
      <w:proofErr w:type="spellStart"/>
      <w:r w:rsidRPr="006B3787">
        <w:rPr>
          <w:rFonts w:ascii="Times New Roman" w:hAnsi="Times New Roman" w:cs="Times New Roman"/>
          <w:sz w:val="24"/>
          <w:szCs w:val="24"/>
          <w:lang w:val="en-US"/>
        </w:rPr>
        <w:t>Novoa</w:t>
      </w:r>
      <w:proofErr w:type="spellEnd"/>
      <w:r w:rsidRPr="006B3787">
        <w:rPr>
          <w:rFonts w:ascii="Times New Roman" w:hAnsi="Times New Roman" w:cs="Times New Roman"/>
          <w:sz w:val="24"/>
          <w:szCs w:val="24"/>
          <w:lang w:val="en-US"/>
        </w:rPr>
        <w:t>, P., Burgos</w:t>
      </w:r>
      <w:r w:rsidR="000A596A" w:rsidRPr="006B3787">
        <w:rPr>
          <w:rFonts w:ascii="Times New Roman" w:hAnsi="Times New Roman" w:cs="Times New Roman"/>
          <w:sz w:val="24"/>
          <w:szCs w:val="24"/>
          <w:lang w:val="en-US"/>
        </w:rPr>
        <w:t xml:space="preserve">, R., </w:t>
      </w:r>
      <w:proofErr w:type="spellStart"/>
      <w:r w:rsidRPr="006B3787">
        <w:rPr>
          <w:rFonts w:ascii="Times New Roman" w:hAnsi="Times New Roman" w:cs="Times New Roman"/>
          <w:sz w:val="24"/>
          <w:szCs w:val="24"/>
          <w:lang w:val="en-US"/>
        </w:rPr>
        <w:t>Zentner</w:t>
      </w:r>
      <w:proofErr w:type="spellEnd"/>
      <w:r w:rsidR="000A596A" w:rsidRPr="006B3787">
        <w:rPr>
          <w:rFonts w:ascii="Times New Roman" w:hAnsi="Times New Roman" w:cs="Times New Roman"/>
          <w:sz w:val="24"/>
          <w:szCs w:val="24"/>
          <w:lang w:val="en-US"/>
        </w:rPr>
        <w:t>, J. y Toro</w:t>
      </w:r>
      <w:r w:rsidRPr="006B3787">
        <w:rPr>
          <w:rFonts w:ascii="Times New Roman" w:hAnsi="Times New Roman" w:cs="Times New Roman"/>
          <w:sz w:val="24"/>
          <w:szCs w:val="24"/>
          <w:lang w:val="en-US"/>
        </w:rPr>
        <w:t>, C. (20</w:t>
      </w:r>
      <w:r w:rsidR="000A596A" w:rsidRPr="006B3787">
        <w:rPr>
          <w:rFonts w:ascii="Times New Roman" w:hAnsi="Times New Roman" w:cs="Times New Roman"/>
          <w:sz w:val="24"/>
          <w:szCs w:val="24"/>
          <w:lang w:val="en-US"/>
        </w:rPr>
        <w:t xml:space="preserve">18). </w:t>
      </w:r>
      <w:r w:rsidR="000A596A" w:rsidRPr="005E19FC">
        <w:rPr>
          <w:rFonts w:ascii="Times New Roman" w:hAnsi="Times New Roman" w:cs="Times New Roman"/>
          <w:sz w:val="24"/>
          <w:szCs w:val="24"/>
        </w:rPr>
        <w:t>Burnout en estudiantes de enfermería de una Universidad peruana. </w:t>
      </w:r>
      <w:r w:rsidR="000A596A" w:rsidRPr="005E19FC">
        <w:rPr>
          <w:rFonts w:ascii="Times New Roman" w:hAnsi="Times New Roman" w:cs="Times New Roman"/>
          <w:i/>
          <w:sz w:val="24"/>
          <w:szCs w:val="24"/>
        </w:rPr>
        <w:t>Investigaci</w:t>
      </w:r>
      <w:r w:rsidRPr="005E19FC">
        <w:rPr>
          <w:rFonts w:ascii="Times New Roman" w:hAnsi="Times New Roman" w:cs="Times New Roman"/>
          <w:i/>
          <w:sz w:val="24"/>
          <w:szCs w:val="24"/>
        </w:rPr>
        <w:t>ón en Educación Médica,</w:t>
      </w:r>
      <w:r w:rsidR="000A596A" w:rsidRPr="005E19FC">
        <w:rPr>
          <w:rFonts w:ascii="Times New Roman" w:hAnsi="Times New Roman" w:cs="Times New Roman"/>
          <w:i/>
          <w:sz w:val="24"/>
          <w:szCs w:val="24"/>
        </w:rPr>
        <w:t xml:space="preserve"> 7</w:t>
      </w:r>
      <w:r w:rsidR="000A596A" w:rsidRPr="005E19FC">
        <w:rPr>
          <w:rFonts w:ascii="Times New Roman" w:hAnsi="Times New Roman" w:cs="Times New Roman"/>
          <w:sz w:val="24"/>
          <w:szCs w:val="24"/>
        </w:rPr>
        <w:t>(26), 111-113</w:t>
      </w:r>
      <w:r w:rsidR="00C6526D" w:rsidRPr="005E19FC">
        <w:rPr>
          <w:rFonts w:ascii="Times New Roman" w:hAnsi="Times New Roman" w:cs="Times New Roman"/>
          <w:sz w:val="24"/>
          <w:szCs w:val="24"/>
        </w:rPr>
        <w:t>. Recuperado de</w:t>
      </w:r>
      <w:r w:rsidR="000A596A" w:rsidRPr="005E19FC">
        <w:rPr>
          <w:rFonts w:ascii="Times New Roman" w:hAnsi="Times New Roman" w:cs="Times New Roman"/>
          <w:sz w:val="24"/>
          <w:szCs w:val="24"/>
        </w:rPr>
        <w:t> </w:t>
      </w:r>
      <w:hyperlink r:id="rId18" w:tgtFrame="_blank" w:history="1">
        <w:r w:rsidR="000A596A" w:rsidRPr="005E19FC">
          <w:rPr>
            <w:rStyle w:val="Hipervnculo"/>
            <w:rFonts w:ascii="Times New Roman" w:hAnsi="Times New Roman" w:cs="Times New Roman"/>
            <w:color w:val="auto"/>
            <w:sz w:val="24"/>
            <w:szCs w:val="24"/>
            <w:u w:val="none"/>
          </w:rPr>
          <w:t>http://www.redalyc.org/articulo.oa?id=349759847014</w:t>
        </w:r>
      </w:hyperlink>
      <w:r w:rsidR="006109DA" w:rsidRPr="005E19FC">
        <w:rPr>
          <w:rStyle w:val="Hipervnculo"/>
          <w:rFonts w:ascii="Times New Roman" w:hAnsi="Times New Roman" w:cs="Times New Roman"/>
          <w:color w:val="auto"/>
          <w:sz w:val="24"/>
          <w:szCs w:val="24"/>
          <w:u w:val="none"/>
        </w:rPr>
        <w:t>.</w:t>
      </w:r>
    </w:p>
    <w:p w14:paraId="6372DE81" w14:textId="795F5BA3" w:rsidR="001F5350" w:rsidRPr="005E19FC" w:rsidRDefault="00C6429D" w:rsidP="00DB3E0A">
      <w:pPr>
        <w:autoSpaceDE w:val="0"/>
        <w:autoSpaceDN w:val="0"/>
        <w:adjustRightInd w:val="0"/>
        <w:ind w:left="709" w:hanging="709"/>
        <w:rPr>
          <w:rFonts w:ascii="Times New Roman" w:hAnsi="Times New Roman" w:cs="Times New Roman"/>
          <w:sz w:val="24"/>
          <w:szCs w:val="24"/>
        </w:rPr>
      </w:pPr>
      <w:r w:rsidRPr="005E19FC">
        <w:rPr>
          <w:rFonts w:ascii="Times New Roman" w:hAnsi="Times New Roman" w:cs="Times New Roman"/>
          <w:sz w:val="24"/>
          <w:szCs w:val="24"/>
          <w:lang w:val="en-US"/>
        </w:rPr>
        <w:t xml:space="preserve">Perlman, B. </w:t>
      </w:r>
      <w:r w:rsidR="006109DA" w:rsidRPr="005E19FC">
        <w:rPr>
          <w:rFonts w:ascii="Times New Roman" w:hAnsi="Times New Roman" w:cs="Times New Roman"/>
          <w:sz w:val="24"/>
          <w:szCs w:val="24"/>
          <w:lang w:val="en-US"/>
        </w:rPr>
        <w:t xml:space="preserve">and </w:t>
      </w:r>
      <w:r w:rsidR="001F5350" w:rsidRPr="005E19FC">
        <w:rPr>
          <w:rFonts w:ascii="Times New Roman" w:hAnsi="Times New Roman" w:cs="Times New Roman"/>
          <w:sz w:val="24"/>
          <w:szCs w:val="24"/>
          <w:lang w:val="en-US"/>
        </w:rPr>
        <w:t>Hartman, E. A. (1982). Burnout - Summary and Future-Research</w:t>
      </w:r>
      <w:r w:rsidR="001F5350" w:rsidRPr="005E19FC">
        <w:rPr>
          <w:rFonts w:ascii="Times New Roman" w:hAnsi="Times New Roman" w:cs="Times New Roman"/>
          <w:i/>
          <w:sz w:val="24"/>
          <w:szCs w:val="24"/>
          <w:lang w:val="en-US"/>
        </w:rPr>
        <w:t>.</w:t>
      </w:r>
      <w:r w:rsidR="00187FD5" w:rsidRPr="005E19FC">
        <w:rPr>
          <w:rFonts w:ascii="Times New Roman" w:hAnsi="Times New Roman" w:cs="Times New Roman"/>
          <w:i/>
          <w:sz w:val="24"/>
          <w:szCs w:val="24"/>
          <w:lang w:val="en-US"/>
        </w:rPr>
        <w:t xml:space="preserve"> </w:t>
      </w:r>
      <w:r w:rsidR="001F5350" w:rsidRPr="005E19FC">
        <w:rPr>
          <w:rFonts w:ascii="Times New Roman" w:hAnsi="Times New Roman" w:cs="Times New Roman"/>
          <w:i/>
          <w:sz w:val="24"/>
          <w:szCs w:val="24"/>
        </w:rPr>
        <w:t xml:space="preserve">Human </w:t>
      </w:r>
      <w:proofErr w:type="spellStart"/>
      <w:r w:rsidR="001F5350" w:rsidRPr="005E19FC">
        <w:rPr>
          <w:rFonts w:ascii="Times New Roman" w:hAnsi="Times New Roman" w:cs="Times New Roman"/>
          <w:i/>
          <w:sz w:val="24"/>
          <w:szCs w:val="24"/>
        </w:rPr>
        <w:t>Relations</w:t>
      </w:r>
      <w:proofErr w:type="spellEnd"/>
      <w:r w:rsidR="001F5350" w:rsidRPr="005E19FC">
        <w:rPr>
          <w:rFonts w:ascii="Times New Roman" w:hAnsi="Times New Roman" w:cs="Times New Roman"/>
          <w:sz w:val="24"/>
          <w:szCs w:val="24"/>
        </w:rPr>
        <w:t xml:space="preserve">, </w:t>
      </w:r>
      <w:r w:rsidR="001F5350" w:rsidRPr="005E19FC">
        <w:rPr>
          <w:rFonts w:ascii="Times New Roman" w:hAnsi="Times New Roman" w:cs="Times New Roman"/>
          <w:i/>
          <w:iCs/>
          <w:sz w:val="24"/>
          <w:szCs w:val="24"/>
        </w:rPr>
        <w:t>35</w:t>
      </w:r>
      <w:r w:rsidR="001F5350" w:rsidRPr="005E19FC">
        <w:rPr>
          <w:rFonts w:ascii="Times New Roman" w:hAnsi="Times New Roman" w:cs="Times New Roman"/>
          <w:sz w:val="24"/>
          <w:szCs w:val="24"/>
        </w:rPr>
        <w:t>(4), 283-305.</w:t>
      </w:r>
      <w:r w:rsidR="004F60D9" w:rsidRPr="005E19FC">
        <w:rPr>
          <w:rFonts w:ascii="Times New Roman" w:hAnsi="Times New Roman" w:cs="Times New Roman"/>
          <w:sz w:val="24"/>
          <w:szCs w:val="24"/>
        </w:rPr>
        <w:t xml:space="preserve"> </w:t>
      </w:r>
      <w:r w:rsidR="001F5350" w:rsidRPr="005E19FC">
        <w:rPr>
          <w:rFonts w:ascii="Times New Roman" w:hAnsi="Times New Roman" w:cs="Times New Roman"/>
          <w:sz w:val="24"/>
          <w:szCs w:val="24"/>
        </w:rPr>
        <w:t xml:space="preserve">Recuperado de </w:t>
      </w:r>
      <w:hyperlink r:id="rId19" w:history="1">
        <w:r w:rsidR="001F5350" w:rsidRPr="005E19FC">
          <w:rPr>
            <w:rFonts w:ascii="Times New Roman" w:hAnsi="Times New Roman" w:cs="Times New Roman"/>
            <w:sz w:val="24"/>
            <w:szCs w:val="24"/>
          </w:rPr>
          <w:t>https://files.eric.ed.gov/fulltext/ED205840.pdf</w:t>
        </w:r>
      </w:hyperlink>
      <w:r w:rsidR="006109DA" w:rsidRPr="005E19FC">
        <w:rPr>
          <w:rFonts w:ascii="Times New Roman" w:hAnsi="Times New Roman" w:cs="Times New Roman"/>
          <w:sz w:val="24"/>
          <w:szCs w:val="24"/>
        </w:rPr>
        <w:t>.</w:t>
      </w:r>
    </w:p>
    <w:p w14:paraId="6372DE83" w14:textId="2719AD15" w:rsidR="000A596A" w:rsidRPr="005E19FC" w:rsidRDefault="008C4C66" w:rsidP="00DB3E0A">
      <w:pPr>
        <w:ind w:left="709" w:hanging="709"/>
        <w:rPr>
          <w:rFonts w:ascii="Times New Roman" w:hAnsi="Times New Roman" w:cs="Times New Roman"/>
          <w:sz w:val="24"/>
          <w:szCs w:val="24"/>
        </w:rPr>
      </w:pPr>
      <w:r w:rsidRPr="005E19FC">
        <w:rPr>
          <w:rFonts w:ascii="Times New Roman" w:hAnsi="Times New Roman" w:cs="Times New Roman"/>
          <w:sz w:val="24"/>
          <w:szCs w:val="24"/>
        </w:rPr>
        <w:t>Rosales, Y. (2012).</w:t>
      </w:r>
      <w:r w:rsidR="00F312E0" w:rsidRPr="005E19FC">
        <w:rPr>
          <w:rFonts w:ascii="Times New Roman" w:hAnsi="Times New Roman" w:cs="Times New Roman"/>
          <w:sz w:val="24"/>
          <w:szCs w:val="24"/>
        </w:rPr>
        <w:t xml:space="preserve"> Estudio unidimensional del síndrome de burnout en estudiantes de medicina de Holguín. </w:t>
      </w:r>
      <w:r w:rsidR="00F312E0" w:rsidRPr="005E19FC">
        <w:rPr>
          <w:rFonts w:ascii="Times New Roman" w:hAnsi="Times New Roman" w:cs="Times New Roman"/>
          <w:i/>
          <w:sz w:val="24"/>
          <w:szCs w:val="24"/>
        </w:rPr>
        <w:t xml:space="preserve">Revista de la Asociación Española de </w:t>
      </w:r>
      <w:r w:rsidR="00C6526D" w:rsidRPr="005E19FC">
        <w:rPr>
          <w:rFonts w:ascii="Times New Roman" w:hAnsi="Times New Roman" w:cs="Times New Roman"/>
          <w:i/>
          <w:sz w:val="24"/>
          <w:szCs w:val="24"/>
        </w:rPr>
        <w:t>Neuropsiquiatría,</w:t>
      </w:r>
      <w:r w:rsidR="006109DA" w:rsidRPr="005E19FC">
        <w:rPr>
          <w:rFonts w:ascii="Times New Roman" w:hAnsi="Times New Roman" w:cs="Times New Roman"/>
          <w:i/>
          <w:sz w:val="24"/>
          <w:szCs w:val="24"/>
        </w:rPr>
        <w:t xml:space="preserve"> </w:t>
      </w:r>
      <w:r w:rsidR="00F312E0" w:rsidRPr="005E19FC">
        <w:rPr>
          <w:rFonts w:ascii="Times New Roman" w:hAnsi="Times New Roman" w:cs="Times New Roman"/>
          <w:i/>
          <w:sz w:val="24"/>
          <w:szCs w:val="24"/>
        </w:rPr>
        <w:t>32</w:t>
      </w:r>
      <w:r w:rsidR="00C6526D" w:rsidRPr="005E19FC">
        <w:rPr>
          <w:rFonts w:ascii="Times New Roman" w:hAnsi="Times New Roman" w:cs="Times New Roman"/>
          <w:sz w:val="24"/>
          <w:szCs w:val="24"/>
        </w:rPr>
        <w:t>(</w:t>
      </w:r>
      <w:r w:rsidR="00F312E0" w:rsidRPr="005E19FC">
        <w:rPr>
          <w:rFonts w:ascii="Times New Roman" w:hAnsi="Times New Roman" w:cs="Times New Roman"/>
          <w:sz w:val="24"/>
          <w:szCs w:val="24"/>
        </w:rPr>
        <w:t>116</w:t>
      </w:r>
      <w:r w:rsidR="00C6526D" w:rsidRPr="005E19FC">
        <w:rPr>
          <w:rFonts w:ascii="Times New Roman" w:hAnsi="Times New Roman" w:cs="Times New Roman"/>
          <w:sz w:val="24"/>
          <w:szCs w:val="24"/>
        </w:rPr>
        <w:t>)</w:t>
      </w:r>
      <w:r w:rsidR="00F312E0" w:rsidRPr="005E19FC">
        <w:rPr>
          <w:rFonts w:ascii="Times New Roman" w:hAnsi="Times New Roman" w:cs="Times New Roman"/>
          <w:sz w:val="24"/>
          <w:szCs w:val="24"/>
        </w:rPr>
        <w:t>,</w:t>
      </w:r>
      <w:r w:rsidR="007A69D4" w:rsidRPr="005E19FC">
        <w:rPr>
          <w:rFonts w:ascii="Times New Roman" w:hAnsi="Times New Roman" w:cs="Times New Roman"/>
          <w:sz w:val="24"/>
          <w:szCs w:val="24"/>
        </w:rPr>
        <w:t xml:space="preserve"> 787-793.</w:t>
      </w:r>
      <w:r w:rsidR="006109DA" w:rsidRPr="005E19FC">
        <w:rPr>
          <w:rFonts w:ascii="Times New Roman" w:hAnsi="Times New Roman" w:cs="Times New Roman"/>
          <w:sz w:val="24"/>
          <w:szCs w:val="24"/>
        </w:rPr>
        <w:t xml:space="preserve"> </w:t>
      </w:r>
      <w:r w:rsidR="00C6526D" w:rsidRPr="005E19FC">
        <w:rPr>
          <w:rFonts w:ascii="Times New Roman" w:hAnsi="Times New Roman" w:cs="Times New Roman"/>
          <w:sz w:val="24"/>
          <w:szCs w:val="24"/>
        </w:rPr>
        <w:t>Recuperado de</w:t>
      </w:r>
      <w:r w:rsidR="00F70863" w:rsidRPr="005E19FC">
        <w:rPr>
          <w:rFonts w:ascii="Times New Roman" w:hAnsi="Times New Roman" w:cs="Times New Roman"/>
          <w:sz w:val="24"/>
          <w:szCs w:val="24"/>
        </w:rPr>
        <w:t xml:space="preserve"> http://www.revistaaen.es/index.php/aen/article/view/16574</w:t>
      </w:r>
      <w:r w:rsidR="00F70863" w:rsidRPr="005E19FC">
        <w:rPr>
          <w:rStyle w:val="Hipervnculo"/>
          <w:rFonts w:ascii="Times New Roman" w:hAnsi="Times New Roman" w:cs="Times New Roman"/>
          <w:color w:val="auto"/>
          <w:sz w:val="24"/>
          <w:szCs w:val="24"/>
          <w:u w:val="none"/>
        </w:rPr>
        <w:t>.</w:t>
      </w:r>
    </w:p>
    <w:p w14:paraId="6372DE85" w14:textId="1E6695CF" w:rsidR="000A596A" w:rsidRPr="005E19FC" w:rsidRDefault="008C4C66" w:rsidP="00DB3E0A">
      <w:pPr>
        <w:ind w:left="709" w:hanging="709"/>
        <w:rPr>
          <w:rFonts w:ascii="Times New Roman" w:hAnsi="Times New Roman" w:cs="Times New Roman"/>
          <w:sz w:val="24"/>
          <w:szCs w:val="24"/>
        </w:rPr>
      </w:pPr>
      <w:r w:rsidRPr="005E19FC">
        <w:rPr>
          <w:rFonts w:ascii="Times New Roman" w:hAnsi="Times New Roman" w:cs="Times New Roman"/>
          <w:sz w:val="24"/>
          <w:szCs w:val="24"/>
        </w:rPr>
        <w:lastRenderedPageBreak/>
        <w:t>Rosales, Y. y Rosales, F.</w:t>
      </w:r>
      <w:r w:rsidR="00F70863" w:rsidRPr="005E19FC">
        <w:rPr>
          <w:rFonts w:ascii="Times New Roman" w:hAnsi="Times New Roman" w:cs="Times New Roman"/>
          <w:sz w:val="24"/>
          <w:szCs w:val="24"/>
        </w:rPr>
        <w:t xml:space="preserve"> </w:t>
      </w:r>
      <w:r w:rsidR="00045372" w:rsidRPr="005E19FC">
        <w:rPr>
          <w:rFonts w:ascii="Times New Roman" w:hAnsi="Times New Roman" w:cs="Times New Roman"/>
          <w:sz w:val="24"/>
          <w:szCs w:val="24"/>
        </w:rPr>
        <w:t>R.</w:t>
      </w:r>
      <w:r w:rsidRPr="005E19FC">
        <w:rPr>
          <w:rFonts w:ascii="Times New Roman" w:hAnsi="Times New Roman" w:cs="Times New Roman"/>
          <w:sz w:val="24"/>
          <w:szCs w:val="24"/>
        </w:rPr>
        <w:t xml:space="preserve"> (2013).</w:t>
      </w:r>
      <w:r w:rsidR="00045372" w:rsidRPr="005E19FC">
        <w:rPr>
          <w:rFonts w:ascii="Times New Roman" w:hAnsi="Times New Roman" w:cs="Times New Roman"/>
          <w:sz w:val="24"/>
          <w:szCs w:val="24"/>
        </w:rPr>
        <w:t xml:space="preserve"> Burnout estudiantil universitario. Conceptualización y estudio. </w:t>
      </w:r>
      <w:r w:rsidR="00045372" w:rsidRPr="005E19FC">
        <w:rPr>
          <w:rFonts w:ascii="Times New Roman" w:hAnsi="Times New Roman" w:cs="Times New Roman"/>
          <w:i/>
          <w:iCs/>
          <w:sz w:val="24"/>
          <w:szCs w:val="24"/>
        </w:rPr>
        <w:t>Salud Mental</w:t>
      </w:r>
      <w:r w:rsidR="00C6526D" w:rsidRPr="005E19FC">
        <w:rPr>
          <w:rFonts w:ascii="Times New Roman" w:hAnsi="Times New Roman" w:cs="Times New Roman"/>
          <w:sz w:val="24"/>
          <w:szCs w:val="24"/>
        </w:rPr>
        <w:t xml:space="preserve">, </w:t>
      </w:r>
      <w:r w:rsidR="00045372" w:rsidRPr="005E19FC">
        <w:rPr>
          <w:rFonts w:ascii="Times New Roman" w:hAnsi="Times New Roman" w:cs="Times New Roman"/>
          <w:i/>
          <w:sz w:val="24"/>
          <w:szCs w:val="24"/>
        </w:rPr>
        <w:t>36</w:t>
      </w:r>
      <w:r w:rsidR="00045372" w:rsidRPr="005E19FC">
        <w:rPr>
          <w:rFonts w:ascii="Times New Roman" w:hAnsi="Times New Roman" w:cs="Times New Roman"/>
          <w:sz w:val="24"/>
          <w:szCs w:val="24"/>
        </w:rPr>
        <w:t>(4), 337-345</w:t>
      </w:r>
      <w:r w:rsidR="00B93933" w:rsidRPr="005E19FC">
        <w:rPr>
          <w:rFonts w:ascii="Times New Roman" w:hAnsi="Times New Roman" w:cs="Times New Roman"/>
          <w:sz w:val="24"/>
          <w:szCs w:val="24"/>
        </w:rPr>
        <w:t>.</w:t>
      </w:r>
      <w:r w:rsidR="00F70863" w:rsidRPr="005E19FC">
        <w:rPr>
          <w:rFonts w:ascii="Times New Roman" w:hAnsi="Times New Roman" w:cs="Times New Roman"/>
          <w:sz w:val="24"/>
          <w:szCs w:val="24"/>
        </w:rPr>
        <w:t xml:space="preserve"> </w:t>
      </w:r>
      <w:r w:rsidR="00C6526D" w:rsidRPr="005E19FC">
        <w:rPr>
          <w:rFonts w:ascii="Times New Roman" w:hAnsi="Times New Roman" w:cs="Times New Roman"/>
          <w:sz w:val="24"/>
          <w:szCs w:val="24"/>
        </w:rPr>
        <w:t>Recuperado de</w:t>
      </w:r>
      <w:r w:rsidR="00045372" w:rsidRPr="005E19FC">
        <w:rPr>
          <w:rFonts w:ascii="Times New Roman" w:hAnsi="Times New Roman" w:cs="Times New Roman"/>
          <w:sz w:val="24"/>
          <w:szCs w:val="24"/>
        </w:rPr>
        <w:t> </w:t>
      </w:r>
      <w:hyperlink r:id="rId20" w:tgtFrame="_blank" w:history="1">
        <w:r w:rsidR="00045372" w:rsidRPr="005E19FC">
          <w:rPr>
            <w:rStyle w:val="Hipervnculo"/>
            <w:rFonts w:ascii="Times New Roman" w:hAnsi="Times New Roman" w:cs="Times New Roman"/>
            <w:color w:val="auto"/>
            <w:sz w:val="24"/>
            <w:szCs w:val="24"/>
            <w:u w:val="none"/>
          </w:rPr>
          <w:t>http://www.redalyc.org/articulo.oa?id=58228969009</w:t>
        </w:r>
      </w:hyperlink>
      <w:r w:rsidR="00F70863" w:rsidRPr="005E19FC">
        <w:rPr>
          <w:rStyle w:val="Hipervnculo"/>
          <w:rFonts w:ascii="Times New Roman" w:hAnsi="Times New Roman" w:cs="Times New Roman"/>
          <w:color w:val="auto"/>
          <w:sz w:val="24"/>
          <w:szCs w:val="24"/>
          <w:u w:val="none"/>
        </w:rPr>
        <w:t>.</w:t>
      </w:r>
    </w:p>
    <w:p w14:paraId="6372DE89" w14:textId="0F4D6646" w:rsidR="00973DAA" w:rsidRPr="006B3787" w:rsidRDefault="00EB21B8" w:rsidP="00DB3E0A">
      <w:pPr>
        <w:ind w:left="709" w:hanging="709"/>
        <w:rPr>
          <w:rStyle w:val="Hipervnculo"/>
          <w:color w:val="auto"/>
          <w:u w:val="none"/>
          <w:lang w:val="en-US"/>
        </w:rPr>
      </w:pPr>
      <w:proofErr w:type="spellStart"/>
      <w:r w:rsidRPr="005E19FC">
        <w:rPr>
          <w:rFonts w:ascii="Times New Roman" w:hAnsi="Times New Roman" w:cs="Times New Roman"/>
          <w:sz w:val="24"/>
          <w:szCs w:val="24"/>
        </w:rPr>
        <w:t>Salanova</w:t>
      </w:r>
      <w:proofErr w:type="spellEnd"/>
      <w:r w:rsidRPr="005E19FC">
        <w:rPr>
          <w:rFonts w:ascii="Times New Roman" w:hAnsi="Times New Roman" w:cs="Times New Roman"/>
          <w:sz w:val="24"/>
          <w:szCs w:val="24"/>
        </w:rPr>
        <w:t>, M. y Llorens, S. (2008). Estado actual y retos futuros en el estudio del burnout. </w:t>
      </w:r>
      <w:r w:rsidRPr="005E19FC">
        <w:rPr>
          <w:rFonts w:ascii="Times New Roman" w:hAnsi="Times New Roman" w:cs="Times New Roman"/>
          <w:i/>
          <w:iCs/>
          <w:sz w:val="24"/>
          <w:szCs w:val="24"/>
        </w:rPr>
        <w:t>Papeles del Psicólogo</w:t>
      </w:r>
      <w:r w:rsidRPr="005E19FC">
        <w:rPr>
          <w:rFonts w:ascii="Times New Roman" w:hAnsi="Times New Roman" w:cs="Times New Roman"/>
          <w:sz w:val="24"/>
          <w:szCs w:val="24"/>
        </w:rPr>
        <w:t xml:space="preserve">, </w:t>
      </w:r>
      <w:r w:rsidRPr="005E19FC">
        <w:rPr>
          <w:rFonts w:ascii="Times New Roman" w:hAnsi="Times New Roman" w:cs="Times New Roman"/>
          <w:i/>
          <w:sz w:val="24"/>
          <w:szCs w:val="24"/>
        </w:rPr>
        <w:t>29</w:t>
      </w:r>
      <w:r w:rsidRPr="005E19FC">
        <w:rPr>
          <w:rFonts w:ascii="Times New Roman" w:hAnsi="Times New Roman" w:cs="Times New Roman"/>
          <w:sz w:val="24"/>
          <w:szCs w:val="24"/>
        </w:rPr>
        <w:t>(1), 59-67. Recuperado de </w:t>
      </w:r>
      <w:hyperlink r:id="rId21" w:tgtFrame="_blank" w:history="1">
        <w:r w:rsidRPr="005E19FC">
          <w:rPr>
            <w:rStyle w:val="Hipervnculo"/>
            <w:rFonts w:ascii="Times New Roman" w:hAnsi="Times New Roman" w:cs="Times New Roman"/>
            <w:color w:val="auto"/>
            <w:sz w:val="24"/>
            <w:szCs w:val="24"/>
            <w:u w:val="none"/>
          </w:rPr>
          <w:t>http://www.redalyc.org/articulo.oa?id=77829108</w:t>
        </w:r>
      </w:hyperlink>
      <w:r w:rsidRPr="005E19FC">
        <w:rPr>
          <w:rStyle w:val="Hipervnculo"/>
          <w:rFonts w:ascii="Times New Roman" w:hAnsi="Times New Roman" w:cs="Times New Roman"/>
          <w:color w:val="auto"/>
          <w:sz w:val="24"/>
          <w:szCs w:val="24"/>
          <w:u w:val="none"/>
        </w:rPr>
        <w:t>.</w:t>
      </w:r>
      <w:proofErr w:type="spellStart"/>
      <w:r w:rsidR="005958CB" w:rsidRPr="006B3787">
        <w:rPr>
          <w:rFonts w:ascii="Times New Roman" w:hAnsi="Times New Roman" w:cs="Times New Roman"/>
          <w:sz w:val="24"/>
          <w:szCs w:val="24"/>
          <w:lang w:val="es-ES"/>
        </w:rPr>
        <w:t>Schaufeli</w:t>
      </w:r>
      <w:proofErr w:type="spellEnd"/>
      <w:r w:rsidR="005958CB" w:rsidRPr="006B3787">
        <w:rPr>
          <w:rFonts w:ascii="Times New Roman" w:hAnsi="Times New Roman" w:cs="Times New Roman"/>
          <w:sz w:val="24"/>
          <w:szCs w:val="24"/>
          <w:lang w:val="es-ES"/>
        </w:rPr>
        <w:t>, W. B., Leiter, M.</w:t>
      </w:r>
      <w:r w:rsidR="007664B0" w:rsidRPr="006B3787">
        <w:rPr>
          <w:rFonts w:ascii="Times New Roman" w:hAnsi="Times New Roman" w:cs="Times New Roman"/>
          <w:sz w:val="24"/>
          <w:szCs w:val="24"/>
          <w:lang w:val="es-ES"/>
        </w:rPr>
        <w:t xml:space="preserve"> P.</w:t>
      </w:r>
      <w:r w:rsidR="005523D7" w:rsidRPr="006B3787">
        <w:rPr>
          <w:rFonts w:ascii="Times New Roman" w:hAnsi="Times New Roman" w:cs="Times New Roman"/>
          <w:sz w:val="24"/>
          <w:szCs w:val="24"/>
          <w:lang w:val="es-ES"/>
        </w:rPr>
        <w:t xml:space="preserve"> and</w:t>
      </w:r>
      <w:r w:rsidR="005958CB" w:rsidRPr="006B3787">
        <w:rPr>
          <w:rFonts w:ascii="Times New Roman" w:hAnsi="Times New Roman" w:cs="Times New Roman"/>
          <w:sz w:val="24"/>
          <w:szCs w:val="24"/>
          <w:lang w:val="es-ES"/>
        </w:rPr>
        <w:t xml:space="preserve"> Maslach, C. (2008). </w:t>
      </w:r>
      <w:r w:rsidR="005958CB" w:rsidRPr="005E19FC">
        <w:rPr>
          <w:rFonts w:ascii="Times New Roman" w:hAnsi="Times New Roman" w:cs="Times New Roman"/>
          <w:sz w:val="24"/>
          <w:szCs w:val="24"/>
          <w:lang w:val="en-US"/>
        </w:rPr>
        <w:t>Burnout: 3</w:t>
      </w:r>
      <w:r w:rsidR="00BD7B5F" w:rsidRPr="005E19FC">
        <w:rPr>
          <w:rFonts w:ascii="Times New Roman" w:hAnsi="Times New Roman" w:cs="Times New Roman"/>
          <w:sz w:val="24"/>
          <w:szCs w:val="24"/>
          <w:lang w:val="en-US"/>
        </w:rPr>
        <w:t>5 years of research</w:t>
      </w:r>
      <w:r w:rsidR="006E1AC7" w:rsidRPr="005E19FC">
        <w:rPr>
          <w:rFonts w:ascii="Times New Roman" w:hAnsi="Times New Roman" w:cs="Times New Roman"/>
          <w:sz w:val="24"/>
          <w:szCs w:val="24"/>
          <w:lang w:val="en-US"/>
        </w:rPr>
        <w:t xml:space="preserve"> </w:t>
      </w:r>
      <w:r w:rsidR="00BD7B5F" w:rsidRPr="005E19FC">
        <w:rPr>
          <w:rFonts w:ascii="Times New Roman" w:hAnsi="Times New Roman" w:cs="Times New Roman"/>
          <w:sz w:val="24"/>
          <w:szCs w:val="24"/>
          <w:lang w:val="en-US"/>
        </w:rPr>
        <w:t>and practice.</w:t>
      </w:r>
      <w:r w:rsidR="00C6429D" w:rsidRPr="005E19FC">
        <w:rPr>
          <w:rFonts w:ascii="Times New Roman" w:hAnsi="Times New Roman" w:cs="Times New Roman"/>
          <w:sz w:val="24"/>
          <w:szCs w:val="24"/>
          <w:lang w:val="en-US"/>
        </w:rPr>
        <w:t xml:space="preserve"> </w:t>
      </w:r>
      <w:r w:rsidR="00BD7B5F" w:rsidRPr="005E19FC">
        <w:rPr>
          <w:rFonts w:ascii="Times New Roman" w:hAnsi="Times New Roman" w:cs="Times New Roman"/>
          <w:i/>
          <w:sz w:val="24"/>
          <w:szCs w:val="24"/>
          <w:lang w:val="en-US"/>
        </w:rPr>
        <w:t>Career Development International,</w:t>
      </w:r>
      <w:r w:rsidR="005958CB" w:rsidRPr="005E19FC">
        <w:rPr>
          <w:rFonts w:ascii="Times New Roman" w:hAnsi="Times New Roman" w:cs="Times New Roman"/>
          <w:sz w:val="24"/>
          <w:szCs w:val="24"/>
          <w:lang w:val="en-US"/>
        </w:rPr>
        <w:t xml:space="preserve"> </w:t>
      </w:r>
      <w:r w:rsidR="00BD7B5F" w:rsidRPr="005E19FC">
        <w:rPr>
          <w:rFonts w:ascii="Times New Roman" w:hAnsi="Times New Roman" w:cs="Times New Roman"/>
          <w:i/>
          <w:sz w:val="24"/>
          <w:szCs w:val="24"/>
          <w:lang w:val="en-US"/>
        </w:rPr>
        <w:t>14</w:t>
      </w:r>
      <w:r w:rsidR="00BD7B5F" w:rsidRPr="005E19FC">
        <w:rPr>
          <w:rFonts w:ascii="Times New Roman" w:hAnsi="Times New Roman" w:cs="Times New Roman"/>
          <w:sz w:val="24"/>
          <w:szCs w:val="24"/>
          <w:lang w:val="en-US"/>
        </w:rPr>
        <w:t>(3)</w:t>
      </w:r>
      <w:r w:rsidR="00BD7B5F" w:rsidRPr="005E19FC">
        <w:rPr>
          <w:rFonts w:ascii="Times New Roman" w:hAnsi="Times New Roman" w:cs="Times New Roman"/>
          <w:i/>
          <w:sz w:val="24"/>
          <w:szCs w:val="24"/>
          <w:lang w:val="en-US"/>
        </w:rPr>
        <w:t>, 204-220.</w:t>
      </w:r>
      <w:r w:rsidR="005958CB" w:rsidRPr="005E19FC">
        <w:rPr>
          <w:rFonts w:ascii="Times New Roman" w:hAnsi="Times New Roman" w:cs="Times New Roman"/>
          <w:i/>
          <w:sz w:val="24"/>
          <w:szCs w:val="24"/>
          <w:lang w:val="en-US"/>
        </w:rPr>
        <w:t xml:space="preserve"> </w:t>
      </w:r>
      <w:r w:rsidR="005523D7" w:rsidRPr="005E19FC">
        <w:rPr>
          <w:rFonts w:ascii="Times New Roman" w:hAnsi="Times New Roman" w:cs="Times New Roman"/>
          <w:sz w:val="24"/>
          <w:szCs w:val="24"/>
          <w:lang w:val="en-US"/>
        </w:rPr>
        <w:t xml:space="preserve">Retrieved from </w:t>
      </w:r>
      <w:r w:rsidR="005523D7" w:rsidRPr="006B3787">
        <w:rPr>
          <w:rFonts w:ascii="Times New Roman" w:hAnsi="Times New Roman" w:cs="Times New Roman"/>
          <w:sz w:val="24"/>
          <w:szCs w:val="24"/>
          <w:lang w:val="en-US"/>
        </w:rPr>
        <w:t>https://www.wilmarschaufeli.nl/publications/Schaufeli/311.pdf</w:t>
      </w:r>
      <w:r w:rsidR="005523D7" w:rsidRPr="006B3787">
        <w:rPr>
          <w:rStyle w:val="Hipervnculo"/>
          <w:rFonts w:ascii="Times New Roman" w:hAnsi="Times New Roman" w:cs="Times New Roman"/>
          <w:color w:val="auto"/>
          <w:sz w:val="24"/>
          <w:szCs w:val="24"/>
          <w:u w:val="none"/>
          <w:lang w:val="en-US"/>
        </w:rPr>
        <w:t>.</w:t>
      </w:r>
    </w:p>
    <w:p w14:paraId="6372DE8B" w14:textId="6372784C" w:rsidR="000A596A" w:rsidRPr="005E19FC" w:rsidRDefault="00EB21B8" w:rsidP="00DB3E0A">
      <w:pPr>
        <w:ind w:left="709" w:hanging="709"/>
        <w:rPr>
          <w:rFonts w:ascii="Times New Roman" w:hAnsi="Times New Roman" w:cs="Times New Roman"/>
          <w:sz w:val="24"/>
          <w:szCs w:val="24"/>
          <w:lang w:val="en-US"/>
        </w:rPr>
      </w:pPr>
      <w:proofErr w:type="spellStart"/>
      <w:r w:rsidRPr="005E19FC">
        <w:rPr>
          <w:rFonts w:ascii="Times New Roman" w:hAnsi="Times New Roman" w:cs="Times New Roman"/>
          <w:sz w:val="24"/>
          <w:szCs w:val="24"/>
        </w:rPr>
        <w:t>Schaufeli</w:t>
      </w:r>
      <w:proofErr w:type="spellEnd"/>
      <w:r w:rsidRPr="005E19FC">
        <w:rPr>
          <w:rFonts w:ascii="Times New Roman" w:hAnsi="Times New Roman" w:cs="Times New Roman"/>
          <w:sz w:val="24"/>
          <w:szCs w:val="24"/>
        </w:rPr>
        <w:t xml:space="preserve">, W. B., Martínez, I., Pinto, A. M., </w:t>
      </w:r>
      <w:proofErr w:type="spellStart"/>
      <w:r w:rsidRPr="005E19FC">
        <w:rPr>
          <w:rFonts w:ascii="Times New Roman" w:hAnsi="Times New Roman" w:cs="Times New Roman"/>
          <w:sz w:val="24"/>
          <w:szCs w:val="24"/>
        </w:rPr>
        <w:t>Salanova</w:t>
      </w:r>
      <w:proofErr w:type="spellEnd"/>
      <w:r w:rsidRPr="005E19FC">
        <w:rPr>
          <w:rFonts w:ascii="Times New Roman" w:hAnsi="Times New Roman" w:cs="Times New Roman"/>
          <w:sz w:val="24"/>
          <w:szCs w:val="24"/>
        </w:rPr>
        <w:t xml:space="preserve">, M. and Bakker, A. (2002). </w:t>
      </w:r>
      <w:r w:rsidRPr="005E19FC">
        <w:rPr>
          <w:rFonts w:ascii="Times New Roman" w:hAnsi="Times New Roman" w:cs="Times New Roman"/>
          <w:sz w:val="24"/>
          <w:szCs w:val="24"/>
          <w:lang w:val="en-US"/>
        </w:rPr>
        <w:t>Burnout and engagement in university students: A cross-national study</w:t>
      </w:r>
      <w:r w:rsidRPr="005E19FC">
        <w:rPr>
          <w:rFonts w:ascii="Times New Roman" w:hAnsi="Times New Roman" w:cs="Times New Roman"/>
          <w:i/>
          <w:sz w:val="24"/>
          <w:szCs w:val="24"/>
          <w:lang w:val="en-US"/>
        </w:rPr>
        <w:t>. Journal of Cross-Cultural Psychology, 33</w:t>
      </w:r>
      <w:r w:rsidRPr="005E19FC">
        <w:rPr>
          <w:rFonts w:ascii="Times New Roman" w:hAnsi="Times New Roman" w:cs="Times New Roman"/>
          <w:iCs/>
          <w:sz w:val="24"/>
          <w:szCs w:val="24"/>
          <w:lang w:val="en-US"/>
        </w:rPr>
        <w:t>(5)</w:t>
      </w:r>
      <w:r w:rsidRPr="005E19FC">
        <w:rPr>
          <w:rFonts w:ascii="Times New Roman" w:hAnsi="Times New Roman" w:cs="Times New Roman"/>
          <w:sz w:val="24"/>
          <w:szCs w:val="24"/>
          <w:lang w:val="en-US"/>
        </w:rPr>
        <w:t xml:space="preserve">, 464-481. Retrieved from </w:t>
      </w:r>
      <w:hyperlink r:id="rId22" w:history="1">
        <w:r w:rsidRPr="005E19FC">
          <w:rPr>
            <w:rStyle w:val="Hipervnculo"/>
            <w:rFonts w:ascii="Times New Roman" w:hAnsi="Times New Roman" w:cs="Times New Roman"/>
            <w:color w:val="auto"/>
            <w:sz w:val="24"/>
            <w:szCs w:val="24"/>
            <w:u w:val="none"/>
            <w:lang w:val="en-US"/>
          </w:rPr>
          <w:t>https://www.isonderhouden.nl/doc/pdf/arnoldbakker/articles/articles_arnold_bakker_78.pdf</w:t>
        </w:r>
      </w:hyperlink>
      <w:r w:rsidRPr="005E19FC">
        <w:rPr>
          <w:rStyle w:val="Hipervnculo"/>
          <w:rFonts w:ascii="Times New Roman" w:hAnsi="Times New Roman" w:cs="Times New Roman"/>
          <w:color w:val="auto"/>
          <w:sz w:val="24"/>
          <w:szCs w:val="24"/>
          <w:u w:val="none"/>
          <w:lang w:val="en-US"/>
        </w:rPr>
        <w:t>.</w:t>
      </w:r>
      <w:r w:rsidR="000A1083" w:rsidRPr="006B3787">
        <w:rPr>
          <w:rFonts w:ascii="Times New Roman" w:hAnsi="Times New Roman" w:cs="Times New Roman"/>
          <w:sz w:val="24"/>
          <w:szCs w:val="24"/>
          <w:lang w:val="en-US"/>
        </w:rPr>
        <w:t xml:space="preserve">Salmela, K., </w:t>
      </w:r>
      <w:proofErr w:type="spellStart"/>
      <w:r w:rsidR="000A1083" w:rsidRPr="006B3787">
        <w:rPr>
          <w:rFonts w:ascii="Times New Roman" w:hAnsi="Times New Roman" w:cs="Times New Roman"/>
          <w:sz w:val="24"/>
          <w:szCs w:val="24"/>
          <w:lang w:val="en-US"/>
        </w:rPr>
        <w:t>Kiuru</w:t>
      </w:r>
      <w:proofErr w:type="spellEnd"/>
      <w:r w:rsidR="000A1083" w:rsidRPr="006B3787">
        <w:rPr>
          <w:rFonts w:ascii="Times New Roman" w:hAnsi="Times New Roman" w:cs="Times New Roman"/>
          <w:sz w:val="24"/>
          <w:szCs w:val="24"/>
          <w:lang w:val="en-US"/>
        </w:rPr>
        <w:t xml:space="preserve">, N., </w:t>
      </w:r>
      <w:proofErr w:type="spellStart"/>
      <w:r w:rsidR="000A1083" w:rsidRPr="006B3787">
        <w:rPr>
          <w:rFonts w:ascii="Times New Roman" w:hAnsi="Times New Roman" w:cs="Times New Roman"/>
          <w:sz w:val="24"/>
          <w:szCs w:val="24"/>
          <w:lang w:val="en-US"/>
        </w:rPr>
        <w:t>Leskinen</w:t>
      </w:r>
      <w:proofErr w:type="spellEnd"/>
      <w:r w:rsidR="000A1083" w:rsidRPr="006B3787">
        <w:rPr>
          <w:rFonts w:ascii="Times New Roman" w:hAnsi="Times New Roman" w:cs="Times New Roman"/>
          <w:sz w:val="24"/>
          <w:szCs w:val="24"/>
          <w:lang w:val="en-US"/>
        </w:rPr>
        <w:t>, E.</w:t>
      </w:r>
      <w:r w:rsidR="005523D7" w:rsidRPr="006B3787">
        <w:rPr>
          <w:rFonts w:ascii="Times New Roman" w:hAnsi="Times New Roman" w:cs="Times New Roman"/>
          <w:sz w:val="24"/>
          <w:szCs w:val="24"/>
          <w:lang w:val="en-US"/>
        </w:rPr>
        <w:t xml:space="preserve"> and </w:t>
      </w:r>
      <w:r w:rsidR="000A1083" w:rsidRPr="006B3787">
        <w:rPr>
          <w:rFonts w:ascii="Times New Roman" w:hAnsi="Times New Roman" w:cs="Times New Roman"/>
          <w:sz w:val="24"/>
          <w:szCs w:val="24"/>
          <w:lang w:val="en-US"/>
        </w:rPr>
        <w:t xml:space="preserve">Nurmi, J. E. (2009). </w:t>
      </w:r>
      <w:r w:rsidR="000A1083" w:rsidRPr="005E19FC">
        <w:rPr>
          <w:rFonts w:ascii="Times New Roman" w:hAnsi="Times New Roman" w:cs="Times New Roman"/>
          <w:sz w:val="24"/>
          <w:szCs w:val="24"/>
          <w:lang w:val="en-US"/>
        </w:rPr>
        <w:t xml:space="preserve">School-Burnout Inventory (SBI) – Reliability and validity. </w:t>
      </w:r>
      <w:r w:rsidR="000A1083" w:rsidRPr="005E19FC">
        <w:rPr>
          <w:rFonts w:ascii="Times New Roman" w:hAnsi="Times New Roman" w:cs="Times New Roman"/>
          <w:i/>
          <w:iCs/>
          <w:sz w:val="24"/>
          <w:szCs w:val="24"/>
          <w:lang w:val="en-US"/>
        </w:rPr>
        <w:t>European Journa</w:t>
      </w:r>
      <w:r w:rsidR="008043BD" w:rsidRPr="005E19FC">
        <w:rPr>
          <w:rFonts w:ascii="Times New Roman" w:hAnsi="Times New Roman" w:cs="Times New Roman"/>
          <w:i/>
          <w:iCs/>
          <w:sz w:val="24"/>
          <w:szCs w:val="24"/>
          <w:lang w:val="en-US"/>
        </w:rPr>
        <w:t xml:space="preserve">l of Psychological Assessment, </w:t>
      </w:r>
      <w:r w:rsidR="000A1083" w:rsidRPr="005E19FC">
        <w:rPr>
          <w:rFonts w:ascii="Times New Roman" w:hAnsi="Times New Roman" w:cs="Times New Roman"/>
          <w:i/>
          <w:iCs/>
          <w:sz w:val="24"/>
          <w:szCs w:val="24"/>
          <w:lang w:val="en-US"/>
        </w:rPr>
        <w:t>25</w:t>
      </w:r>
      <w:r w:rsidR="008043BD" w:rsidRPr="005E19FC">
        <w:rPr>
          <w:rFonts w:ascii="Times New Roman" w:hAnsi="Times New Roman" w:cs="Times New Roman"/>
          <w:iCs/>
          <w:sz w:val="24"/>
          <w:szCs w:val="24"/>
          <w:lang w:val="en-US"/>
        </w:rPr>
        <w:t>(1)</w:t>
      </w:r>
      <w:r w:rsidR="000A1083" w:rsidRPr="005E19FC">
        <w:rPr>
          <w:rFonts w:ascii="Times New Roman" w:hAnsi="Times New Roman" w:cs="Times New Roman"/>
          <w:iCs/>
          <w:sz w:val="24"/>
          <w:szCs w:val="24"/>
          <w:lang w:val="en-US"/>
        </w:rPr>
        <w:t>,</w:t>
      </w:r>
      <w:r w:rsidR="005523D7" w:rsidRPr="005E19FC">
        <w:rPr>
          <w:rFonts w:ascii="Times New Roman" w:hAnsi="Times New Roman" w:cs="Times New Roman"/>
          <w:iCs/>
          <w:sz w:val="24"/>
          <w:szCs w:val="24"/>
          <w:lang w:val="en-US"/>
        </w:rPr>
        <w:t xml:space="preserve"> </w:t>
      </w:r>
      <w:r w:rsidR="000A1083" w:rsidRPr="005E19FC">
        <w:rPr>
          <w:rFonts w:ascii="Times New Roman" w:hAnsi="Times New Roman" w:cs="Times New Roman"/>
          <w:sz w:val="24"/>
          <w:szCs w:val="24"/>
          <w:lang w:val="en-US"/>
        </w:rPr>
        <w:t>48–57.</w:t>
      </w:r>
      <w:r w:rsidR="005523D7" w:rsidRPr="005E19FC">
        <w:rPr>
          <w:rFonts w:ascii="Times New Roman" w:hAnsi="Times New Roman" w:cs="Times New Roman"/>
          <w:sz w:val="24"/>
          <w:szCs w:val="24"/>
          <w:lang w:val="en-US"/>
        </w:rPr>
        <w:t xml:space="preserve"> Retrieved from </w:t>
      </w:r>
      <w:r w:rsidR="008043BD" w:rsidRPr="005E19FC">
        <w:rPr>
          <w:rFonts w:ascii="Times New Roman" w:hAnsi="Times New Roman" w:cs="Times New Roman"/>
          <w:sz w:val="24"/>
          <w:szCs w:val="24"/>
          <w:lang w:val="en-US"/>
        </w:rPr>
        <w:t xml:space="preserve"> </w:t>
      </w:r>
      <w:hyperlink r:id="rId23" w:history="1">
        <w:r w:rsidR="008043BD" w:rsidRPr="005E19FC">
          <w:rPr>
            <w:rStyle w:val="Hipervnculo"/>
            <w:rFonts w:ascii="Times New Roman" w:hAnsi="Times New Roman" w:cs="Times New Roman"/>
            <w:color w:val="auto"/>
            <w:sz w:val="24"/>
            <w:szCs w:val="24"/>
            <w:u w:val="none"/>
            <w:lang w:val="en-US"/>
          </w:rPr>
          <w:t>https://www.researchgate.net/publication/232593343_School_Burnout_Inventory_SBI_Reliability_and_Validity</w:t>
        </w:r>
      </w:hyperlink>
      <w:r w:rsidR="005523D7" w:rsidRPr="005E19FC">
        <w:rPr>
          <w:rStyle w:val="Hipervnculo"/>
          <w:rFonts w:ascii="Times New Roman" w:hAnsi="Times New Roman" w:cs="Times New Roman"/>
          <w:color w:val="auto"/>
          <w:sz w:val="24"/>
          <w:szCs w:val="24"/>
          <w:u w:val="none"/>
          <w:lang w:val="en-US"/>
        </w:rPr>
        <w:t>.</w:t>
      </w:r>
    </w:p>
    <w:p w14:paraId="6372DE8F" w14:textId="06B46597" w:rsidR="00D131AF" w:rsidRPr="005E19FC" w:rsidRDefault="00BD7B5F" w:rsidP="00DB3E0A">
      <w:pPr>
        <w:ind w:left="709" w:hanging="709"/>
        <w:rPr>
          <w:rFonts w:ascii="Times New Roman" w:hAnsi="Times New Roman" w:cs="Times New Roman"/>
          <w:sz w:val="24"/>
          <w:szCs w:val="24"/>
        </w:rPr>
      </w:pPr>
      <w:r w:rsidRPr="005E19FC">
        <w:rPr>
          <w:rFonts w:ascii="Times New Roman" w:hAnsi="Times New Roman" w:cs="Times New Roman"/>
          <w:sz w:val="24"/>
          <w:szCs w:val="24"/>
        </w:rPr>
        <w:t>Serrano, M. A. Rangel, A., Vidal, C., Ureña, Y.,</w:t>
      </w:r>
      <w:r w:rsidR="001956AD" w:rsidRPr="005E19FC">
        <w:rPr>
          <w:rFonts w:ascii="Times New Roman" w:hAnsi="Times New Roman" w:cs="Times New Roman"/>
          <w:sz w:val="24"/>
          <w:szCs w:val="24"/>
        </w:rPr>
        <w:t xml:space="preserve"> Anillo, H. y Angulo, G.</w:t>
      </w:r>
      <w:r w:rsidR="00D131AF" w:rsidRPr="005E19FC">
        <w:rPr>
          <w:rFonts w:ascii="Times New Roman" w:hAnsi="Times New Roman" w:cs="Times New Roman"/>
          <w:sz w:val="24"/>
          <w:szCs w:val="24"/>
        </w:rPr>
        <w:t xml:space="preserve"> (2017). Burnout. Síndrome silencioso que afecta el desempeño laboral de los docentes universitarios. </w:t>
      </w:r>
      <w:r w:rsidR="00D131AF" w:rsidRPr="005E19FC">
        <w:rPr>
          <w:rFonts w:ascii="Times New Roman" w:hAnsi="Times New Roman" w:cs="Times New Roman"/>
          <w:i/>
          <w:sz w:val="24"/>
          <w:szCs w:val="24"/>
        </w:rPr>
        <w:t>R</w:t>
      </w:r>
      <w:r w:rsidRPr="005E19FC">
        <w:rPr>
          <w:rFonts w:ascii="Times New Roman" w:hAnsi="Times New Roman" w:cs="Times New Roman"/>
          <w:i/>
          <w:sz w:val="24"/>
          <w:szCs w:val="24"/>
        </w:rPr>
        <w:t xml:space="preserve">evista Espacios, </w:t>
      </w:r>
      <w:r w:rsidR="00D131AF" w:rsidRPr="005E19FC">
        <w:rPr>
          <w:rFonts w:ascii="Times New Roman" w:hAnsi="Times New Roman" w:cs="Times New Roman"/>
          <w:i/>
          <w:sz w:val="24"/>
          <w:szCs w:val="24"/>
        </w:rPr>
        <w:t>38</w:t>
      </w:r>
      <w:r w:rsidRPr="005E19FC">
        <w:rPr>
          <w:rFonts w:ascii="Times New Roman" w:hAnsi="Times New Roman" w:cs="Times New Roman"/>
          <w:sz w:val="24"/>
          <w:szCs w:val="24"/>
        </w:rPr>
        <w:t>(55)</w:t>
      </w:r>
      <w:r w:rsidR="00D131AF" w:rsidRPr="005E19FC">
        <w:rPr>
          <w:rFonts w:ascii="Times New Roman" w:hAnsi="Times New Roman" w:cs="Times New Roman"/>
          <w:sz w:val="24"/>
          <w:szCs w:val="24"/>
        </w:rPr>
        <w:t xml:space="preserve">. Recuperado de </w:t>
      </w:r>
      <w:hyperlink r:id="rId24" w:history="1">
        <w:r w:rsidR="00214076" w:rsidRPr="005E19FC">
          <w:rPr>
            <w:rFonts w:ascii="Times New Roman" w:hAnsi="Times New Roman" w:cs="Times New Roman"/>
            <w:sz w:val="24"/>
            <w:szCs w:val="24"/>
          </w:rPr>
          <w:t>https://www.revistaespacios.com/a17v38n55/a17v38n55p28.pdf</w:t>
        </w:r>
      </w:hyperlink>
      <w:r w:rsidR="005523D7" w:rsidRPr="005E19FC">
        <w:rPr>
          <w:rFonts w:ascii="Times New Roman" w:hAnsi="Times New Roman" w:cs="Times New Roman"/>
          <w:sz w:val="24"/>
          <w:szCs w:val="24"/>
        </w:rPr>
        <w:t>.</w:t>
      </w:r>
    </w:p>
    <w:p w14:paraId="6372DE93" w14:textId="3C2DE31B" w:rsidR="009E39A0" w:rsidRPr="005E19FC" w:rsidRDefault="008043BD" w:rsidP="00DB3E0A">
      <w:pPr>
        <w:ind w:left="709" w:hanging="709"/>
      </w:pPr>
      <w:r w:rsidRPr="005E19FC">
        <w:rPr>
          <w:rFonts w:ascii="Times New Roman" w:hAnsi="Times New Roman" w:cs="Times New Roman"/>
          <w:sz w:val="24"/>
          <w:szCs w:val="24"/>
        </w:rPr>
        <w:t>Uribe, M.</w:t>
      </w:r>
      <w:r w:rsidR="00CA480D" w:rsidRPr="005E19FC">
        <w:rPr>
          <w:rFonts w:ascii="Times New Roman" w:hAnsi="Times New Roman" w:cs="Times New Roman"/>
          <w:sz w:val="24"/>
          <w:szCs w:val="24"/>
        </w:rPr>
        <w:t xml:space="preserve"> </w:t>
      </w:r>
      <w:r w:rsidRPr="005E19FC">
        <w:rPr>
          <w:rFonts w:ascii="Times New Roman" w:hAnsi="Times New Roman" w:cs="Times New Roman"/>
          <w:sz w:val="24"/>
          <w:szCs w:val="24"/>
        </w:rPr>
        <w:t>A. e</w:t>
      </w:r>
      <w:r w:rsidR="009E39A0" w:rsidRPr="005E19FC">
        <w:rPr>
          <w:rFonts w:ascii="Times New Roman" w:hAnsi="Times New Roman" w:cs="Times New Roman"/>
          <w:sz w:val="24"/>
          <w:szCs w:val="24"/>
        </w:rPr>
        <w:t xml:space="preserve"> </w:t>
      </w:r>
      <w:r w:rsidR="007079E1" w:rsidRPr="005E19FC">
        <w:rPr>
          <w:rFonts w:ascii="Times New Roman" w:hAnsi="Times New Roman" w:cs="Times New Roman"/>
          <w:sz w:val="24"/>
          <w:szCs w:val="24"/>
        </w:rPr>
        <w:t>Illesca, M. (2017). Burnout en estudiantes de enfermería de una universidad privada. </w:t>
      </w:r>
      <w:r w:rsidR="007079E1" w:rsidRPr="005E19FC">
        <w:rPr>
          <w:rFonts w:ascii="Times New Roman" w:hAnsi="Times New Roman" w:cs="Times New Roman"/>
          <w:i/>
          <w:iCs/>
          <w:sz w:val="24"/>
          <w:szCs w:val="24"/>
        </w:rPr>
        <w:t>Investigación en Educación Médica</w:t>
      </w:r>
      <w:r w:rsidRPr="005E19FC">
        <w:rPr>
          <w:rFonts w:ascii="Times New Roman" w:hAnsi="Times New Roman" w:cs="Times New Roman"/>
          <w:sz w:val="24"/>
          <w:szCs w:val="24"/>
        </w:rPr>
        <w:t xml:space="preserve">, </w:t>
      </w:r>
      <w:r w:rsidR="007079E1" w:rsidRPr="005E19FC">
        <w:rPr>
          <w:rFonts w:ascii="Times New Roman" w:hAnsi="Times New Roman" w:cs="Times New Roman"/>
          <w:i/>
          <w:sz w:val="24"/>
          <w:szCs w:val="24"/>
        </w:rPr>
        <w:t>6</w:t>
      </w:r>
      <w:r w:rsidRPr="005E19FC">
        <w:rPr>
          <w:rFonts w:ascii="Times New Roman" w:hAnsi="Times New Roman" w:cs="Times New Roman"/>
          <w:sz w:val="24"/>
          <w:szCs w:val="24"/>
        </w:rPr>
        <w:t>(24), 234-241. Recuperado de</w:t>
      </w:r>
      <w:r w:rsidR="007079E1" w:rsidRPr="005E19FC">
        <w:rPr>
          <w:rFonts w:ascii="Times New Roman" w:hAnsi="Times New Roman" w:cs="Times New Roman"/>
          <w:sz w:val="24"/>
          <w:szCs w:val="24"/>
        </w:rPr>
        <w:t> </w:t>
      </w:r>
      <w:hyperlink r:id="rId25" w:tgtFrame="_blank" w:history="1">
        <w:r w:rsidR="007079E1" w:rsidRPr="005E19FC">
          <w:rPr>
            <w:rStyle w:val="Hipervnculo"/>
            <w:rFonts w:ascii="Times New Roman" w:hAnsi="Times New Roman" w:cs="Times New Roman"/>
            <w:color w:val="auto"/>
            <w:sz w:val="24"/>
            <w:szCs w:val="24"/>
            <w:u w:val="none"/>
          </w:rPr>
          <w:t>http://www.redalyc.org/articulo.oa?id=349753310004</w:t>
        </w:r>
      </w:hyperlink>
      <w:r w:rsidR="00CA480D" w:rsidRPr="005E19FC">
        <w:rPr>
          <w:rStyle w:val="Hipervnculo"/>
          <w:rFonts w:ascii="Times New Roman" w:hAnsi="Times New Roman" w:cs="Times New Roman"/>
          <w:color w:val="auto"/>
          <w:sz w:val="24"/>
          <w:szCs w:val="24"/>
          <w:u w:val="none"/>
        </w:rPr>
        <w:t>.</w:t>
      </w:r>
    </w:p>
    <w:p w14:paraId="6372DE94" w14:textId="476E67E3" w:rsidR="009E39A0" w:rsidRPr="009E39A0" w:rsidRDefault="009E39A0" w:rsidP="00DB3E0A">
      <w:pPr>
        <w:ind w:left="709" w:hanging="709"/>
        <w:rPr>
          <w:rFonts w:ascii="Times New Roman" w:hAnsi="Times New Roman" w:cs="Times New Roman"/>
          <w:sz w:val="24"/>
          <w:szCs w:val="24"/>
        </w:rPr>
      </w:pPr>
      <w:r w:rsidRPr="005E19FC">
        <w:rPr>
          <w:rFonts w:ascii="Times New Roman" w:hAnsi="Times New Roman" w:cs="Times New Roman"/>
          <w:sz w:val="24"/>
          <w:szCs w:val="24"/>
        </w:rPr>
        <w:t xml:space="preserve">Wayne, D. (1988). </w:t>
      </w:r>
      <w:r w:rsidRPr="005E19FC">
        <w:rPr>
          <w:rFonts w:ascii="Times New Roman" w:hAnsi="Times New Roman" w:cs="Times New Roman"/>
          <w:i/>
          <w:sz w:val="24"/>
          <w:szCs w:val="24"/>
        </w:rPr>
        <w:t xml:space="preserve">Estadística con aplicaciones a las ciencias sociales y a la educación. </w:t>
      </w:r>
      <w:r w:rsidRPr="005E19FC">
        <w:rPr>
          <w:rFonts w:ascii="Times New Roman" w:hAnsi="Times New Roman" w:cs="Times New Roman"/>
          <w:sz w:val="24"/>
          <w:szCs w:val="24"/>
        </w:rPr>
        <w:t>E</w:t>
      </w:r>
      <w:r w:rsidR="00CA480D" w:rsidRPr="005E19FC">
        <w:rPr>
          <w:rFonts w:ascii="Times New Roman" w:hAnsi="Times New Roman" w:cs="Times New Roman"/>
          <w:sz w:val="24"/>
          <w:szCs w:val="24"/>
        </w:rPr>
        <w:t>stado</w:t>
      </w:r>
      <w:r w:rsidRPr="005E19FC">
        <w:rPr>
          <w:rFonts w:ascii="Times New Roman" w:hAnsi="Times New Roman" w:cs="Times New Roman"/>
          <w:sz w:val="24"/>
          <w:szCs w:val="24"/>
        </w:rPr>
        <w:t xml:space="preserve"> de México, México: McGraw-Hill.</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34AF6" w:rsidRPr="00634AF6" w14:paraId="6D8E0B5D" w14:textId="77777777" w:rsidTr="00AC04FA">
        <w:tc>
          <w:tcPr>
            <w:tcW w:w="3045" w:type="dxa"/>
            <w:shd w:val="clear" w:color="auto" w:fill="auto"/>
            <w:tcMar>
              <w:top w:w="100" w:type="dxa"/>
              <w:left w:w="100" w:type="dxa"/>
              <w:bottom w:w="100" w:type="dxa"/>
              <w:right w:w="100" w:type="dxa"/>
            </w:tcMar>
          </w:tcPr>
          <w:p w14:paraId="57DBE36B" w14:textId="77777777" w:rsidR="00634AF6" w:rsidRPr="00634AF6" w:rsidRDefault="00634AF6" w:rsidP="00AC04FA">
            <w:pPr>
              <w:pStyle w:val="Ttulo3"/>
              <w:widowControl w:val="0"/>
              <w:spacing w:before="0" w:line="240" w:lineRule="auto"/>
              <w:ind w:left="0"/>
              <w:rPr>
                <w:rFonts w:ascii="Times New Roman" w:hAnsi="Times New Roman" w:cs="Times New Roman"/>
                <w:color w:val="000000" w:themeColor="text1"/>
              </w:rPr>
            </w:pPr>
            <w:r w:rsidRPr="00634AF6">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29B05A89" w14:textId="24027ADF" w:rsidR="00634AF6" w:rsidRPr="00634AF6" w:rsidRDefault="00634AF6" w:rsidP="00AC04FA">
            <w:pPr>
              <w:pStyle w:val="Ttulo3"/>
              <w:widowControl w:val="0"/>
              <w:spacing w:before="0" w:line="240" w:lineRule="auto"/>
              <w:ind w:left="0"/>
              <w:rPr>
                <w:rFonts w:ascii="Times New Roman" w:hAnsi="Times New Roman" w:cs="Times New Roman"/>
                <w:color w:val="000000" w:themeColor="text1"/>
              </w:rPr>
            </w:pPr>
            <w:bookmarkStart w:id="1" w:name="_btsjgdfgjwkr" w:colFirst="0" w:colLast="0"/>
            <w:bookmarkEnd w:id="1"/>
            <w:r w:rsidRPr="00634AF6">
              <w:rPr>
                <w:rFonts w:ascii="Times New Roman" w:hAnsi="Times New Roman" w:cs="Times New Roman"/>
                <w:color w:val="000000" w:themeColor="text1"/>
              </w:rPr>
              <w:t>Autor (es)</w:t>
            </w:r>
          </w:p>
        </w:tc>
      </w:tr>
      <w:tr w:rsidR="00634AF6" w:rsidRPr="00634AF6" w14:paraId="080F076C" w14:textId="77777777" w:rsidTr="00AC04FA">
        <w:tc>
          <w:tcPr>
            <w:tcW w:w="3045" w:type="dxa"/>
            <w:shd w:val="clear" w:color="auto" w:fill="auto"/>
            <w:tcMar>
              <w:top w:w="100" w:type="dxa"/>
              <w:left w:w="100" w:type="dxa"/>
              <w:bottom w:w="100" w:type="dxa"/>
              <w:right w:w="100" w:type="dxa"/>
            </w:tcMar>
          </w:tcPr>
          <w:p w14:paraId="7D56E791"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9FE9E64"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 «principal», Roberto Arvizu Acosta «apoyo»,</w:t>
            </w:r>
          </w:p>
        </w:tc>
      </w:tr>
      <w:tr w:rsidR="00634AF6" w:rsidRPr="00634AF6" w14:paraId="6F0F71B1" w14:textId="77777777" w:rsidTr="00AC04FA">
        <w:tc>
          <w:tcPr>
            <w:tcW w:w="3045" w:type="dxa"/>
            <w:shd w:val="clear" w:color="auto" w:fill="auto"/>
            <w:tcMar>
              <w:top w:w="100" w:type="dxa"/>
              <w:left w:w="100" w:type="dxa"/>
              <w:bottom w:w="100" w:type="dxa"/>
              <w:right w:w="100" w:type="dxa"/>
            </w:tcMar>
          </w:tcPr>
          <w:p w14:paraId="439C6A57"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62A8569B"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w:t>
            </w:r>
          </w:p>
        </w:tc>
      </w:tr>
      <w:tr w:rsidR="00634AF6" w:rsidRPr="00634AF6" w14:paraId="637C4B93" w14:textId="77777777" w:rsidTr="00AC04FA">
        <w:tc>
          <w:tcPr>
            <w:tcW w:w="3045" w:type="dxa"/>
            <w:shd w:val="clear" w:color="auto" w:fill="auto"/>
            <w:tcMar>
              <w:top w:w="100" w:type="dxa"/>
              <w:left w:w="100" w:type="dxa"/>
              <w:bottom w:w="100" w:type="dxa"/>
              <w:right w:w="100" w:type="dxa"/>
            </w:tcMar>
          </w:tcPr>
          <w:p w14:paraId="3E897708"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lastRenderedPageBreak/>
              <w:t>Software</w:t>
            </w:r>
          </w:p>
        </w:tc>
        <w:tc>
          <w:tcPr>
            <w:tcW w:w="6315" w:type="dxa"/>
            <w:shd w:val="clear" w:color="auto" w:fill="auto"/>
            <w:tcMar>
              <w:top w:w="100" w:type="dxa"/>
              <w:left w:w="100" w:type="dxa"/>
              <w:bottom w:w="100" w:type="dxa"/>
              <w:right w:w="100" w:type="dxa"/>
            </w:tcMar>
          </w:tcPr>
          <w:p w14:paraId="3AA83EC1"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w:t>
            </w:r>
          </w:p>
        </w:tc>
      </w:tr>
      <w:tr w:rsidR="00634AF6" w:rsidRPr="00634AF6" w14:paraId="5C8FC65A" w14:textId="77777777" w:rsidTr="00AC04FA">
        <w:tc>
          <w:tcPr>
            <w:tcW w:w="3045" w:type="dxa"/>
            <w:shd w:val="clear" w:color="auto" w:fill="auto"/>
            <w:tcMar>
              <w:top w:w="100" w:type="dxa"/>
              <w:left w:w="100" w:type="dxa"/>
              <w:bottom w:w="100" w:type="dxa"/>
              <w:right w:w="100" w:type="dxa"/>
            </w:tcMar>
          </w:tcPr>
          <w:p w14:paraId="326C41F6"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7E2B41FF"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 «igual», Roberto Arvizu Acosta «igual», Ángel Evaristo Flores Ramírez «apoyo»</w:t>
            </w:r>
          </w:p>
        </w:tc>
      </w:tr>
      <w:tr w:rsidR="00634AF6" w:rsidRPr="00634AF6" w14:paraId="4D4F5C31" w14:textId="77777777" w:rsidTr="00AC04FA">
        <w:tc>
          <w:tcPr>
            <w:tcW w:w="3045" w:type="dxa"/>
            <w:shd w:val="clear" w:color="auto" w:fill="auto"/>
            <w:tcMar>
              <w:top w:w="100" w:type="dxa"/>
              <w:left w:w="100" w:type="dxa"/>
              <w:bottom w:w="100" w:type="dxa"/>
              <w:right w:w="100" w:type="dxa"/>
            </w:tcMar>
          </w:tcPr>
          <w:p w14:paraId="12B94822"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911073B"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 «igual», Roberto Arvizu Acosta «igual»,</w:t>
            </w:r>
          </w:p>
        </w:tc>
      </w:tr>
      <w:tr w:rsidR="00634AF6" w:rsidRPr="00634AF6" w14:paraId="327F8F6C" w14:textId="77777777" w:rsidTr="00AC04FA">
        <w:tc>
          <w:tcPr>
            <w:tcW w:w="3045" w:type="dxa"/>
            <w:shd w:val="clear" w:color="auto" w:fill="auto"/>
            <w:tcMar>
              <w:top w:w="100" w:type="dxa"/>
              <w:left w:w="100" w:type="dxa"/>
              <w:bottom w:w="100" w:type="dxa"/>
              <w:right w:w="100" w:type="dxa"/>
            </w:tcMar>
          </w:tcPr>
          <w:p w14:paraId="7890A401"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FF0C341"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 xml:space="preserve">José Ignacio Aguilar Carrasco </w:t>
            </w:r>
          </w:p>
        </w:tc>
      </w:tr>
      <w:tr w:rsidR="00634AF6" w:rsidRPr="00634AF6" w14:paraId="05BADD16" w14:textId="77777777" w:rsidTr="00AC04FA">
        <w:tc>
          <w:tcPr>
            <w:tcW w:w="3045" w:type="dxa"/>
            <w:shd w:val="clear" w:color="auto" w:fill="auto"/>
            <w:tcMar>
              <w:top w:w="100" w:type="dxa"/>
              <w:left w:w="100" w:type="dxa"/>
              <w:bottom w:w="100" w:type="dxa"/>
              <w:right w:w="100" w:type="dxa"/>
            </w:tcMar>
          </w:tcPr>
          <w:p w14:paraId="62ADF0E8"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45FFE9D8"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 xml:space="preserve">Ángel Evaristo Flores Ramírez </w:t>
            </w:r>
          </w:p>
        </w:tc>
      </w:tr>
      <w:tr w:rsidR="00634AF6" w:rsidRPr="00634AF6" w14:paraId="01F155B0" w14:textId="77777777" w:rsidTr="00AC04FA">
        <w:tc>
          <w:tcPr>
            <w:tcW w:w="3045" w:type="dxa"/>
            <w:shd w:val="clear" w:color="auto" w:fill="auto"/>
            <w:tcMar>
              <w:top w:w="100" w:type="dxa"/>
              <w:left w:w="100" w:type="dxa"/>
              <w:bottom w:w="100" w:type="dxa"/>
              <w:right w:w="100" w:type="dxa"/>
            </w:tcMar>
          </w:tcPr>
          <w:p w14:paraId="6CC051C2"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90D653B"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 «igual», Roberto Arvizu Acosta «igual», Ángel Evaristo Flores Ramírez «igual»</w:t>
            </w:r>
          </w:p>
        </w:tc>
      </w:tr>
      <w:tr w:rsidR="00634AF6" w:rsidRPr="00634AF6" w14:paraId="12484BE9" w14:textId="77777777" w:rsidTr="00AC04FA">
        <w:tc>
          <w:tcPr>
            <w:tcW w:w="3045" w:type="dxa"/>
            <w:shd w:val="clear" w:color="auto" w:fill="auto"/>
            <w:tcMar>
              <w:top w:w="100" w:type="dxa"/>
              <w:left w:w="100" w:type="dxa"/>
              <w:bottom w:w="100" w:type="dxa"/>
              <w:right w:w="100" w:type="dxa"/>
            </w:tcMar>
          </w:tcPr>
          <w:p w14:paraId="2270FED5"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3ECE634"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 xml:space="preserve">José Ignacio Aguilar Carrasco </w:t>
            </w:r>
          </w:p>
        </w:tc>
      </w:tr>
      <w:tr w:rsidR="00634AF6" w:rsidRPr="00634AF6" w14:paraId="01829576" w14:textId="77777777" w:rsidTr="00AC04FA">
        <w:tc>
          <w:tcPr>
            <w:tcW w:w="3045" w:type="dxa"/>
            <w:shd w:val="clear" w:color="auto" w:fill="auto"/>
            <w:tcMar>
              <w:top w:w="100" w:type="dxa"/>
              <w:left w:w="100" w:type="dxa"/>
              <w:bottom w:w="100" w:type="dxa"/>
              <w:right w:w="100" w:type="dxa"/>
            </w:tcMar>
          </w:tcPr>
          <w:p w14:paraId="7A94D626"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AE86BF6"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 «igual», Roberto Arvizu Acosta «igual», Ángel Evaristo Flores Ramírez «igual»</w:t>
            </w:r>
          </w:p>
        </w:tc>
      </w:tr>
      <w:tr w:rsidR="00634AF6" w:rsidRPr="00634AF6" w14:paraId="0BC77C1D" w14:textId="77777777" w:rsidTr="00AC04FA">
        <w:tc>
          <w:tcPr>
            <w:tcW w:w="3045" w:type="dxa"/>
            <w:shd w:val="clear" w:color="auto" w:fill="auto"/>
            <w:tcMar>
              <w:top w:w="100" w:type="dxa"/>
              <w:left w:w="100" w:type="dxa"/>
              <w:bottom w:w="100" w:type="dxa"/>
              <w:right w:w="100" w:type="dxa"/>
            </w:tcMar>
          </w:tcPr>
          <w:p w14:paraId="09AC8239"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A0C7A95"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 «igual», Roberto Arvizu Acosta «apoyo»</w:t>
            </w:r>
          </w:p>
        </w:tc>
      </w:tr>
      <w:tr w:rsidR="00634AF6" w:rsidRPr="00634AF6" w14:paraId="65772421" w14:textId="77777777" w:rsidTr="00AC04FA">
        <w:tc>
          <w:tcPr>
            <w:tcW w:w="3045" w:type="dxa"/>
            <w:shd w:val="clear" w:color="auto" w:fill="auto"/>
            <w:tcMar>
              <w:top w:w="100" w:type="dxa"/>
              <w:left w:w="100" w:type="dxa"/>
              <w:bottom w:w="100" w:type="dxa"/>
              <w:right w:w="100" w:type="dxa"/>
            </w:tcMar>
          </w:tcPr>
          <w:p w14:paraId="7EF11563"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01CE614B"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w:t>
            </w:r>
          </w:p>
        </w:tc>
      </w:tr>
      <w:tr w:rsidR="00634AF6" w:rsidRPr="00634AF6" w14:paraId="25FF068F" w14:textId="77777777" w:rsidTr="00AC04FA">
        <w:tc>
          <w:tcPr>
            <w:tcW w:w="3045" w:type="dxa"/>
            <w:shd w:val="clear" w:color="auto" w:fill="auto"/>
            <w:tcMar>
              <w:top w:w="100" w:type="dxa"/>
              <w:left w:w="100" w:type="dxa"/>
              <w:bottom w:w="100" w:type="dxa"/>
              <w:right w:w="100" w:type="dxa"/>
            </w:tcMar>
          </w:tcPr>
          <w:p w14:paraId="26B1F470"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3FB2D21"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José Ignacio Aguilar Carrasco</w:t>
            </w:r>
          </w:p>
        </w:tc>
      </w:tr>
      <w:tr w:rsidR="00634AF6" w:rsidRPr="00634AF6" w14:paraId="7F3C01D2" w14:textId="77777777" w:rsidTr="00AC04FA">
        <w:tc>
          <w:tcPr>
            <w:tcW w:w="3045" w:type="dxa"/>
            <w:shd w:val="clear" w:color="auto" w:fill="auto"/>
            <w:tcMar>
              <w:top w:w="100" w:type="dxa"/>
              <w:left w:w="100" w:type="dxa"/>
              <w:bottom w:w="100" w:type="dxa"/>
              <w:right w:w="100" w:type="dxa"/>
            </w:tcMar>
          </w:tcPr>
          <w:p w14:paraId="43AB5EEF" w14:textId="77777777" w:rsidR="00634AF6" w:rsidRPr="00634AF6" w:rsidRDefault="00634AF6" w:rsidP="00AC04FA">
            <w:pPr>
              <w:widowControl w:val="0"/>
              <w:spacing w:line="240" w:lineRule="auto"/>
              <w:rPr>
                <w:rFonts w:ascii="Times New Roman" w:hAnsi="Times New Roman" w:cs="Times New Roman"/>
                <w:b/>
                <w:color w:val="000000" w:themeColor="text1"/>
                <w:sz w:val="24"/>
                <w:szCs w:val="24"/>
              </w:rPr>
            </w:pPr>
            <w:r w:rsidRPr="00634AF6">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065DF80" w14:textId="77777777" w:rsidR="00634AF6" w:rsidRPr="00634AF6" w:rsidRDefault="00634AF6" w:rsidP="00AC04FA">
            <w:pPr>
              <w:widowControl w:val="0"/>
              <w:spacing w:line="240" w:lineRule="auto"/>
              <w:rPr>
                <w:rFonts w:ascii="Times New Roman" w:hAnsi="Times New Roman" w:cs="Times New Roman"/>
                <w:color w:val="000000" w:themeColor="text1"/>
                <w:sz w:val="24"/>
                <w:szCs w:val="24"/>
              </w:rPr>
            </w:pPr>
            <w:r w:rsidRPr="00634AF6">
              <w:rPr>
                <w:rFonts w:ascii="Times New Roman" w:hAnsi="Times New Roman" w:cs="Times New Roman"/>
                <w:color w:val="000000" w:themeColor="text1"/>
                <w:sz w:val="24"/>
                <w:szCs w:val="24"/>
              </w:rPr>
              <w:t xml:space="preserve">Ángel Evaristo Flores Ramírez </w:t>
            </w:r>
          </w:p>
        </w:tc>
      </w:tr>
    </w:tbl>
    <w:p w14:paraId="6372DE96" w14:textId="4367E860" w:rsidR="00A54C37" w:rsidRPr="001B2EC9" w:rsidRDefault="00A54C37" w:rsidP="00DB3E0A">
      <w:pPr>
        <w:ind w:left="709" w:hanging="709"/>
      </w:pPr>
    </w:p>
    <w:sectPr w:rsidR="00A54C37" w:rsidRPr="001B2EC9" w:rsidSect="00CC43B4">
      <w:headerReference w:type="default" r:id="rId26"/>
      <w:footerReference w:type="default" r:id="rId27"/>
      <w:pgSz w:w="12240" w:h="15840"/>
      <w:pgMar w:top="1417" w:right="1701" w:bottom="1135"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4428F" w14:textId="77777777" w:rsidR="00DF09ED" w:rsidRDefault="00DF09ED" w:rsidP="006B4A86">
      <w:pPr>
        <w:spacing w:line="240" w:lineRule="auto"/>
      </w:pPr>
      <w:r>
        <w:separator/>
      </w:r>
    </w:p>
  </w:endnote>
  <w:endnote w:type="continuationSeparator" w:id="0">
    <w:p w14:paraId="7970DF9E" w14:textId="77777777" w:rsidR="00DF09ED" w:rsidRDefault="00DF09ED" w:rsidP="006B4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7453" w14:textId="298DEFD6" w:rsidR="006B3787" w:rsidRDefault="00CC43B4">
    <w:pPr>
      <w:pStyle w:val="Piedepgina"/>
    </w:pPr>
    <w:r>
      <w:t xml:space="preserve">          </w:t>
    </w:r>
    <w:r>
      <w:rPr>
        <w:noProof/>
      </w:rPr>
      <w:drawing>
        <wp:inline distT="0" distB="0" distL="0" distR="0" wp14:anchorId="033C0531" wp14:editId="309FE9C4">
          <wp:extent cx="1600200" cy="419100"/>
          <wp:effectExtent l="0" t="0" r="0" b="0"/>
          <wp:docPr id="23" name="Imagen 2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6B3787">
      <w:t xml:space="preserve">               </w:t>
    </w:r>
    <w:r w:rsidR="006B3787" w:rsidRPr="00444826">
      <w:rPr>
        <w:rFonts w:cstheme="minorHAnsi"/>
        <w:b/>
      </w:rPr>
      <w:t xml:space="preserve">Vol. </w:t>
    </w:r>
    <w:r w:rsidR="006B3787">
      <w:rPr>
        <w:rFonts w:cstheme="minorHAnsi"/>
        <w:b/>
      </w:rPr>
      <w:t>9</w:t>
    </w:r>
    <w:r w:rsidR="006B3787" w:rsidRPr="00444826">
      <w:rPr>
        <w:rFonts w:cstheme="minorHAnsi"/>
        <w:b/>
      </w:rPr>
      <w:t>, Núm. 1</w:t>
    </w:r>
    <w:r w:rsidR="006B3787">
      <w:rPr>
        <w:rFonts w:cstheme="minorHAnsi"/>
        <w:b/>
      </w:rPr>
      <w:t>7</w:t>
    </w:r>
    <w:r w:rsidR="006B3787" w:rsidRPr="00444826">
      <w:rPr>
        <w:rFonts w:cstheme="minorHAnsi"/>
        <w:b/>
      </w:rPr>
      <w:t xml:space="preserve">                  </w:t>
    </w:r>
    <w:r w:rsidR="006B3787">
      <w:rPr>
        <w:rFonts w:cstheme="minorHAnsi"/>
        <w:b/>
      </w:rPr>
      <w:t>Enero – Junio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80201" w14:textId="77777777" w:rsidR="00DF09ED" w:rsidRDefault="00DF09ED" w:rsidP="006B4A86">
      <w:pPr>
        <w:spacing w:line="240" w:lineRule="auto"/>
      </w:pPr>
      <w:r>
        <w:separator/>
      </w:r>
    </w:p>
  </w:footnote>
  <w:footnote w:type="continuationSeparator" w:id="0">
    <w:p w14:paraId="03F82948" w14:textId="77777777" w:rsidR="00DF09ED" w:rsidRDefault="00DF09ED" w:rsidP="006B4A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017A" w14:textId="67F07D11" w:rsidR="006B3787" w:rsidRDefault="006B3787">
    <w:pPr>
      <w:pStyle w:val="Encabezado"/>
    </w:pPr>
    <w:r>
      <w:rPr>
        <w:noProof/>
        <w:lang w:val="es-ES" w:eastAsia="es-ES"/>
      </w:rPr>
      <w:drawing>
        <wp:inline distT="0" distB="0" distL="0" distR="0" wp14:anchorId="0FFAE7D2" wp14:editId="279C1352">
          <wp:extent cx="5610225" cy="666750"/>
          <wp:effectExtent l="0" t="0" r="9525"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95D39"/>
    <w:multiLevelType w:val="hybridMultilevel"/>
    <w:tmpl w:val="DD02591E"/>
    <w:lvl w:ilvl="0" w:tplc="28DCE94A">
      <w:start w:val="1"/>
      <w:numFmt w:val="decimal"/>
      <w:lvlText w:val="%1)"/>
      <w:lvlJc w:val="left"/>
      <w:pPr>
        <w:ind w:left="720" w:hanging="360"/>
      </w:pPr>
      <w:rPr>
        <w:rFonts w:hint="default"/>
        <w:i/>
        <w:i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FBA"/>
    <w:rsid w:val="00000F7B"/>
    <w:rsid w:val="00001FDB"/>
    <w:rsid w:val="00003538"/>
    <w:rsid w:val="00010F93"/>
    <w:rsid w:val="0001746C"/>
    <w:rsid w:val="00020D3E"/>
    <w:rsid w:val="000217C8"/>
    <w:rsid w:val="0003458F"/>
    <w:rsid w:val="00040824"/>
    <w:rsid w:val="00042B97"/>
    <w:rsid w:val="0004532C"/>
    <w:rsid w:val="00045372"/>
    <w:rsid w:val="00054F14"/>
    <w:rsid w:val="00056C36"/>
    <w:rsid w:val="000607EF"/>
    <w:rsid w:val="000635C4"/>
    <w:rsid w:val="000635FD"/>
    <w:rsid w:val="00064DD3"/>
    <w:rsid w:val="00073F79"/>
    <w:rsid w:val="00074F4C"/>
    <w:rsid w:val="0007548E"/>
    <w:rsid w:val="0008072B"/>
    <w:rsid w:val="00080DDB"/>
    <w:rsid w:val="000858BA"/>
    <w:rsid w:val="000A1083"/>
    <w:rsid w:val="000A1E0E"/>
    <w:rsid w:val="000A4590"/>
    <w:rsid w:val="000A45F6"/>
    <w:rsid w:val="000A596A"/>
    <w:rsid w:val="000A6DC4"/>
    <w:rsid w:val="000C1905"/>
    <w:rsid w:val="000C406B"/>
    <w:rsid w:val="000D02BF"/>
    <w:rsid w:val="000D6DDC"/>
    <w:rsid w:val="000D7843"/>
    <w:rsid w:val="000D7D1F"/>
    <w:rsid w:val="000E3142"/>
    <w:rsid w:val="000E7EEF"/>
    <w:rsid w:val="000F522A"/>
    <w:rsid w:val="000F55C8"/>
    <w:rsid w:val="000F7230"/>
    <w:rsid w:val="000F77F8"/>
    <w:rsid w:val="00102BE5"/>
    <w:rsid w:val="00103415"/>
    <w:rsid w:val="00103739"/>
    <w:rsid w:val="00116749"/>
    <w:rsid w:val="00116AF2"/>
    <w:rsid w:val="00117785"/>
    <w:rsid w:val="001212BE"/>
    <w:rsid w:val="00131CCA"/>
    <w:rsid w:val="001325C4"/>
    <w:rsid w:val="001340C6"/>
    <w:rsid w:val="001348D7"/>
    <w:rsid w:val="00135E73"/>
    <w:rsid w:val="00146151"/>
    <w:rsid w:val="001525E2"/>
    <w:rsid w:val="00157F53"/>
    <w:rsid w:val="001637F3"/>
    <w:rsid w:val="00166570"/>
    <w:rsid w:val="001675B6"/>
    <w:rsid w:val="00167E6B"/>
    <w:rsid w:val="001758B9"/>
    <w:rsid w:val="00177843"/>
    <w:rsid w:val="00177D40"/>
    <w:rsid w:val="00184B7B"/>
    <w:rsid w:val="00186943"/>
    <w:rsid w:val="00187E7F"/>
    <w:rsid w:val="00187FD5"/>
    <w:rsid w:val="001956AD"/>
    <w:rsid w:val="00196E3A"/>
    <w:rsid w:val="001A12E2"/>
    <w:rsid w:val="001B2EC9"/>
    <w:rsid w:val="001B5496"/>
    <w:rsid w:val="001C0C30"/>
    <w:rsid w:val="001D742D"/>
    <w:rsid w:val="001D748F"/>
    <w:rsid w:val="001E06F6"/>
    <w:rsid w:val="001E09C2"/>
    <w:rsid w:val="001E247A"/>
    <w:rsid w:val="001E26AF"/>
    <w:rsid w:val="001E64BB"/>
    <w:rsid w:val="001E667F"/>
    <w:rsid w:val="001E68DA"/>
    <w:rsid w:val="001F0D95"/>
    <w:rsid w:val="001F145C"/>
    <w:rsid w:val="001F5350"/>
    <w:rsid w:val="00214076"/>
    <w:rsid w:val="00223E9C"/>
    <w:rsid w:val="00225B8A"/>
    <w:rsid w:val="00250B81"/>
    <w:rsid w:val="002639CB"/>
    <w:rsid w:val="00264EE4"/>
    <w:rsid w:val="0027069B"/>
    <w:rsid w:val="00275061"/>
    <w:rsid w:val="00281CB7"/>
    <w:rsid w:val="00285902"/>
    <w:rsid w:val="00286671"/>
    <w:rsid w:val="0029145B"/>
    <w:rsid w:val="00292949"/>
    <w:rsid w:val="00292A29"/>
    <w:rsid w:val="002B2A38"/>
    <w:rsid w:val="002C35F6"/>
    <w:rsid w:val="002C7D19"/>
    <w:rsid w:val="002D3405"/>
    <w:rsid w:val="002E4454"/>
    <w:rsid w:val="002E5E88"/>
    <w:rsid w:val="002F1A2B"/>
    <w:rsid w:val="002F2A50"/>
    <w:rsid w:val="002F501D"/>
    <w:rsid w:val="00304F38"/>
    <w:rsid w:val="00316264"/>
    <w:rsid w:val="003223E0"/>
    <w:rsid w:val="0032334E"/>
    <w:rsid w:val="00326053"/>
    <w:rsid w:val="00326290"/>
    <w:rsid w:val="00332331"/>
    <w:rsid w:val="0033432C"/>
    <w:rsid w:val="0035036B"/>
    <w:rsid w:val="00350896"/>
    <w:rsid w:val="00357C5B"/>
    <w:rsid w:val="003668CC"/>
    <w:rsid w:val="0037264F"/>
    <w:rsid w:val="00375A6B"/>
    <w:rsid w:val="00381BBC"/>
    <w:rsid w:val="003911EF"/>
    <w:rsid w:val="00393DF5"/>
    <w:rsid w:val="003A3479"/>
    <w:rsid w:val="003A3851"/>
    <w:rsid w:val="003B01C6"/>
    <w:rsid w:val="003B32BB"/>
    <w:rsid w:val="003B5443"/>
    <w:rsid w:val="003B758C"/>
    <w:rsid w:val="003C43BE"/>
    <w:rsid w:val="003C497D"/>
    <w:rsid w:val="003D7AB6"/>
    <w:rsid w:val="003F0A04"/>
    <w:rsid w:val="0040079D"/>
    <w:rsid w:val="00401E87"/>
    <w:rsid w:val="00402622"/>
    <w:rsid w:val="00411BF8"/>
    <w:rsid w:val="00411C26"/>
    <w:rsid w:val="00411FAD"/>
    <w:rsid w:val="00414065"/>
    <w:rsid w:val="00424D9F"/>
    <w:rsid w:val="00427414"/>
    <w:rsid w:val="00430F0C"/>
    <w:rsid w:val="004331AA"/>
    <w:rsid w:val="00440AE8"/>
    <w:rsid w:val="00442F38"/>
    <w:rsid w:val="0045359F"/>
    <w:rsid w:val="004540ED"/>
    <w:rsid w:val="004543AB"/>
    <w:rsid w:val="004635BD"/>
    <w:rsid w:val="004762FE"/>
    <w:rsid w:val="0049261E"/>
    <w:rsid w:val="0049454A"/>
    <w:rsid w:val="00497E13"/>
    <w:rsid w:val="004A1689"/>
    <w:rsid w:val="004A459E"/>
    <w:rsid w:val="004A53D7"/>
    <w:rsid w:val="004B4606"/>
    <w:rsid w:val="004D26F5"/>
    <w:rsid w:val="004D2901"/>
    <w:rsid w:val="004D54D6"/>
    <w:rsid w:val="004D59B4"/>
    <w:rsid w:val="004E23C4"/>
    <w:rsid w:val="004E4395"/>
    <w:rsid w:val="004F0694"/>
    <w:rsid w:val="004F3B42"/>
    <w:rsid w:val="004F60D9"/>
    <w:rsid w:val="004F7906"/>
    <w:rsid w:val="0050342B"/>
    <w:rsid w:val="005055C6"/>
    <w:rsid w:val="005120C7"/>
    <w:rsid w:val="00512329"/>
    <w:rsid w:val="00512356"/>
    <w:rsid w:val="00512726"/>
    <w:rsid w:val="0052582E"/>
    <w:rsid w:val="00525D60"/>
    <w:rsid w:val="005269F0"/>
    <w:rsid w:val="00530AA8"/>
    <w:rsid w:val="00534A90"/>
    <w:rsid w:val="00535F2B"/>
    <w:rsid w:val="00536B56"/>
    <w:rsid w:val="00536BAE"/>
    <w:rsid w:val="00540C87"/>
    <w:rsid w:val="00542E0C"/>
    <w:rsid w:val="00544C47"/>
    <w:rsid w:val="005502EB"/>
    <w:rsid w:val="00551531"/>
    <w:rsid w:val="005523D7"/>
    <w:rsid w:val="00557E6B"/>
    <w:rsid w:val="005606EC"/>
    <w:rsid w:val="00561AE5"/>
    <w:rsid w:val="00564ABF"/>
    <w:rsid w:val="00572EBC"/>
    <w:rsid w:val="0057511D"/>
    <w:rsid w:val="00576142"/>
    <w:rsid w:val="005844CE"/>
    <w:rsid w:val="00587AF3"/>
    <w:rsid w:val="005958CB"/>
    <w:rsid w:val="005A1E16"/>
    <w:rsid w:val="005A25C3"/>
    <w:rsid w:val="005A309A"/>
    <w:rsid w:val="005A5E18"/>
    <w:rsid w:val="005B7434"/>
    <w:rsid w:val="005B78D0"/>
    <w:rsid w:val="005C0967"/>
    <w:rsid w:val="005C231D"/>
    <w:rsid w:val="005C3535"/>
    <w:rsid w:val="005C398B"/>
    <w:rsid w:val="005D1FC0"/>
    <w:rsid w:val="005D22E3"/>
    <w:rsid w:val="005D23BE"/>
    <w:rsid w:val="005D2AA1"/>
    <w:rsid w:val="005D496D"/>
    <w:rsid w:val="005E19B7"/>
    <w:rsid w:val="005E19FC"/>
    <w:rsid w:val="005E3147"/>
    <w:rsid w:val="005E506E"/>
    <w:rsid w:val="005F2364"/>
    <w:rsid w:val="005F648B"/>
    <w:rsid w:val="0060261A"/>
    <w:rsid w:val="00605919"/>
    <w:rsid w:val="00605920"/>
    <w:rsid w:val="0060618F"/>
    <w:rsid w:val="006109DA"/>
    <w:rsid w:val="0062398C"/>
    <w:rsid w:val="00630005"/>
    <w:rsid w:val="00630BA9"/>
    <w:rsid w:val="00634AF6"/>
    <w:rsid w:val="006439C8"/>
    <w:rsid w:val="006478BA"/>
    <w:rsid w:val="006503C4"/>
    <w:rsid w:val="006520CC"/>
    <w:rsid w:val="00655FBA"/>
    <w:rsid w:val="0065691B"/>
    <w:rsid w:val="006578D4"/>
    <w:rsid w:val="006606E9"/>
    <w:rsid w:val="00661B3D"/>
    <w:rsid w:val="00666555"/>
    <w:rsid w:val="0067245A"/>
    <w:rsid w:val="00674027"/>
    <w:rsid w:val="006768AB"/>
    <w:rsid w:val="00681AC9"/>
    <w:rsid w:val="00685B4F"/>
    <w:rsid w:val="006A2596"/>
    <w:rsid w:val="006A2805"/>
    <w:rsid w:val="006A45B1"/>
    <w:rsid w:val="006B1835"/>
    <w:rsid w:val="006B249E"/>
    <w:rsid w:val="006B3787"/>
    <w:rsid w:val="006B3C26"/>
    <w:rsid w:val="006B4A86"/>
    <w:rsid w:val="006C1273"/>
    <w:rsid w:val="006C1F02"/>
    <w:rsid w:val="006C2420"/>
    <w:rsid w:val="006C4310"/>
    <w:rsid w:val="006C7832"/>
    <w:rsid w:val="006C7D3D"/>
    <w:rsid w:val="006D0761"/>
    <w:rsid w:val="006D2CD1"/>
    <w:rsid w:val="006D3FFC"/>
    <w:rsid w:val="006D5C21"/>
    <w:rsid w:val="006D5CDB"/>
    <w:rsid w:val="006D782D"/>
    <w:rsid w:val="006E1AC7"/>
    <w:rsid w:val="006E2F40"/>
    <w:rsid w:val="007001FD"/>
    <w:rsid w:val="00705A5E"/>
    <w:rsid w:val="007079E1"/>
    <w:rsid w:val="00713678"/>
    <w:rsid w:val="00713D71"/>
    <w:rsid w:val="007153DD"/>
    <w:rsid w:val="00722916"/>
    <w:rsid w:val="00727F54"/>
    <w:rsid w:val="00735F96"/>
    <w:rsid w:val="00737C21"/>
    <w:rsid w:val="00741A95"/>
    <w:rsid w:val="007428B4"/>
    <w:rsid w:val="00743CC2"/>
    <w:rsid w:val="00745B1F"/>
    <w:rsid w:val="007467ED"/>
    <w:rsid w:val="00751B7D"/>
    <w:rsid w:val="00756060"/>
    <w:rsid w:val="00760641"/>
    <w:rsid w:val="007664B0"/>
    <w:rsid w:val="007708DA"/>
    <w:rsid w:val="00776AF5"/>
    <w:rsid w:val="00776CD8"/>
    <w:rsid w:val="007776BA"/>
    <w:rsid w:val="00781DF0"/>
    <w:rsid w:val="00786F30"/>
    <w:rsid w:val="007A69D4"/>
    <w:rsid w:val="007B0313"/>
    <w:rsid w:val="007C4C7E"/>
    <w:rsid w:val="007C4D4D"/>
    <w:rsid w:val="007E5EDE"/>
    <w:rsid w:val="007E6E59"/>
    <w:rsid w:val="007F0BB1"/>
    <w:rsid w:val="007F29E8"/>
    <w:rsid w:val="007F755E"/>
    <w:rsid w:val="007F7DBB"/>
    <w:rsid w:val="008043BD"/>
    <w:rsid w:val="00824075"/>
    <w:rsid w:val="00825264"/>
    <w:rsid w:val="008275AE"/>
    <w:rsid w:val="00831200"/>
    <w:rsid w:val="0083321F"/>
    <w:rsid w:val="008428FA"/>
    <w:rsid w:val="0084295B"/>
    <w:rsid w:val="0084343A"/>
    <w:rsid w:val="00850C1A"/>
    <w:rsid w:val="0085670B"/>
    <w:rsid w:val="00857B0C"/>
    <w:rsid w:val="00872DE1"/>
    <w:rsid w:val="00874D1F"/>
    <w:rsid w:val="00874EE8"/>
    <w:rsid w:val="00881225"/>
    <w:rsid w:val="00887234"/>
    <w:rsid w:val="00890730"/>
    <w:rsid w:val="00890FB1"/>
    <w:rsid w:val="00896BEA"/>
    <w:rsid w:val="008A6AED"/>
    <w:rsid w:val="008B1977"/>
    <w:rsid w:val="008B1CC5"/>
    <w:rsid w:val="008B6C77"/>
    <w:rsid w:val="008C4C66"/>
    <w:rsid w:val="008D2101"/>
    <w:rsid w:val="008E1554"/>
    <w:rsid w:val="008E57E6"/>
    <w:rsid w:val="009121A1"/>
    <w:rsid w:val="0092108C"/>
    <w:rsid w:val="009244B9"/>
    <w:rsid w:val="00930BD4"/>
    <w:rsid w:val="009312A9"/>
    <w:rsid w:val="00940CE7"/>
    <w:rsid w:val="00971105"/>
    <w:rsid w:val="009734BA"/>
    <w:rsid w:val="00973DAA"/>
    <w:rsid w:val="009746E7"/>
    <w:rsid w:val="009843A7"/>
    <w:rsid w:val="00991117"/>
    <w:rsid w:val="00993787"/>
    <w:rsid w:val="009A5409"/>
    <w:rsid w:val="009C00E2"/>
    <w:rsid w:val="009C2298"/>
    <w:rsid w:val="009C5101"/>
    <w:rsid w:val="009C782F"/>
    <w:rsid w:val="009E39A0"/>
    <w:rsid w:val="009E44A4"/>
    <w:rsid w:val="009F1004"/>
    <w:rsid w:val="00A00288"/>
    <w:rsid w:val="00A05742"/>
    <w:rsid w:val="00A138B0"/>
    <w:rsid w:val="00A1406C"/>
    <w:rsid w:val="00A2031F"/>
    <w:rsid w:val="00A24A9E"/>
    <w:rsid w:val="00A2555B"/>
    <w:rsid w:val="00A365E9"/>
    <w:rsid w:val="00A37D5C"/>
    <w:rsid w:val="00A53319"/>
    <w:rsid w:val="00A54C37"/>
    <w:rsid w:val="00A60A8F"/>
    <w:rsid w:val="00A665EF"/>
    <w:rsid w:val="00A75FA4"/>
    <w:rsid w:val="00A7716D"/>
    <w:rsid w:val="00A77308"/>
    <w:rsid w:val="00A82FA7"/>
    <w:rsid w:val="00AA4D44"/>
    <w:rsid w:val="00AA79E3"/>
    <w:rsid w:val="00AB117E"/>
    <w:rsid w:val="00AB1E92"/>
    <w:rsid w:val="00AC25CE"/>
    <w:rsid w:val="00AC334D"/>
    <w:rsid w:val="00AC3852"/>
    <w:rsid w:val="00AC3EE0"/>
    <w:rsid w:val="00AD3A96"/>
    <w:rsid w:val="00AD5AB4"/>
    <w:rsid w:val="00AE290A"/>
    <w:rsid w:val="00AF0006"/>
    <w:rsid w:val="00AF1685"/>
    <w:rsid w:val="00AF1EB5"/>
    <w:rsid w:val="00AF5F0F"/>
    <w:rsid w:val="00AF7C54"/>
    <w:rsid w:val="00AF7C7A"/>
    <w:rsid w:val="00B07A1D"/>
    <w:rsid w:val="00B10F77"/>
    <w:rsid w:val="00B212C2"/>
    <w:rsid w:val="00B27EDE"/>
    <w:rsid w:val="00B313C1"/>
    <w:rsid w:val="00B41529"/>
    <w:rsid w:val="00B420CA"/>
    <w:rsid w:val="00B43A2B"/>
    <w:rsid w:val="00B46B16"/>
    <w:rsid w:val="00B47FB1"/>
    <w:rsid w:val="00B504FE"/>
    <w:rsid w:val="00B56109"/>
    <w:rsid w:val="00B60F1A"/>
    <w:rsid w:val="00B631C9"/>
    <w:rsid w:val="00B63D56"/>
    <w:rsid w:val="00B653F1"/>
    <w:rsid w:val="00B65A61"/>
    <w:rsid w:val="00B672D7"/>
    <w:rsid w:val="00B70D9A"/>
    <w:rsid w:val="00B86713"/>
    <w:rsid w:val="00B86EC6"/>
    <w:rsid w:val="00B91E9F"/>
    <w:rsid w:val="00B92F96"/>
    <w:rsid w:val="00B93933"/>
    <w:rsid w:val="00B9579D"/>
    <w:rsid w:val="00BA5E7B"/>
    <w:rsid w:val="00BA79C2"/>
    <w:rsid w:val="00BB2EC7"/>
    <w:rsid w:val="00BB5B8A"/>
    <w:rsid w:val="00BB6161"/>
    <w:rsid w:val="00BB7CE1"/>
    <w:rsid w:val="00BC0889"/>
    <w:rsid w:val="00BC1953"/>
    <w:rsid w:val="00BC22B1"/>
    <w:rsid w:val="00BD00A4"/>
    <w:rsid w:val="00BD1669"/>
    <w:rsid w:val="00BD532E"/>
    <w:rsid w:val="00BD7B5F"/>
    <w:rsid w:val="00BE3F48"/>
    <w:rsid w:val="00BE4015"/>
    <w:rsid w:val="00BF7456"/>
    <w:rsid w:val="00C01733"/>
    <w:rsid w:val="00C17B61"/>
    <w:rsid w:val="00C20FC4"/>
    <w:rsid w:val="00C21B92"/>
    <w:rsid w:val="00C230F6"/>
    <w:rsid w:val="00C23672"/>
    <w:rsid w:val="00C23A66"/>
    <w:rsid w:val="00C25DC7"/>
    <w:rsid w:val="00C26D83"/>
    <w:rsid w:val="00C40417"/>
    <w:rsid w:val="00C4280E"/>
    <w:rsid w:val="00C53D70"/>
    <w:rsid w:val="00C5559F"/>
    <w:rsid w:val="00C62130"/>
    <w:rsid w:val="00C6429D"/>
    <w:rsid w:val="00C6526D"/>
    <w:rsid w:val="00C7349B"/>
    <w:rsid w:val="00C820DF"/>
    <w:rsid w:val="00C8660D"/>
    <w:rsid w:val="00C90184"/>
    <w:rsid w:val="00C91CC5"/>
    <w:rsid w:val="00C94ED4"/>
    <w:rsid w:val="00C978D0"/>
    <w:rsid w:val="00CA1267"/>
    <w:rsid w:val="00CA480D"/>
    <w:rsid w:val="00CB028A"/>
    <w:rsid w:val="00CB0D49"/>
    <w:rsid w:val="00CB1E19"/>
    <w:rsid w:val="00CB2D26"/>
    <w:rsid w:val="00CB3F9A"/>
    <w:rsid w:val="00CC43B4"/>
    <w:rsid w:val="00CD114D"/>
    <w:rsid w:val="00CD28F5"/>
    <w:rsid w:val="00CD6B40"/>
    <w:rsid w:val="00CE2897"/>
    <w:rsid w:val="00CE41D3"/>
    <w:rsid w:val="00CE6223"/>
    <w:rsid w:val="00D03581"/>
    <w:rsid w:val="00D062FE"/>
    <w:rsid w:val="00D067FF"/>
    <w:rsid w:val="00D111F8"/>
    <w:rsid w:val="00D131AF"/>
    <w:rsid w:val="00D133C9"/>
    <w:rsid w:val="00D149DC"/>
    <w:rsid w:val="00D20A0B"/>
    <w:rsid w:val="00D21E93"/>
    <w:rsid w:val="00D30220"/>
    <w:rsid w:val="00D33C03"/>
    <w:rsid w:val="00D33EDC"/>
    <w:rsid w:val="00D3748D"/>
    <w:rsid w:val="00D3792B"/>
    <w:rsid w:val="00D401BA"/>
    <w:rsid w:val="00D42006"/>
    <w:rsid w:val="00D423AF"/>
    <w:rsid w:val="00D453D0"/>
    <w:rsid w:val="00D63846"/>
    <w:rsid w:val="00D71AB7"/>
    <w:rsid w:val="00D71E50"/>
    <w:rsid w:val="00D8169D"/>
    <w:rsid w:val="00D81E91"/>
    <w:rsid w:val="00D8452F"/>
    <w:rsid w:val="00D952E8"/>
    <w:rsid w:val="00DA4A25"/>
    <w:rsid w:val="00DB075E"/>
    <w:rsid w:val="00DB0EB0"/>
    <w:rsid w:val="00DB3E0A"/>
    <w:rsid w:val="00DB546E"/>
    <w:rsid w:val="00DB656E"/>
    <w:rsid w:val="00DC3FDE"/>
    <w:rsid w:val="00DC44F3"/>
    <w:rsid w:val="00DC6EB6"/>
    <w:rsid w:val="00DC7950"/>
    <w:rsid w:val="00DE1CC0"/>
    <w:rsid w:val="00DE3332"/>
    <w:rsid w:val="00DF09ED"/>
    <w:rsid w:val="00DF33C4"/>
    <w:rsid w:val="00DF4BBB"/>
    <w:rsid w:val="00E03F4F"/>
    <w:rsid w:val="00E05DAA"/>
    <w:rsid w:val="00E12838"/>
    <w:rsid w:val="00E208F9"/>
    <w:rsid w:val="00E215EE"/>
    <w:rsid w:val="00E219B6"/>
    <w:rsid w:val="00E219B8"/>
    <w:rsid w:val="00E236D2"/>
    <w:rsid w:val="00E341EA"/>
    <w:rsid w:val="00E42A7F"/>
    <w:rsid w:val="00E47335"/>
    <w:rsid w:val="00E52E5A"/>
    <w:rsid w:val="00E56FC4"/>
    <w:rsid w:val="00E575B3"/>
    <w:rsid w:val="00E6322A"/>
    <w:rsid w:val="00E63C88"/>
    <w:rsid w:val="00E7111B"/>
    <w:rsid w:val="00E71375"/>
    <w:rsid w:val="00E728D6"/>
    <w:rsid w:val="00E72F6D"/>
    <w:rsid w:val="00E804EB"/>
    <w:rsid w:val="00E91421"/>
    <w:rsid w:val="00EA28FF"/>
    <w:rsid w:val="00EA51E5"/>
    <w:rsid w:val="00EA5D1D"/>
    <w:rsid w:val="00EA7583"/>
    <w:rsid w:val="00EA76B6"/>
    <w:rsid w:val="00EA78CF"/>
    <w:rsid w:val="00EB0733"/>
    <w:rsid w:val="00EB21B8"/>
    <w:rsid w:val="00EC71C6"/>
    <w:rsid w:val="00ED2320"/>
    <w:rsid w:val="00ED7077"/>
    <w:rsid w:val="00EE52F1"/>
    <w:rsid w:val="00EF1B14"/>
    <w:rsid w:val="00EF1E34"/>
    <w:rsid w:val="00EF7A9A"/>
    <w:rsid w:val="00F01A58"/>
    <w:rsid w:val="00F05B7D"/>
    <w:rsid w:val="00F067A1"/>
    <w:rsid w:val="00F13E80"/>
    <w:rsid w:val="00F153FC"/>
    <w:rsid w:val="00F240F3"/>
    <w:rsid w:val="00F312E0"/>
    <w:rsid w:val="00F33C55"/>
    <w:rsid w:val="00F33EEC"/>
    <w:rsid w:val="00F379C2"/>
    <w:rsid w:val="00F42F2C"/>
    <w:rsid w:val="00F44734"/>
    <w:rsid w:val="00F50C63"/>
    <w:rsid w:val="00F55D1E"/>
    <w:rsid w:val="00F7002E"/>
    <w:rsid w:val="00F70863"/>
    <w:rsid w:val="00F72355"/>
    <w:rsid w:val="00F73698"/>
    <w:rsid w:val="00F96316"/>
    <w:rsid w:val="00FA21BA"/>
    <w:rsid w:val="00FB22D9"/>
    <w:rsid w:val="00FB4937"/>
    <w:rsid w:val="00FC0A80"/>
    <w:rsid w:val="00FC2253"/>
    <w:rsid w:val="00FC7068"/>
    <w:rsid w:val="00FC768D"/>
    <w:rsid w:val="00FD391F"/>
    <w:rsid w:val="00FD4402"/>
    <w:rsid w:val="00FD618D"/>
    <w:rsid w:val="00FD65B4"/>
    <w:rsid w:val="00FE07B7"/>
    <w:rsid w:val="00FF6EE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2DCA4"/>
  <w15:docId w15:val="{6016C7B1-8A34-4A16-8C97-F412FDF6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DD"/>
  </w:style>
  <w:style w:type="paragraph" w:styleId="Ttulo3">
    <w:name w:val="heading 3"/>
    <w:basedOn w:val="Normal"/>
    <w:next w:val="Normal"/>
    <w:link w:val="Ttulo3Car"/>
    <w:rsid w:val="00634AF6"/>
    <w:pPr>
      <w:pBdr>
        <w:top w:val="nil"/>
        <w:left w:val="nil"/>
        <w:bottom w:val="nil"/>
        <w:right w:val="nil"/>
        <w:between w:val="nil"/>
      </w:pBdr>
      <w:spacing w:before="200"/>
      <w:ind w:left="-15"/>
      <w:jc w:val="left"/>
      <w:outlineLvl w:val="2"/>
    </w:pPr>
    <w:rPr>
      <w:rFonts w:ascii="Open Sans" w:eastAsia="Open Sans" w:hAnsi="Open Sans" w:cs="Open Sans"/>
      <w:b/>
      <w:color w:val="8C7252"/>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75A6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E4015"/>
    <w:pPr>
      <w:ind w:left="720"/>
      <w:contextualSpacing/>
    </w:pPr>
  </w:style>
  <w:style w:type="paragraph" w:styleId="Textodeglobo">
    <w:name w:val="Balloon Text"/>
    <w:basedOn w:val="Normal"/>
    <w:link w:val="TextodegloboCar"/>
    <w:uiPriority w:val="99"/>
    <w:semiHidden/>
    <w:unhideWhenUsed/>
    <w:rsid w:val="006D2CD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CD1"/>
    <w:rPr>
      <w:rFonts w:ascii="Tahoma" w:hAnsi="Tahoma" w:cs="Tahoma"/>
      <w:sz w:val="16"/>
      <w:szCs w:val="16"/>
    </w:rPr>
  </w:style>
  <w:style w:type="paragraph" w:styleId="Sinespaciado">
    <w:name w:val="No Spacing"/>
    <w:uiPriority w:val="1"/>
    <w:qFormat/>
    <w:rsid w:val="00411C26"/>
    <w:pPr>
      <w:spacing w:line="240" w:lineRule="auto"/>
    </w:pPr>
  </w:style>
  <w:style w:type="character" w:styleId="Hipervnculo">
    <w:name w:val="Hyperlink"/>
    <w:basedOn w:val="Fuentedeprrafopredeter"/>
    <w:unhideWhenUsed/>
    <w:rsid w:val="00587AF3"/>
    <w:rPr>
      <w:color w:val="0000FF"/>
      <w:u w:val="single"/>
    </w:rPr>
  </w:style>
  <w:style w:type="paragraph" w:styleId="HTMLconformatoprevio">
    <w:name w:val="HTML Preformatted"/>
    <w:basedOn w:val="Normal"/>
    <w:link w:val="HTMLconformatoprevioCar"/>
    <w:uiPriority w:val="99"/>
    <w:unhideWhenUsed/>
    <w:rsid w:val="000D6DDC"/>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D6DDC"/>
    <w:rPr>
      <w:rFonts w:ascii="Consolas" w:hAnsi="Consolas"/>
      <w:sz w:val="20"/>
      <w:szCs w:val="20"/>
    </w:rPr>
  </w:style>
  <w:style w:type="character" w:styleId="Hipervnculovisitado">
    <w:name w:val="FollowedHyperlink"/>
    <w:basedOn w:val="Fuentedeprrafopredeter"/>
    <w:uiPriority w:val="99"/>
    <w:semiHidden/>
    <w:unhideWhenUsed/>
    <w:rsid w:val="005269F0"/>
    <w:rPr>
      <w:color w:val="800080" w:themeColor="followedHyperlink"/>
      <w:u w:val="single"/>
    </w:rPr>
  </w:style>
  <w:style w:type="paragraph" w:styleId="Textonotapie">
    <w:name w:val="footnote text"/>
    <w:basedOn w:val="Normal"/>
    <w:link w:val="TextonotapieCar"/>
    <w:uiPriority w:val="99"/>
    <w:semiHidden/>
    <w:unhideWhenUsed/>
    <w:rsid w:val="006B4A86"/>
    <w:pPr>
      <w:spacing w:line="240" w:lineRule="auto"/>
    </w:pPr>
    <w:rPr>
      <w:sz w:val="20"/>
      <w:szCs w:val="20"/>
    </w:rPr>
  </w:style>
  <w:style w:type="character" w:customStyle="1" w:styleId="TextonotapieCar">
    <w:name w:val="Texto nota pie Car"/>
    <w:basedOn w:val="Fuentedeprrafopredeter"/>
    <w:link w:val="Textonotapie"/>
    <w:uiPriority w:val="99"/>
    <w:semiHidden/>
    <w:rsid w:val="006B4A86"/>
    <w:rPr>
      <w:sz w:val="20"/>
      <w:szCs w:val="20"/>
    </w:rPr>
  </w:style>
  <w:style w:type="character" w:styleId="Refdenotaalpie">
    <w:name w:val="footnote reference"/>
    <w:basedOn w:val="Fuentedeprrafopredeter"/>
    <w:uiPriority w:val="99"/>
    <w:semiHidden/>
    <w:unhideWhenUsed/>
    <w:rsid w:val="006B4A86"/>
    <w:rPr>
      <w:vertAlign w:val="superscript"/>
    </w:rPr>
  </w:style>
  <w:style w:type="character" w:customStyle="1" w:styleId="Mencinsinresolver1">
    <w:name w:val="Mención sin resolver1"/>
    <w:basedOn w:val="Fuentedeprrafopredeter"/>
    <w:uiPriority w:val="99"/>
    <w:semiHidden/>
    <w:unhideWhenUsed/>
    <w:rsid w:val="00B27EDE"/>
    <w:rPr>
      <w:color w:val="605E5C"/>
      <w:shd w:val="clear" w:color="auto" w:fill="E1DFDD"/>
    </w:rPr>
  </w:style>
  <w:style w:type="table" w:customStyle="1" w:styleId="Tablaconcuadrculaclara1">
    <w:name w:val="Tabla con cuadrícula clara1"/>
    <w:basedOn w:val="Tablanormal"/>
    <w:uiPriority w:val="40"/>
    <w:rsid w:val="00D379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DB3E0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B3E0A"/>
  </w:style>
  <w:style w:type="paragraph" w:styleId="Piedepgina">
    <w:name w:val="footer"/>
    <w:basedOn w:val="Normal"/>
    <w:link w:val="PiedepginaCar"/>
    <w:uiPriority w:val="99"/>
    <w:unhideWhenUsed/>
    <w:rsid w:val="00DB3E0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B3E0A"/>
  </w:style>
  <w:style w:type="character" w:customStyle="1" w:styleId="Ttulo3Car">
    <w:name w:val="Título 3 Car"/>
    <w:basedOn w:val="Fuentedeprrafopredeter"/>
    <w:link w:val="Ttulo3"/>
    <w:rsid w:val="00634AF6"/>
    <w:rPr>
      <w:rFonts w:ascii="Open Sans" w:eastAsia="Open Sans" w:hAnsi="Open Sans" w:cs="Open Sans"/>
      <w:b/>
      <w:color w:val="8C7252"/>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18546">
      <w:bodyDiv w:val="1"/>
      <w:marLeft w:val="0"/>
      <w:marRight w:val="0"/>
      <w:marTop w:val="0"/>
      <w:marBottom w:val="0"/>
      <w:divBdr>
        <w:top w:val="none" w:sz="0" w:space="0" w:color="auto"/>
        <w:left w:val="none" w:sz="0" w:space="0" w:color="auto"/>
        <w:bottom w:val="none" w:sz="0" w:space="0" w:color="auto"/>
        <w:right w:val="none" w:sz="0" w:space="0" w:color="auto"/>
      </w:divBdr>
    </w:div>
    <w:div w:id="517625738">
      <w:bodyDiv w:val="1"/>
      <w:marLeft w:val="0"/>
      <w:marRight w:val="0"/>
      <w:marTop w:val="0"/>
      <w:marBottom w:val="0"/>
      <w:divBdr>
        <w:top w:val="none" w:sz="0" w:space="0" w:color="auto"/>
        <w:left w:val="none" w:sz="0" w:space="0" w:color="auto"/>
        <w:bottom w:val="none" w:sz="0" w:space="0" w:color="auto"/>
        <w:right w:val="none" w:sz="0" w:space="0" w:color="auto"/>
      </w:divBdr>
    </w:div>
    <w:div w:id="670720164">
      <w:bodyDiv w:val="1"/>
      <w:marLeft w:val="0"/>
      <w:marRight w:val="0"/>
      <w:marTop w:val="0"/>
      <w:marBottom w:val="0"/>
      <w:divBdr>
        <w:top w:val="none" w:sz="0" w:space="0" w:color="auto"/>
        <w:left w:val="none" w:sz="0" w:space="0" w:color="auto"/>
        <w:bottom w:val="none" w:sz="0" w:space="0" w:color="auto"/>
        <w:right w:val="none" w:sz="0" w:space="0" w:color="auto"/>
      </w:divBdr>
    </w:div>
    <w:div w:id="720444159">
      <w:bodyDiv w:val="1"/>
      <w:marLeft w:val="0"/>
      <w:marRight w:val="0"/>
      <w:marTop w:val="0"/>
      <w:marBottom w:val="0"/>
      <w:divBdr>
        <w:top w:val="none" w:sz="0" w:space="0" w:color="auto"/>
        <w:left w:val="none" w:sz="0" w:space="0" w:color="auto"/>
        <w:bottom w:val="none" w:sz="0" w:space="0" w:color="auto"/>
        <w:right w:val="none" w:sz="0" w:space="0" w:color="auto"/>
      </w:divBdr>
    </w:div>
    <w:div w:id="823351455">
      <w:bodyDiv w:val="1"/>
      <w:marLeft w:val="0"/>
      <w:marRight w:val="0"/>
      <w:marTop w:val="0"/>
      <w:marBottom w:val="0"/>
      <w:divBdr>
        <w:top w:val="none" w:sz="0" w:space="0" w:color="auto"/>
        <w:left w:val="none" w:sz="0" w:space="0" w:color="auto"/>
        <w:bottom w:val="none" w:sz="0" w:space="0" w:color="auto"/>
        <w:right w:val="none" w:sz="0" w:space="0" w:color="auto"/>
      </w:divBdr>
    </w:div>
    <w:div w:id="902301148">
      <w:bodyDiv w:val="1"/>
      <w:marLeft w:val="0"/>
      <w:marRight w:val="0"/>
      <w:marTop w:val="0"/>
      <w:marBottom w:val="0"/>
      <w:divBdr>
        <w:top w:val="none" w:sz="0" w:space="0" w:color="auto"/>
        <w:left w:val="none" w:sz="0" w:space="0" w:color="auto"/>
        <w:bottom w:val="none" w:sz="0" w:space="0" w:color="auto"/>
        <w:right w:val="none" w:sz="0" w:space="0" w:color="auto"/>
      </w:divBdr>
    </w:div>
    <w:div w:id="1192114056">
      <w:bodyDiv w:val="1"/>
      <w:marLeft w:val="0"/>
      <w:marRight w:val="0"/>
      <w:marTop w:val="0"/>
      <w:marBottom w:val="0"/>
      <w:divBdr>
        <w:top w:val="none" w:sz="0" w:space="0" w:color="auto"/>
        <w:left w:val="none" w:sz="0" w:space="0" w:color="auto"/>
        <w:bottom w:val="none" w:sz="0" w:space="0" w:color="auto"/>
        <w:right w:val="none" w:sz="0" w:space="0" w:color="auto"/>
      </w:divBdr>
    </w:div>
    <w:div w:id="1464234917">
      <w:bodyDiv w:val="1"/>
      <w:marLeft w:val="0"/>
      <w:marRight w:val="0"/>
      <w:marTop w:val="0"/>
      <w:marBottom w:val="0"/>
      <w:divBdr>
        <w:top w:val="none" w:sz="0" w:space="0" w:color="auto"/>
        <w:left w:val="none" w:sz="0" w:space="0" w:color="auto"/>
        <w:bottom w:val="none" w:sz="0" w:space="0" w:color="auto"/>
        <w:right w:val="none" w:sz="0" w:space="0" w:color="auto"/>
      </w:divBdr>
    </w:div>
    <w:div w:id="1573276031">
      <w:bodyDiv w:val="1"/>
      <w:marLeft w:val="0"/>
      <w:marRight w:val="0"/>
      <w:marTop w:val="0"/>
      <w:marBottom w:val="0"/>
      <w:divBdr>
        <w:top w:val="none" w:sz="0" w:space="0" w:color="auto"/>
        <w:left w:val="none" w:sz="0" w:space="0" w:color="auto"/>
        <w:bottom w:val="none" w:sz="0" w:space="0" w:color="auto"/>
        <w:right w:val="none" w:sz="0" w:space="0" w:color="auto"/>
      </w:divBdr>
    </w:div>
    <w:div w:id="1577783221">
      <w:bodyDiv w:val="1"/>
      <w:marLeft w:val="0"/>
      <w:marRight w:val="0"/>
      <w:marTop w:val="0"/>
      <w:marBottom w:val="0"/>
      <w:divBdr>
        <w:top w:val="none" w:sz="0" w:space="0" w:color="auto"/>
        <w:left w:val="none" w:sz="0" w:space="0" w:color="auto"/>
        <w:bottom w:val="none" w:sz="0" w:space="0" w:color="auto"/>
        <w:right w:val="none" w:sz="0" w:space="0" w:color="auto"/>
      </w:divBdr>
    </w:div>
    <w:div w:id="1594632394">
      <w:bodyDiv w:val="1"/>
      <w:marLeft w:val="0"/>
      <w:marRight w:val="0"/>
      <w:marTop w:val="0"/>
      <w:marBottom w:val="0"/>
      <w:divBdr>
        <w:top w:val="none" w:sz="0" w:space="0" w:color="auto"/>
        <w:left w:val="none" w:sz="0" w:space="0" w:color="auto"/>
        <w:bottom w:val="none" w:sz="0" w:space="0" w:color="auto"/>
        <w:right w:val="none" w:sz="0" w:space="0" w:color="auto"/>
      </w:divBdr>
    </w:div>
    <w:div w:id="1627078544">
      <w:bodyDiv w:val="1"/>
      <w:marLeft w:val="0"/>
      <w:marRight w:val="0"/>
      <w:marTop w:val="0"/>
      <w:marBottom w:val="0"/>
      <w:divBdr>
        <w:top w:val="none" w:sz="0" w:space="0" w:color="auto"/>
        <w:left w:val="none" w:sz="0" w:space="0" w:color="auto"/>
        <w:bottom w:val="none" w:sz="0" w:space="0" w:color="auto"/>
        <w:right w:val="none" w:sz="0" w:space="0" w:color="auto"/>
      </w:divBdr>
    </w:div>
    <w:div w:id="1650746691">
      <w:bodyDiv w:val="1"/>
      <w:marLeft w:val="0"/>
      <w:marRight w:val="0"/>
      <w:marTop w:val="0"/>
      <w:marBottom w:val="0"/>
      <w:divBdr>
        <w:top w:val="none" w:sz="0" w:space="0" w:color="auto"/>
        <w:left w:val="none" w:sz="0" w:space="0" w:color="auto"/>
        <w:bottom w:val="none" w:sz="0" w:space="0" w:color="auto"/>
        <w:right w:val="none" w:sz="0" w:space="0" w:color="auto"/>
      </w:divBdr>
    </w:div>
    <w:div w:id="1676611291">
      <w:bodyDiv w:val="1"/>
      <w:marLeft w:val="0"/>
      <w:marRight w:val="0"/>
      <w:marTop w:val="0"/>
      <w:marBottom w:val="0"/>
      <w:divBdr>
        <w:top w:val="none" w:sz="0" w:space="0" w:color="auto"/>
        <w:left w:val="none" w:sz="0" w:space="0" w:color="auto"/>
        <w:bottom w:val="none" w:sz="0" w:space="0" w:color="auto"/>
        <w:right w:val="none" w:sz="0" w:space="0" w:color="auto"/>
      </w:divBdr>
    </w:div>
    <w:div w:id="1887596904">
      <w:bodyDiv w:val="1"/>
      <w:marLeft w:val="0"/>
      <w:marRight w:val="0"/>
      <w:marTop w:val="0"/>
      <w:marBottom w:val="0"/>
      <w:divBdr>
        <w:top w:val="none" w:sz="0" w:space="0" w:color="auto"/>
        <w:left w:val="none" w:sz="0" w:space="0" w:color="auto"/>
        <w:bottom w:val="none" w:sz="0" w:space="0" w:color="auto"/>
        <w:right w:val="none" w:sz="0" w:space="0" w:color="auto"/>
      </w:divBdr>
    </w:div>
    <w:div w:id="20804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010-6147" TargetMode="External"/><Relationship Id="rId13" Type="http://schemas.openxmlformats.org/officeDocument/2006/relationships/hyperlink" Target="https://revistas.um.es/analesps/article/view/analesps.31.1.168581/169821" TargetMode="External"/><Relationship Id="rId18" Type="http://schemas.openxmlformats.org/officeDocument/2006/relationships/hyperlink" Target="http://www.redalyc.org/articulo.oa?id=34975984701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redalyc.org/articulo.oa?id=77829108" TargetMode="External"/><Relationship Id="rId7" Type="http://schemas.openxmlformats.org/officeDocument/2006/relationships/endnotes" Target="endnotes.xml"/><Relationship Id="rId12" Type="http://schemas.openxmlformats.org/officeDocument/2006/relationships/hyperlink" Target="http://www.redalyc.org/articulo.oa?id=498153999002" TargetMode="External"/><Relationship Id="rId17" Type="http://schemas.openxmlformats.org/officeDocument/2006/relationships/hyperlink" Target="https://www.wilmarschaufeli.nl/publications/Schaufeli/154.pdf" TargetMode="External"/><Relationship Id="rId25" Type="http://schemas.openxmlformats.org/officeDocument/2006/relationships/hyperlink" Target="http://www.redalyc.org/articulo.oa?id=349753310004" TargetMode="External"/><Relationship Id="rId2" Type="http://schemas.openxmlformats.org/officeDocument/2006/relationships/numbering" Target="numbering.xml"/><Relationship Id="rId16" Type="http://schemas.openxmlformats.org/officeDocument/2006/relationships/hyperlink" Target="http://www.investigo.biblioteca.uvigo.es/xmlui/bitstream/handle/11093/791/sindrome_burn%20out_antecedentes_consecuentes_organizacionales_sanidad_gallega_analia.pdf?sequence=1" TargetMode="External"/><Relationship Id="rId20" Type="http://schemas.openxmlformats.org/officeDocument/2006/relationships/hyperlink" Target="http://www.redalyc.org/articulo.oa?id=582289690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bug.ugr.es/bitstream/handle/10481/41430/5-2-5.pdf?sequence=1&amp;isAllowed=y" TargetMode="External"/><Relationship Id="rId24" Type="http://schemas.openxmlformats.org/officeDocument/2006/relationships/hyperlink" Target="https://www.revistaespacios.com/a17v38n55/a17v38n55p28.pdf" TargetMode="External"/><Relationship Id="rId5" Type="http://schemas.openxmlformats.org/officeDocument/2006/relationships/webSettings" Target="webSettings.xml"/><Relationship Id="rId15" Type="http://schemas.openxmlformats.org/officeDocument/2006/relationships/hyperlink" Target="https://www.redalyc.org/pdf/805/80515880012.pdf" TargetMode="External"/><Relationship Id="rId23" Type="http://schemas.openxmlformats.org/officeDocument/2006/relationships/hyperlink" Target="https://www.researchgate.net/publication/232593343_School_Burnout_Inventory_SBI_Reliability_and_Validity"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files.eric.ed.gov/fulltext/ED205840.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redalyc.org/articulo.oa?id=21342681007" TargetMode="External"/><Relationship Id="rId22" Type="http://schemas.openxmlformats.org/officeDocument/2006/relationships/hyperlink" Target="https://www.isonderhouden.nl/doc/pdf/arnoldbakker/articles/articles_arnold_bakker_78.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D234-646F-4796-B3CA-8A486BBC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6744</Words>
  <Characters>37098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jiac88@hotmail.com</dc:creator>
  <cp:lastModifiedBy>elsom</cp:lastModifiedBy>
  <cp:revision>5</cp:revision>
  <dcterms:created xsi:type="dcterms:W3CDTF">2020-02-11T14:55:00Z</dcterms:created>
  <dcterms:modified xsi:type="dcterms:W3CDTF">2020-03-20T21:26:00Z</dcterms:modified>
</cp:coreProperties>
</file>