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0C9" w:rsidRDefault="002F4507">
      <w:pPr>
        <w:pStyle w:val="ParaAttribute0"/>
        <w:wordWrap w:val="0"/>
        <w:spacing w:line="276" w:lineRule="auto"/>
        <w:rPr>
          <w:rFonts w:ascii="Calibri" w:eastAsia="Calibri" w:hAnsi="Calibri"/>
        </w:rPr>
      </w:pPr>
      <w:r>
        <w:rPr>
          <w:rStyle w:val="CharAttribute0"/>
          <w:szCs w:val="36"/>
        </w:rPr>
        <w:t>El clima organizacional y su relaci</w:t>
      </w:r>
      <w:r>
        <w:rPr>
          <w:rStyle w:val="CharAttribute0"/>
          <w:szCs w:val="36"/>
        </w:rPr>
        <w:t>ó</w:t>
      </w:r>
      <w:r>
        <w:rPr>
          <w:rStyle w:val="CharAttribute0"/>
          <w:szCs w:val="36"/>
        </w:rPr>
        <w:t xml:space="preserve">n con el burnout en el </w:t>
      </w:r>
      <w:r w:rsidR="00AD1FAB">
        <w:rPr>
          <w:rStyle w:val="CharAttribute0"/>
          <w:szCs w:val="36"/>
        </w:rPr>
        <w:br/>
      </w:r>
      <w:r>
        <w:rPr>
          <w:rStyle w:val="CharAttribute0"/>
          <w:szCs w:val="36"/>
        </w:rPr>
        <w:t>laboratorio cl</w:t>
      </w:r>
      <w:r>
        <w:rPr>
          <w:rStyle w:val="CharAttribute0"/>
          <w:szCs w:val="36"/>
        </w:rPr>
        <w:t>í</w:t>
      </w:r>
      <w:r>
        <w:rPr>
          <w:rStyle w:val="CharAttribute0"/>
          <w:szCs w:val="36"/>
        </w:rPr>
        <w:t>nico</w:t>
      </w:r>
    </w:p>
    <w:p w:rsidR="00DD20C9" w:rsidRDefault="002F4507">
      <w:pPr>
        <w:pStyle w:val="ParaAttribute3"/>
        <w:wordWrap w:val="0"/>
        <w:spacing w:line="276" w:lineRule="auto"/>
        <w:rPr>
          <w:rFonts w:ascii="Calibri" w:eastAsia="Calibri" w:hAnsi="Calibri"/>
        </w:rPr>
      </w:pPr>
      <w:proofErr w:type="spellStart"/>
      <w:r>
        <w:rPr>
          <w:rStyle w:val="CharAttribute5"/>
          <w:szCs w:val="28"/>
        </w:rPr>
        <w:t>Organizational</w:t>
      </w:r>
      <w:proofErr w:type="spellEnd"/>
      <w:r>
        <w:rPr>
          <w:rStyle w:val="CharAttribute5"/>
          <w:szCs w:val="28"/>
        </w:rPr>
        <w:t xml:space="preserve"> </w:t>
      </w:r>
      <w:proofErr w:type="spellStart"/>
      <w:r>
        <w:rPr>
          <w:rStyle w:val="CharAttribute5"/>
          <w:szCs w:val="28"/>
        </w:rPr>
        <w:t>Climate</w:t>
      </w:r>
      <w:proofErr w:type="spellEnd"/>
      <w:r>
        <w:rPr>
          <w:rStyle w:val="CharAttribute5"/>
          <w:szCs w:val="28"/>
        </w:rPr>
        <w:t xml:space="preserve"> and </w:t>
      </w:r>
      <w:proofErr w:type="spellStart"/>
      <w:r>
        <w:rPr>
          <w:rStyle w:val="CharAttribute5"/>
          <w:szCs w:val="28"/>
        </w:rPr>
        <w:t>its</w:t>
      </w:r>
      <w:proofErr w:type="spellEnd"/>
      <w:r>
        <w:rPr>
          <w:rStyle w:val="CharAttribute5"/>
          <w:szCs w:val="28"/>
        </w:rPr>
        <w:t xml:space="preserve"> </w:t>
      </w:r>
      <w:proofErr w:type="spellStart"/>
      <w:r>
        <w:rPr>
          <w:rStyle w:val="CharAttribute5"/>
          <w:szCs w:val="28"/>
        </w:rPr>
        <w:t>relation</w:t>
      </w:r>
      <w:proofErr w:type="spellEnd"/>
      <w:r>
        <w:rPr>
          <w:rStyle w:val="CharAttribute5"/>
          <w:szCs w:val="28"/>
        </w:rPr>
        <w:t xml:space="preserve"> </w:t>
      </w:r>
      <w:proofErr w:type="spellStart"/>
      <w:r>
        <w:rPr>
          <w:rStyle w:val="CharAttribute5"/>
          <w:szCs w:val="28"/>
        </w:rPr>
        <w:t>with</w:t>
      </w:r>
      <w:proofErr w:type="spellEnd"/>
      <w:r>
        <w:rPr>
          <w:rStyle w:val="CharAttribute5"/>
          <w:szCs w:val="28"/>
        </w:rPr>
        <w:t xml:space="preserve"> Burnout </w:t>
      </w:r>
      <w:proofErr w:type="spellStart"/>
      <w:r>
        <w:rPr>
          <w:rStyle w:val="CharAttribute5"/>
          <w:szCs w:val="28"/>
        </w:rPr>
        <w:t>Syndrome</w:t>
      </w:r>
      <w:proofErr w:type="spellEnd"/>
      <w:r>
        <w:rPr>
          <w:rStyle w:val="CharAttribute5"/>
          <w:szCs w:val="28"/>
        </w:rPr>
        <w:t xml:space="preserve"> in a </w:t>
      </w:r>
      <w:proofErr w:type="spellStart"/>
      <w:r>
        <w:rPr>
          <w:rStyle w:val="CharAttribute5"/>
          <w:szCs w:val="28"/>
        </w:rPr>
        <w:t>Clinical</w:t>
      </w:r>
      <w:proofErr w:type="spellEnd"/>
      <w:r w:rsidR="00AD1FAB">
        <w:rPr>
          <w:rStyle w:val="CharAttribute5"/>
          <w:szCs w:val="28"/>
        </w:rPr>
        <w:br/>
      </w:r>
      <w:r>
        <w:rPr>
          <w:rStyle w:val="CharAttribute5"/>
          <w:szCs w:val="28"/>
        </w:rPr>
        <w:t xml:space="preserve"> </w:t>
      </w:r>
      <w:proofErr w:type="spellStart"/>
      <w:r>
        <w:rPr>
          <w:rStyle w:val="CharAttribute5"/>
          <w:szCs w:val="28"/>
        </w:rPr>
        <w:t>Laborato</w:t>
      </w:r>
      <w:r w:rsidR="00AD1FAB">
        <w:rPr>
          <w:rStyle w:val="CharAttribute5"/>
          <w:szCs w:val="28"/>
        </w:rPr>
        <w:t>r</w:t>
      </w:r>
      <w:r>
        <w:rPr>
          <w:rStyle w:val="CharAttribute5"/>
          <w:szCs w:val="28"/>
        </w:rPr>
        <w:t>y</w:t>
      </w:r>
      <w:proofErr w:type="spellEnd"/>
      <w:r w:rsidR="00AD1FAB">
        <w:rPr>
          <w:rStyle w:val="CharAttribute5"/>
          <w:szCs w:val="28"/>
        </w:rPr>
        <w:br/>
      </w:r>
    </w:p>
    <w:p w:rsidR="00DD20C9" w:rsidRDefault="002F4507">
      <w:pPr>
        <w:pStyle w:val="ParaAttribute3"/>
        <w:wordWrap w:val="0"/>
        <w:spacing w:line="276" w:lineRule="auto"/>
        <w:rPr>
          <w:rFonts w:ascii="Calibri" w:eastAsia="Calibri" w:hAnsi="Calibri"/>
        </w:rPr>
      </w:pPr>
      <w:r>
        <w:rPr>
          <w:rStyle w:val="CharAttribute5"/>
          <w:szCs w:val="28"/>
        </w:rPr>
        <w:t xml:space="preserve">O clima organizacional e </w:t>
      </w:r>
      <w:proofErr w:type="spellStart"/>
      <w:r>
        <w:rPr>
          <w:rStyle w:val="CharAttribute5"/>
          <w:szCs w:val="28"/>
        </w:rPr>
        <w:t>sua</w:t>
      </w:r>
      <w:proofErr w:type="spellEnd"/>
      <w:r>
        <w:rPr>
          <w:rStyle w:val="CharAttribute5"/>
          <w:szCs w:val="28"/>
        </w:rPr>
        <w:t xml:space="preserve"> </w:t>
      </w:r>
      <w:proofErr w:type="spellStart"/>
      <w:r>
        <w:rPr>
          <w:rStyle w:val="CharAttribute5"/>
          <w:szCs w:val="28"/>
        </w:rPr>
        <w:t>rela</w:t>
      </w:r>
      <w:r>
        <w:rPr>
          <w:rStyle w:val="CharAttribute5"/>
          <w:szCs w:val="28"/>
        </w:rPr>
        <w:t>çã</w:t>
      </w:r>
      <w:r>
        <w:rPr>
          <w:rStyle w:val="CharAttribute5"/>
          <w:szCs w:val="28"/>
        </w:rPr>
        <w:t>o</w:t>
      </w:r>
      <w:proofErr w:type="spellEnd"/>
      <w:r>
        <w:rPr>
          <w:rStyle w:val="CharAttribute5"/>
          <w:szCs w:val="28"/>
        </w:rPr>
        <w:t xml:space="preserve"> </w:t>
      </w:r>
      <w:proofErr w:type="spellStart"/>
      <w:r>
        <w:rPr>
          <w:rStyle w:val="CharAttribute5"/>
          <w:szCs w:val="28"/>
        </w:rPr>
        <w:t>com</w:t>
      </w:r>
      <w:proofErr w:type="spellEnd"/>
      <w:r>
        <w:rPr>
          <w:rStyle w:val="CharAttribute5"/>
          <w:szCs w:val="28"/>
        </w:rPr>
        <w:t xml:space="preserve"> o burnout no </w:t>
      </w:r>
      <w:proofErr w:type="spellStart"/>
      <w:r>
        <w:rPr>
          <w:rStyle w:val="CharAttribute5"/>
          <w:szCs w:val="28"/>
        </w:rPr>
        <w:t>laborat</w:t>
      </w:r>
      <w:r>
        <w:rPr>
          <w:rStyle w:val="CharAttribute5"/>
          <w:szCs w:val="28"/>
        </w:rPr>
        <w:t>ó</w:t>
      </w:r>
      <w:r>
        <w:rPr>
          <w:rStyle w:val="CharAttribute5"/>
          <w:szCs w:val="28"/>
        </w:rPr>
        <w:t>rio</w:t>
      </w:r>
      <w:proofErr w:type="spellEnd"/>
      <w:r>
        <w:rPr>
          <w:rStyle w:val="CharAttribute5"/>
          <w:szCs w:val="28"/>
        </w:rPr>
        <w:t xml:space="preserve"> cl</w:t>
      </w:r>
      <w:r>
        <w:rPr>
          <w:rStyle w:val="CharAttribute5"/>
          <w:szCs w:val="28"/>
        </w:rPr>
        <w:t>í</w:t>
      </w:r>
      <w:r>
        <w:rPr>
          <w:rStyle w:val="CharAttribute5"/>
          <w:szCs w:val="28"/>
        </w:rPr>
        <w:t>nico</w:t>
      </w:r>
    </w:p>
    <w:p w:rsidR="00DD20C9" w:rsidRDefault="00DD20C9">
      <w:pPr>
        <w:pStyle w:val="ParaAttribute4"/>
        <w:wordWrap w:val="0"/>
        <w:spacing w:line="360" w:lineRule="auto"/>
        <w:rPr>
          <w:rFonts w:ascii="Arial" w:eastAsia="Arial" w:hAnsi="Arial"/>
        </w:rPr>
      </w:pPr>
    </w:p>
    <w:p w:rsidR="00DD20C9" w:rsidRDefault="002F4507">
      <w:pPr>
        <w:pStyle w:val="ParaAttribute5"/>
        <w:wordWrap w:val="0"/>
        <w:spacing w:line="276" w:lineRule="auto"/>
        <w:rPr>
          <w:rFonts w:ascii="Calibri" w:eastAsia="Calibri" w:hAnsi="Calibri"/>
        </w:rPr>
      </w:pPr>
      <w:r>
        <w:rPr>
          <w:rStyle w:val="CharAttribute8"/>
          <w:szCs w:val="24"/>
        </w:rPr>
        <w:t>Luis Daniel Bernal Albarr</w:t>
      </w:r>
      <w:r>
        <w:rPr>
          <w:rStyle w:val="CharAttribute8"/>
          <w:szCs w:val="24"/>
        </w:rPr>
        <w:t>á</w:t>
      </w:r>
      <w:r>
        <w:rPr>
          <w:rStyle w:val="CharAttribute8"/>
          <w:szCs w:val="24"/>
        </w:rPr>
        <w:t xml:space="preserve">n </w:t>
      </w:r>
    </w:p>
    <w:p w:rsidR="00DD20C9" w:rsidRDefault="002F4507">
      <w:pPr>
        <w:pStyle w:val="ParaAttribute6"/>
        <w:wordWrap w:val="0"/>
        <w:spacing w:line="276" w:lineRule="auto"/>
        <w:rPr>
          <w:rFonts w:eastAsia="Times New Roman"/>
        </w:rPr>
      </w:pPr>
      <w:r>
        <w:rPr>
          <w:rStyle w:val="CharAttribute10"/>
          <w:szCs w:val="24"/>
        </w:rPr>
        <w:t xml:space="preserve"> </w:t>
      </w:r>
      <w:r>
        <w:rPr>
          <w:rStyle w:val="CharAttribute11"/>
          <w:rFonts w:eastAsia="Batang"/>
          <w:szCs w:val="24"/>
        </w:rPr>
        <w:t>Instituto de Salud del Estado de México, México</w:t>
      </w:r>
    </w:p>
    <w:p w:rsidR="00DD20C9" w:rsidRPr="007B7205" w:rsidRDefault="002F4507">
      <w:pPr>
        <w:pStyle w:val="ParaAttribute5"/>
        <w:wordWrap w:val="0"/>
        <w:spacing w:line="276" w:lineRule="auto"/>
        <w:rPr>
          <w:rStyle w:val="CharAttribute12"/>
        </w:rPr>
      </w:pPr>
      <w:r w:rsidRPr="007B7205">
        <w:rPr>
          <w:rStyle w:val="CharAttribute12"/>
        </w:rPr>
        <w:t>polikdany@gmail.com</w:t>
      </w:r>
    </w:p>
    <w:p w:rsidR="00DD20C9" w:rsidRDefault="002F4507">
      <w:pPr>
        <w:pStyle w:val="ParaAttribute7"/>
        <w:wordWrap w:val="0"/>
        <w:spacing w:line="480" w:lineRule="auto"/>
        <w:rPr>
          <w:rFonts w:eastAsia="Times New Roman"/>
        </w:rPr>
      </w:pPr>
      <w:r>
        <w:rPr>
          <w:rStyle w:val="CharAttribute16"/>
          <w:szCs w:val="24"/>
        </w:rPr>
        <w:t xml:space="preserve">  </w:t>
      </w:r>
      <w:hyperlink r:id="rId7">
        <w:r>
          <w:rPr>
            <w:rStyle w:val="CharAttribute17"/>
            <w:rFonts w:eastAsia="Batang"/>
            <w:szCs w:val="24"/>
          </w:rPr>
          <w:t>https://orcid.org/0000-0002-1622-3263</w:t>
        </w:r>
      </w:hyperlink>
    </w:p>
    <w:p w:rsidR="00DD20C9" w:rsidRDefault="00DD20C9">
      <w:pPr>
        <w:pStyle w:val="ParaAttribute6"/>
        <w:wordWrap w:val="0"/>
        <w:spacing w:line="276" w:lineRule="auto"/>
        <w:rPr>
          <w:rFonts w:ascii="Arial" w:eastAsia="Arial" w:hAnsi="Arial"/>
        </w:rPr>
      </w:pPr>
    </w:p>
    <w:p w:rsidR="00DD20C9" w:rsidRDefault="002F4507">
      <w:pPr>
        <w:pStyle w:val="ParaAttribute5"/>
        <w:wordWrap w:val="0"/>
        <w:spacing w:line="276" w:lineRule="auto"/>
        <w:rPr>
          <w:rFonts w:ascii="Calibri" w:eastAsia="Calibri" w:hAnsi="Calibri"/>
        </w:rPr>
      </w:pPr>
      <w:r>
        <w:rPr>
          <w:rStyle w:val="CharAttribute8"/>
          <w:szCs w:val="24"/>
        </w:rPr>
        <w:t>Manuel Donovan Ch</w:t>
      </w:r>
      <w:r>
        <w:rPr>
          <w:rStyle w:val="CharAttribute8"/>
          <w:szCs w:val="24"/>
        </w:rPr>
        <w:t>á</w:t>
      </w:r>
      <w:r>
        <w:rPr>
          <w:rStyle w:val="CharAttribute8"/>
          <w:szCs w:val="24"/>
        </w:rPr>
        <w:t>vez Tiscare</w:t>
      </w:r>
      <w:r>
        <w:rPr>
          <w:rStyle w:val="CharAttribute8"/>
          <w:szCs w:val="24"/>
        </w:rPr>
        <w:t>ñ</w:t>
      </w:r>
      <w:r>
        <w:rPr>
          <w:rStyle w:val="CharAttribute8"/>
          <w:szCs w:val="24"/>
        </w:rPr>
        <w:t xml:space="preserve">o </w:t>
      </w:r>
    </w:p>
    <w:p w:rsidR="00DD20C9" w:rsidRDefault="002F4507">
      <w:pPr>
        <w:pStyle w:val="ParaAttribute6"/>
        <w:wordWrap w:val="0"/>
        <w:spacing w:line="276" w:lineRule="auto"/>
        <w:rPr>
          <w:rFonts w:eastAsia="Times New Roman"/>
        </w:rPr>
      </w:pPr>
      <w:r>
        <w:rPr>
          <w:rStyle w:val="CharAttribute11"/>
          <w:rFonts w:eastAsia="Batang"/>
          <w:szCs w:val="24"/>
        </w:rPr>
        <w:t>Instituto Mexicano del Seguro Social, México</w:t>
      </w:r>
    </w:p>
    <w:p w:rsidR="00DD20C9" w:rsidRPr="007B7205" w:rsidRDefault="002F4507">
      <w:pPr>
        <w:pStyle w:val="ParaAttribute5"/>
        <w:wordWrap w:val="0"/>
        <w:spacing w:line="276" w:lineRule="auto"/>
        <w:rPr>
          <w:rStyle w:val="CharAttribute12"/>
          <w:szCs w:val="24"/>
        </w:rPr>
      </w:pPr>
      <w:r w:rsidRPr="007B7205">
        <w:rPr>
          <w:rStyle w:val="CharAttribute12"/>
        </w:rPr>
        <w:t>skankin20@hotmail.com</w:t>
      </w:r>
    </w:p>
    <w:p w:rsidR="00DD20C9" w:rsidRDefault="002F4507">
      <w:pPr>
        <w:pStyle w:val="ParaAttribute7"/>
        <w:wordWrap w:val="0"/>
        <w:spacing w:line="480" w:lineRule="auto"/>
        <w:rPr>
          <w:rFonts w:eastAsia="Times New Roman"/>
        </w:rPr>
      </w:pPr>
      <w:r>
        <w:rPr>
          <w:rStyle w:val="CharAttribute11"/>
          <w:rFonts w:eastAsia="Batang"/>
          <w:szCs w:val="24"/>
        </w:rPr>
        <w:t xml:space="preserve">   </w:t>
      </w:r>
      <w:hyperlink r:id="rId8">
        <w:r>
          <w:rPr>
            <w:rStyle w:val="CharAttribute17"/>
            <w:rFonts w:eastAsia="Batang"/>
            <w:szCs w:val="24"/>
          </w:rPr>
          <w:t>https://orcid.org/0000-0002-2283-6453</w:t>
        </w:r>
      </w:hyperlink>
    </w:p>
    <w:p w:rsidR="00DD20C9" w:rsidRDefault="00DD20C9">
      <w:pPr>
        <w:pStyle w:val="ParaAttribute8"/>
        <w:wordWrap w:val="0"/>
        <w:spacing w:line="480" w:lineRule="auto"/>
        <w:rPr>
          <w:rFonts w:ascii="Arial" w:eastAsia="Arial" w:hAnsi="Arial"/>
        </w:rPr>
      </w:pPr>
    </w:p>
    <w:p w:rsidR="00DD20C9" w:rsidRDefault="002F4507">
      <w:pPr>
        <w:pStyle w:val="ParaAttribute9"/>
        <w:wordWrap w:val="0"/>
        <w:spacing w:line="480" w:lineRule="auto"/>
        <w:rPr>
          <w:rFonts w:ascii="Calibri" w:eastAsia="Calibri" w:hAnsi="Calibri"/>
        </w:rPr>
      </w:pPr>
      <w:r>
        <w:rPr>
          <w:rStyle w:val="CharAttribute19"/>
          <w:szCs w:val="28"/>
        </w:rPr>
        <w:t>Resumen</w:t>
      </w:r>
    </w:p>
    <w:p w:rsidR="00DD20C9" w:rsidRDefault="002F4507">
      <w:pPr>
        <w:pStyle w:val="ParaAttribute4"/>
        <w:wordWrap w:val="0"/>
        <w:spacing w:line="360" w:lineRule="auto"/>
        <w:rPr>
          <w:rFonts w:eastAsia="Times New Roman"/>
        </w:rPr>
      </w:pPr>
      <w:r>
        <w:rPr>
          <w:rStyle w:val="CharAttribute20"/>
          <w:rFonts w:eastAsia="Batang"/>
          <w:szCs w:val="24"/>
        </w:rPr>
        <w:t xml:space="preserve">Un clima organizacional desfavorable, así como la presencia del síndrome de </w:t>
      </w:r>
      <w:r>
        <w:rPr>
          <w:rStyle w:val="CharAttribute21"/>
          <w:rFonts w:eastAsia="Batang"/>
          <w:szCs w:val="24"/>
        </w:rPr>
        <w:t xml:space="preserve">burnout </w:t>
      </w:r>
      <w:r>
        <w:rPr>
          <w:rStyle w:val="CharAttribute20"/>
          <w:rFonts w:eastAsia="Batang"/>
          <w:szCs w:val="24"/>
        </w:rPr>
        <w:t xml:space="preserve">desencadenan diferentes trastornos en la salud, de ahí la importancia de conocer su situación en el lugar de trabajo. En tal sentido, se realizó un estudio </w:t>
      </w:r>
      <w:proofErr w:type="spellStart"/>
      <w:r>
        <w:rPr>
          <w:rStyle w:val="CharAttribute20"/>
          <w:rFonts w:eastAsia="Batang"/>
          <w:szCs w:val="24"/>
        </w:rPr>
        <w:t>retrolectivo</w:t>
      </w:r>
      <w:proofErr w:type="spellEnd"/>
      <w:r>
        <w:rPr>
          <w:rStyle w:val="CharAttribute20"/>
          <w:rFonts w:eastAsia="Batang"/>
          <w:szCs w:val="24"/>
        </w:rPr>
        <w:t xml:space="preserve">, transversal y de asociación para determinar la relación del clima organizacional y el </w:t>
      </w:r>
      <w:r>
        <w:rPr>
          <w:rStyle w:val="CharAttribute21"/>
          <w:rFonts w:eastAsia="Batang"/>
          <w:szCs w:val="24"/>
        </w:rPr>
        <w:t xml:space="preserve">burnout </w:t>
      </w:r>
      <w:r>
        <w:rPr>
          <w:rStyle w:val="CharAttribute20"/>
          <w:rFonts w:eastAsia="Batang"/>
          <w:szCs w:val="24"/>
        </w:rPr>
        <w:t xml:space="preserve">en el personal del laboratorio, pues en este contexto son escasas las investigaciones en torno al análisis de esas variables. La población estuvo conformada por 20 laboratoristas y 9 químicos de un hospital público de segundo nivel. </w:t>
      </w:r>
      <w:r>
        <w:rPr>
          <w:rStyle w:val="CharAttribute11"/>
          <w:rFonts w:eastAsia="Batang"/>
          <w:szCs w:val="24"/>
        </w:rPr>
        <w:t>Se encontró que hay un clima desfavorable, pues 25 personas presentaron niveles medios del síndrome, mientras que otras 2 tuvieron niveles altos. En consecuencia, se determinó una relación negativa, moderada y significativa entre la realización personal y el clima organizacional, lo cual impacta en los niveles de cansancio emocional, en la despersonalización y en la disminución de la satisfacción laboral.</w:t>
      </w:r>
    </w:p>
    <w:p w:rsidR="00DD20C9" w:rsidRDefault="002F4507">
      <w:pPr>
        <w:pStyle w:val="ParaAttribute10"/>
        <w:wordWrap w:val="0"/>
        <w:spacing w:line="360" w:lineRule="auto"/>
        <w:rPr>
          <w:rFonts w:ascii="Arial" w:eastAsia="Arial" w:hAnsi="Arial"/>
        </w:rPr>
      </w:pPr>
      <w:r>
        <w:rPr>
          <w:rStyle w:val="CharAttribute23"/>
          <w:szCs w:val="28"/>
        </w:rPr>
        <w:lastRenderedPageBreak/>
        <w:t>Palabras clave:</w:t>
      </w:r>
      <w:r>
        <w:rPr>
          <w:rStyle w:val="CharAttribute24"/>
          <w:szCs w:val="24"/>
        </w:rPr>
        <w:t xml:space="preserve"> </w:t>
      </w:r>
      <w:r>
        <w:rPr>
          <w:rStyle w:val="CharAttribute20"/>
          <w:rFonts w:eastAsia="Batang"/>
          <w:szCs w:val="24"/>
        </w:rPr>
        <w:t>clima organizacional, laboratorio clínico, laboratoristas, químicos, síndrome de burnout.</w:t>
      </w:r>
    </w:p>
    <w:p w:rsidR="00DD20C9" w:rsidRDefault="002F4507">
      <w:pPr>
        <w:pStyle w:val="ParaAttribute9"/>
        <w:wordWrap w:val="0"/>
        <w:spacing w:line="480" w:lineRule="auto"/>
        <w:rPr>
          <w:rFonts w:ascii="Calibri" w:eastAsia="Calibri" w:hAnsi="Calibri"/>
        </w:rPr>
      </w:pPr>
      <w:proofErr w:type="spellStart"/>
      <w:r>
        <w:rPr>
          <w:rStyle w:val="CharAttribute19"/>
          <w:szCs w:val="28"/>
        </w:rPr>
        <w:t>Abstract</w:t>
      </w:r>
      <w:proofErr w:type="spellEnd"/>
    </w:p>
    <w:p w:rsidR="00DD20C9" w:rsidRDefault="002F4507">
      <w:pPr>
        <w:pStyle w:val="ParaAttribute4"/>
        <w:wordWrap w:val="0"/>
        <w:spacing w:line="360" w:lineRule="auto"/>
        <w:rPr>
          <w:rFonts w:eastAsia="Times New Roman"/>
        </w:rPr>
      </w:pPr>
      <w:proofErr w:type="spellStart"/>
      <w:r>
        <w:rPr>
          <w:rStyle w:val="CharAttribute20"/>
          <w:rFonts w:eastAsia="Batang"/>
          <w:szCs w:val="24"/>
        </w:rPr>
        <w:t>An</w:t>
      </w:r>
      <w:proofErr w:type="spellEnd"/>
      <w:r>
        <w:rPr>
          <w:rStyle w:val="CharAttribute20"/>
          <w:rFonts w:eastAsia="Batang"/>
          <w:szCs w:val="24"/>
        </w:rPr>
        <w:t xml:space="preserve"> </w:t>
      </w:r>
      <w:proofErr w:type="spellStart"/>
      <w:r>
        <w:rPr>
          <w:rStyle w:val="CharAttribute20"/>
          <w:rFonts w:eastAsia="Batang"/>
          <w:szCs w:val="24"/>
        </w:rPr>
        <w:t>unfavorable</w:t>
      </w:r>
      <w:proofErr w:type="spellEnd"/>
      <w:r>
        <w:rPr>
          <w:rStyle w:val="CharAttribute20"/>
          <w:rFonts w:eastAsia="Batang"/>
          <w:szCs w:val="24"/>
        </w:rPr>
        <w:t xml:space="preserve"> </w:t>
      </w:r>
      <w:proofErr w:type="spellStart"/>
      <w:r>
        <w:rPr>
          <w:rStyle w:val="CharAttribute20"/>
          <w:rFonts w:eastAsia="Batang"/>
          <w:szCs w:val="24"/>
        </w:rPr>
        <w:t>organizational</w:t>
      </w:r>
      <w:proofErr w:type="spellEnd"/>
      <w:r>
        <w:rPr>
          <w:rStyle w:val="CharAttribute20"/>
          <w:rFonts w:eastAsia="Batang"/>
          <w:szCs w:val="24"/>
        </w:rPr>
        <w:t xml:space="preserve"> </w:t>
      </w:r>
      <w:proofErr w:type="spellStart"/>
      <w:r>
        <w:rPr>
          <w:rStyle w:val="CharAttribute20"/>
          <w:rFonts w:eastAsia="Batang"/>
          <w:szCs w:val="24"/>
        </w:rPr>
        <w:t>climate</w:t>
      </w:r>
      <w:proofErr w:type="spellEnd"/>
      <w:r>
        <w:rPr>
          <w:rStyle w:val="CharAttribute20"/>
          <w:rFonts w:eastAsia="Batang"/>
          <w:szCs w:val="24"/>
        </w:rPr>
        <w:t xml:space="preserve"> as </w:t>
      </w:r>
      <w:proofErr w:type="spellStart"/>
      <w:r>
        <w:rPr>
          <w:rStyle w:val="CharAttribute20"/>
          <w:rFonts w:eastAsia="Batang"/>
          <w:szCs w:val="24"/>
        </w:rPr>
        <w:t>well</w:t>
      </w:r>
      <w:proofErr w:type="spellEnd"/>
      <w:r>
        <w:rPr>
          <w:rStyle w:val="CharAttribute20"/>
          <w:rFonts w:eastAsia="Batang"/>
          <w:szCs w:val="24"/>
        </w:rPr>
        <w:t xml:space="preserve"> as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presence</w:t>
      </w:r>
      <w:proofErr w:type="spellEnd"/>
      <w:r>
        <w:rPr>
          <w:rStyle w:val="CharAttribute20"/>
          <w:rFonts w:eastAsia="Batang"/>
          <w:szCs w:val="24"/>
        </w:rPr>
        <w:t xml:space="preserve"> </w:t>
      </w:r>
      <w:proofErr w:type="spellStart"/>
      <w:r>
        <w:rPr>
          <w:rStyle w:val="CharAttribute20"/>
          <w:rFonts w:eastAsia="Batang"/>
          <w:szCs w:val="24"/>
        </w:rPr>
        <w:t>of</w:t>
      </w:r>
      <w:proofErr w:type="spellEnd"/>
      <w:r>
        <w:rPr>
          <w:rStyle w:val="CharAttribute20"/>
          <w:rFonts w:eastAsia="Batang"/>
          <w:szCs w:val="24"/>
        </w:rPr>
        <w:t xml:space="preserve"> burnout </w:t>
      </w:r>
      <w:proofErr w:type="spellStart"/>
      <w:r>
        <w:rPr>
          <w:rStyle w:val="CharAttribute20"/>
          <w:rFonts w:eastAsia="Batang"/>
          <w:szCs w:val="24"/>
        </w:rPr>
        <w:t>syndrome</w:t>
      </w:r>
      <w:proofErr w:type="spellEnd"/>
      <w:r>
        <w:rPr>
          <w:rStyle w:val="CharAttribute20"/>
          <w:rFonts w:eastAsia="Batang"/>
          <w:szCs w:val="24"/>
        </w:rPr>
        <w:t xml:space="preserve"> can </w:t>
      </w:r>
      <w:proofErr w:type="spellStart"/>
      <w:r>
        <w:rPr>
          <w:rStyle w:val="CharAttribute20"/>
          <w:rFonts w:eastAsia="Batang"/>
          <w:szCs w:val="24"/>
        </w:rPr>
        <w:t>trigger</w:t>
      </w:r>
      <w:proofErr w:type="spellEnd"/>
      <w:r>
        <w:rPr>
          <w:rStyle w:val="CharAttribute20"/>
          <w:rFonts w:eastAsia="Batang"/>
          <w:szCs w:val="24"/>
        </w:rPr>
        <w:t xml:space="preserve"> </w:t>
      </w:r>
      <w:proofErr w:type="spellStart"/>
      <w:r>
        <w:rPr>
          <w:rStyle w:val="CharAttribute20"/>
          <w:rFonts w:eastAsia="Batang"/>
          <w:szCs w:val="24"/>
        </w:rPr>
        <w:t>different</w:t>
      </w:r>
      <w:proofErr w:type="spellEnd"/>
      <w:r>
        <w:rPr>
          <w:rStyle w:val="CharAttribute20"/>
          <w:rFonts w:eastAsia="Batang"/>
          <w:szCs w:val="24"/>
        </w:rPr>
        <w:t xml:space="preserve"> </w:t>
      </w:r>
      <w:proofErr w:type="spellStart"/>
      <w:r>
        <w:rPr>
          <w:rStyle w:val="CharAttribute20"/>
          <w:rFonts w:eastAsia="Batang"/>
          <w:szCs w:val="24"/>
        </w:rPr>
        <w:t>important</w:t>
      </w:r>
      <w:proofErr w:type="spellEnd"/>
      <w:r>
        <w:rPr>
          <w:rStyle w:val="CharAttribute20"/>
          <w:rFonts w:eastAsia="Batang"/>
          <w:szCs w:val="24"/>
        </w:rPr>
        <w:t xml:space="preserve"> </w:t>
      </w:r>
      <w:proofErr w:type="spellStart"/>
      <w:r>
        <w:rPr>
          <w:rStyle w:val="CharAttribute20"/>
          <w:rFonts w:eastAsia="Batang"/>
          <w:szCs w:val="24"/>
        </w:rPr>
        <w:t>health</w:t>
      </w:r>
      <w:proofErr w:type="spellEnd"/>
      <w:r>
        <w:rPr>
          <w:rStyle w:val="CharAttribute20"/>
          <w:rFonts w:eastAsia="Batang"/>
          <w:szCs w:val="24"/>
        </w:rPr>
        <w:t xml:space="preserve"> </w:t>
      </w:r>
      <w:proofErr w:type="spellStart"/>
      <w:r>
        <w:rPr>
          <w:rStyle w:val="CharAttribute20"/>
          <w:rFonts w:eastAsia="Batang"/>
          <w:szCs w:val="24"/>
        </w:rPr>
        <w:t>disorders</w:t>
      </w:r>
      <w:proofErr w:type="spellEnd"/>
      <w:r>
        <w:rPr>
          <w:rStyle w:val="CharAttribute20"/>
          <w:rFonts w:eastAsia="Batang"/>
          <w:szCs w:val="24"/>
        </w:rPr>
        <w:t xml:space="preserve">, </w:t>
      </w:r>
      <w:proofErr w:type="spellStart"/>
      <w:r>
        <w:rPr>
          <w:rStyle w:val="CharAttribute20"/>
          <w:rFonts w:eastAsia="Batang"/>
          <w:szCs w:val="24"/>
        </w:rPr>
        <w:t>hence</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importance</w:t>
      </w:r>
      <w:proofErr w:type="spellEnd"/>
      <w:r>
        <w:rPr>
          <w:rStyle w:val="CharAttribute20"/>
          <w:rFonts w:eastAsia="Batang"/>
          <w:szCs w:val="24"/>
        </w:rPr>
        <w:t xml:space="preserve"> </w:t>
      </w:r>
      <w:proofErr w:type="spellStart"/>
      <w:r>
        <w:rPr>
          <w:rStyle w:val="CharAttribute20"/>
          <w:rFonts w:eastAsia="Batang"/>
          <w:szCs w:val="24"/>
        </w:rPr>
        <w:t>of</w:t>
      </w:r>
      <w:proofErr w:type="spellEnd"/>
      <w:r>
        <w:rPr>
          <w:rStyle w:val="CharAttribute20"/>
          <w:rFonts w:eastAsia="Batang"/>
          <w:szCs w:val="24"/>
        </w:rPr>
        <w:t xml:space="preserve"> </w:t>
      </w:r>
      <w:proofErr w:type="spellStart"/>
      <w:r>
        <w:rPr>
          <w:rStyle w:val="CharAttribute20"/>
          <w:rFonts w:eastAsia="Batang"/>
          <w:szCs w:val="24"/>
        </w:rPr>
        <w:t>knowing</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conditions</w:t>
      </w:r>
      <w:proofErr w:type="spellEnd"/>
      <w:r>
        <w:rPr>
          <w:rStyle w:val="CharAttribute20"/>
          <w:rFonts w:eastAsia="Batang"/>
          <w:szCs w:val="24"/>
        </w:rPr>
        <w:t xml:space="preserve"> in </w:t>
      </w:r>
      <w:proofErr w:type="spellStart"/>
      <w:r>
        <w:rPr>
          <w:rStyle w:val="CharAttribute20"/>
          <w:rFonts w:eastAsia="Batang"/>
          <w:szCs w:val="24"/>
        </w:rPr>
        <w:t>which</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workplace</w:t>
      </w:r>
      <w:proofErr w:type="spellEnd"/>
      <w:r>
        <w:rPr>
          <w:rStyle w:val="CharAttribute20"/>
          <w:rFonts w:eastAsia="Batang"/>
          <w:szCs w:val="24"/>
        </w:rPr>
        <w:t xml:space="preserve"> </w:t>
      </w:r>
      <w:proofErr w:type="spellStart"/>
      <w:r>
        <w:rPr>
          <w:rStyle w:val="CharAttribute20"/>
          <w:rFonts w:eastAsia="Batang"/>
          <w:szCs w:val="24"/>
        </w:rPr>
        <w:t>is</w:t>
      </w:r>
      <w:proofErr w:type="spellEnd"/>
      <w:r>
        <w:rPr>
          <w:rStyle w:val="CharAttribute20"/>
          <w:rFonts w:eastAsia="Batang"/>
          <w:szCs w:val="24"/>
        </w:rPr>
        <w:t xml:space="preserve"> </w:t>
      </w:r>
      <w:proofErr w:type="spellStart"/>
      <w:r>
        <w:rPr>
          <w:rStyle w:val="CharAttribute20"/>
          <w:rFonts w:eastAsia="Batang"/>
          <w:szCs w:val="24"/>
        </w:rPr>
        <w:t>located</w:t>
      </w:r>
      <w:proofErr w:type="spellEnd"/>
      <w:r>
        <w:rPr>
          <w:rStyle w:val="CharAttribute20"/>
          <w:rFonts w:eastAsia="Batang"/>
          <w:szCs w:val="24"/>
        </w:rPr>
        <w:t xml:space="preserve">. </w:t>
      </w:r>
      <w:proofErr w:type="spellStart"/>
      <w:r>
        <w:rPr>
          <w:rStyle w:val="CharAttribute20"/>
          <w:rFonts w:eastAsia="Batang"/>
          <w:szCs w:val="24"/>
        </w:rPr>
        <w:t>Besides</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study</w:t>
      </w:r>
      <w:proofErr w:type="spellEnd"/>
      <w:r>
        <w:rPr>
          <w:rStyle w:val="CharAttribute20"/>
          <w:rFonts w:eastAsia="Batang"/>
          <w:szCs w:val="24"/>
        </w:rPr>
        <w:t xml:space="preserve"> </w:t>
      </w:r>
      <w:proofErr w:type="spellStart"/>
      <w:r>
        <w:rPr>
          <w:rStyle w:val="CharAttribute20"/>
          <w:rFonts w:eastAsia="Batang"/>
          <w:szCs w:val="24"/>
        </w:rPr>
        <w:t>of</w:t>
      </w:r>
      <w:proofErr w:type="spellEnd"/>
      <w:r>
        <w:rPr>
          <w:rStyle w:val="CharAttribute20"/>
          <w:rFonts w:eastAsia="Batang"/>
          <w:szCs w:val="24"/>
        </w:rPr>
        <w:t xml:space="preserve"> </w:t>
      </w:r>
      <w:proofErr w:type="spellStart"/>
      <w:r>
        <w:rPr>
          <w:rStyle w:val="CharAttribute20"/>
          <w:rFonts w:eastAsia="Batang"/>
          <w:szCs w:val="24"/>
        </w:rPr>
        <w:t>this</w:t>
      </w:r>
      <w:proofErr w:type="spellEnd"/>
      <w:r>
        <w:rPr>
          <w:rStyle w:val="CharAttribute20"/>
          <w:rFonts w:eastAsia="Batang"/>
          <w:szCs w:val="24"/>
        </w:rPr>
        <w:t xml:space="preserve"> variables in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clinical</w:t>
      </w:r>
      <w:proofErr w:type="spellEnd"/>
      <w:r>
        <w:rPr>
          <w:rStyle w:val="CharAttribute20"/>
          <w:rFonts w:eastAsia="Batang"/>
          <w:szCs w:val="24"/>
        </w:rPr>
        <w:t xml:space="preserve"> </w:t>
      </w:r>
      <w:proofErr w:type="spellStart"/>
      <w:r>
        <w:rPr>
          <w:rStyle w:val="CharAttribute20"/>
          <w:rFonts w:eastAsia="Batang"/>
          <w:szCs w:val="24"/>
        </w:rPr>
        <w:t>laboratory</w:t>
      </w:r>
      <w:proofErr w:type="spellEnd"/>
      <w:r>
        <w:rPr>
          <w:rStyle w:val="CharAttribute20"/>
          <w:rFonts w:eastAsia="Batang"/>
          <w:szCs w:val="24"/>
        </w:rPr>
        <w:t xml:space="preserve"> </w:t>
      </w:r>
      <w:proofErr w:type="spellStart"/>
      <w:r>
        <w:rPr>
          <w:rStyle w:val="CharAttribute20"/>
          <w:rFonts w:eastAsia="Batang"/>
          <w:szCs w:val="24"/>
        </w:rPr>
        <w:t>is</w:t>
      </w:r>
      <w:proofErr w:type="spellEnd"/>
      <w:r>
        <w:rPr>
          <w:rStyle w:val="CharAttribute20"/>
          <w:rFonts w:eastAsia="Batang"/>
          <w:szCs w:val="24"/>
        </w:rPr>
        <w:t xml:space="preserve"> </w:t>
      </w:r>
      <w:proofErr w:type="spellStart"/>
      <w:r>
        <w:rPr>
          <w:rStyle w:val="CharAttribute20"/>
          <w:rFonts w:eastAsia="Batang"/>
          <w:szCs w:val="24"/>
        </w:rPr>
        <w:t>limited</w:t>
      </w:r>
      <w:proofErr w:type="spellEnd"/>
      <w:r>
        <w:rPr>
          <w:rStyle w:val="CharAttribute20"/>
          <w:rFonts w:eastAsia="Batang"/>
          <w:szCs w:val="24"/>
        </w:rPr>
        <w:t xml:space="preserve">. A </w:t>
      </w:r>
      <w:proofErr w:type="spellStart"/>
      <w:r>
        <w:rPr>
          <w:rStyle w:val="CharAttribute20"/>
          <w:rFonts w:eastAsia="Batang"/>
          <w:szCs w:val="24"/>
        </w:rPr>
        <w:t>retrospective</w:t>
      </w:r>
      <w:proofErr w:type="spellEnd"/>
      <w:r>
        <w:rPr>
          <w:rStyle w:val="CharAttribute20"/>
          <w:rFonts w:eastAsia="Batang"/>
          <w:szCs w:val="24"/>
        </w:rPr>
        <w:t xml:space="preserve">, </w:t>
      </w:r>
      <w:proofErr w:type="spellStart"/>
      <w:r>
        <w:rPr>
          <w:rStyle w:val="CharAttribute20"/>
          <w:rFonts w:eastAsia="Batang"/>
          <w:szCs w:val="24"/>
        </w:rPr>
        <w:t>cross</w:t>
      </w:r>
      <w:proofErr w:type="spellEnd"/>
      <w:r>
        <w:rPr>
          <w:rStyle w:val="CharAttribute20"/>
          <w:rFonts w:eastAsia="Batang"/>
          <w:szCs w:val="24"/>
        </w:rPr>
        <w:t xml:space="preserve"> - </w:t>
      </w:r>
      <w:proofErr w:type="spellStart"/>
      <w:r>
        <w:rPr>
          <w:rStyle w:val="CharAttribute20"/>
          <w:rFonts w:eastAsia="Batang"/>
          <w:szCs w:val="24"/>
        </w:rPr>
        <w:t>sectional</w:t>
      </w:r>
      <w:proofErr w:type="spellEnd"/>
      <w:r>
        <w:rPr>
          <w:rStyle w:val="CharAttribute20"/>
          <w:rFonts w:eastAsia="Batang"/>
          <w:szCs w:val="24"/>
        </w:rPr>
        <w:t xml:space="preserve">, and </w:t>
      </w:r>
      <w:proofErr w:type="spellStart"/>
      <w:r>
        <w:rPr>
          <w:rStyle w:val="CharAttribute20"/>
          <w:rFonts w:eastAsia="Batang"/>
          <w:szCs w:val="24"/>
        </w:rPr>
        <w:t>association</w:t>
      </w:r>
      <w:proofErr w:type="spellEnd"/>
      <w:r>
        <w:rPr>
          <w:rStyle w:val="CharAttribute20"/>
          <w:rFonts w:eastAsia="Batang"/>
          <w:szCs w:val="24"/>
        </w:rPr>
        <w:t xml:space="preserve"> </w:t>
      </w:r>
      <w:proofErr w:type="spellStart"/>
      <w:r>
        <w:rPr>
          <w:rStyle w:val="CharAttribute20"/>
          <w:rFonts w:eastAsia="Batang"/>
          <w:szCs w:val="24"/>
        </w:rPr>
        <w:t>study</w:t>
      </w:r>
      <w:proofErr w:type="spellEnd"/>
      <w:r>
        <w:rPr>
          <w:rStyle w:val="CharAttribute20"/>
          <w:rFonts w:eastAsia="Batang"/>
          <w:szCs w:val="24"/>
        </w:rPr>
        <w:t xml:space="preserve"> </w:t>
      </w:r>
      <w:proofErr w:type="spellStart"/>
      <w:r>
        <w:rPr>
          <w:rStyle w:val="CharAttribute20"/>
          <w:rFonts w:eastAsia="Batang"/>
          <w:szCs w:val="24"/>
        </w:rPr>
        <w:t>was</w:t>
      </w:r>
      <w:proofErr w:type="spellEnd"/>
      <w:r>
        <w:rPr>
          <w:rStyle w:val="CharAttribute20"/>
          <w:rFonts w:eastAsia="Batang"/>
          <w:szCs w:val="24"/>
        </w:rPr>
        <w:t xml:space="preserve"> </w:t>
      </w:r>
      <w:proofErr w:type="spellStart"/>
      <w:r>
        <w:rPr>
          <w:rStyle w:val="CharAttribute20"/>
          <w:rFonts w:eastAsia="Batang"/>
          <w:szCs w:val="24"/>
        </w:rPr>
        <w:t>conducted</w:t>
      </w:r>
      <w:proofErr w:type="spellEnd"/>
      <w:r>
        <w:rPr>
          <w:rStyle w:val="CharAttribute20"/>
          <w:rFonts w:eastAsia="Batang"/>
          <w:szCs w:val="24"/>
        </w:rPr>
        <w:t xml:space="preserve"> </w:t>
      </w:r>
      <w:proofErr w:type="spellStart"/>
      <w:r>
        <w:rPr>
          <w:rStyle w:val="CharAttribute20"/>
          <w:rFonts w:eastAsia="Batang"/>
          <w:szCs w:val="24"/>
        </w:rPr>
        <w:t>with</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objective</w:t>
      </w:r>
      <w:proofErr w:type="spellEnd"/>
      <w:r>
        <w:rPr>
          <w:rStyle w:val="CharAttribute20"/>
          <w:rFonts w:eastAsia="Batang"/>
          <w:szCs w:val="24"/>
        </w:rPr>
        <w:t xml:space="preserve"> </w:t>
      </w:r>
      <w:proofErr w:type="spellStart"/>
      <w:r>
        <w:rPr>
          <w:rStyle w:val="CharAttribute20"/>
          <w:rFonts w:eastAsia="Batang"/>
          <w:szCs w:val="24"/>
        </w:rPr>
        <w:t>of</w:t>
      </w:r>
      <w:proofErr w:type="spellEnd"/>
      <w:r>
        <w:rPr>
          <w:rStyle w:val="CharAttribute20"/>
          <w:rFonts w:eastAsia="Batang"/>
          <w:szCs w:val="24"/>
        </w:rPr>
        <w:t xml:space="preserve"> </w:t>
      </w:r>
      <w:proofErr w:type="spellStart"/>
      <w:r>
        <w:rPr>
          <w:rStyle w:val="CharAttribute20"/>
          <w:rFonts w:eastAsia="Batang"/>
          <w:szCs w:val="24"/>
        </w:rPr>
        <w:t>determining</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relationship</w:t>
      </w:r>
      <w:proofErr w:type="spellEnd"/>
      <w:r>
        <w:rPr>
          <w:rStyle w:val="CharAttribute20"/>
          <w:rFonts w:eastAsia="Batang"/>
          <w:szCs w:val="24"/>
        </w:rPr>
        <w:t xml:space="preserve"> </w:t>
      </w:r>
      <w:proofErr w:type="spellStart"/>
      <w:r>
        <w:rPr>
          <w:rStyle w:val="CharAttribute20"/>
          <w:rFonts w:eastAsia="Batang"/>
          <w:szCs w:val="24"/>
        </w:rPr>
        <w:t>between</w:t>
      </w:r>
      <w:proofErr w:type="spellEnd"/>
      <w:r>
        <w:rPr>
          <w:rStyle w:val="CharAttribute20"/>
          <w:rFonts w:eastAsia="Batang"/>
          <w:szCs w:val="24"/>
        </w:rPr>
        <w:t xml:space="preserve"> </w:t>
      </w:r>
      <w:proofErr w:type="spellStart"/>
      <w:r>
        <w:rPr>
          <w:rStyle w:val="CharAttribute20"/>
          <w:rFonts w:eastAsia="Batang"/>
          <w:szCs w:val="24"/>
        </w:rPr>
        <w:t>organizational</w:t>
      </w:r>
      <w:proofErr w:type="spellEnd"/>
      <w:r>
        <w:rPr>
          <w:rStyle w:val="CharAttribute20"/>
          <w:rFonts w:eastAsia="Batang"/>
          <w:szCs w:val="24"/>
        </w:rPr>
        <w:t xml:space="preserve"> </w:t>
      </w:r>
      <w:proofErr w:type="spellStart"/>
      <w:r>
        <w:rPr>
          <w:rStyle w:val="CharAttribute20"/>
          <w:rFonts w:eastAsia="Batang"/>
          <w:szCs w:val="24"/>
        </w:rPr>
        <w:t>climate</w:t>
      </w:r>
      <w:proofErr w:type="spellEnd"/>
      <w:r>
        <w:rPr>
          <w:rStyle w:val="CharAttribute20"/>
          <w:rFonts w:eastAsia="Batang"/>
          <w:szCs w:val="24"/>
        </w:rPr>
        <w:t xml:space="preserve"> and burnout </w:t>
      </w:r>
      <w:proofErr w:type="spellStart"/>
      <w:r>
        <w:rPr>
          <w:rStyle w:val="CharAttribute20"/>
          <w:rFonts w:eastAsia="Batang"/>
          <w:szCs w:val="24"/>
        </w:rPr>
        <w:t>syndrome</w:t>
      </w:r>
      <w:proofErr w:type="spellEnd"/>
      <w:r>
        <w:rPr>
          <w:rStyle w:val="CharAttribute20"/>
          <w:rFonts w:eastAsia="Batang"/>
          <w:szCs w:val="24"/>
        </w:rPr>
        <w:t xml:space="preserve"> in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clinical</w:t>
      </w:r>
      <w:proofErr w:type="spellEnd"/>
      <w:r>
        <w:rPr>
          <w:rStyle w:val="CharAttribute20"/>
          <w:rFonts w:eastAsia="Batang"/>
          <w:szCs w:val="24"/>
        </w:rPr>
        <w:t xml:space="preserve"> </w:t>
      </w:r>
      <w:proofErr w:type="spellStart"/>
      <w:r>
        <w:rPr>
          <w:rStyle w:val="CharAttribute20"/>
          <w:rFonts w:eastAsia="Batang"/>
          <w:szCs w:val="24"/>
        </w:rPr>
        <w:t>laboratory</w:t>
      </w:r>
      <w:proofErr w:type="spellEnd"/>
      <w:r>
        <w:rPr>
          <w:rStyle w:val="CharAttribute20"/>
          <w:rFonts w:eastAsia="Batang"/>
          <w:szCs w:val="24"/>
        </w:rPr>
        <w:t xml:space="preserve"> </w:t>
      </w:r>
      <w:proofErr w:type="spellStart"/>
      <w:r>
        <w:rPr>
          <w:rStyle w:val="CharAttribute20"/>
          <w:rFonts w:eastAsia="Batang"/>
          <w:szCs w:val="24"/>
        </w:rPr>
        <w:t>personnel</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population</w:t>
      </w:r>
      <w:proofErr w:type="spellEnd"/>
      <w:r>
        <w:rPr>
          <w:rStyle w:val="CharAttribute20"/>
          <w:rFonts w:eastAsia="Batang"/>
          <w:szCs w:val="24"/>
        </w:rPr>
        <w:t xml:space="preserve"> </w:t>
      </w:r>
      <w:proofErr w:type="spellStart"/>
      <w:r>
        <w:rPr>
          <w:rStyle w:val="CharAttribute20"/>
          <w:rFonts w:eastAsia="Batang"/>
          <w:szCs w:val="24"/>
        </w:rPr>
        <w:t>consisted</w:t>
      </w:r>
      <w:proofErr w:type="spellEnd"/>
      <w:r>
        <w:rPr>
          <w:rStyle w:val="CharAttribute20"/>
          <w:rFonts w:eastAsia="Batang"/>
          <w:szCs w:val="24"/>
        </w:rPr>
        <w:t xml:space="preserve"> </w:t>
      </w:r>
      <w:proofErr w:type="spellStart"/>
      <w:r>
        <w:rPr>
          <w:rStyle w:val="CharAttribute20"/>
          <w:rFonts w:eastAsia="Batang"/>
          <w:szCs w:val="24"/>
        </w:rPr>
        <w:t>of</w:t>
      </w:r>
      <w:proofErr w:type="spellEnd"/>
      <w:r>
        <w:rPr>
          <w:rStyle w:val="CharAttribute20"/>
          <w:rFonts w:eastAsia="Batang"/>
          <w:szCs w:val="24"/>
        </w:rPr>
        <w:t xml:space="preserve"> 20 </w:t>
      </w:r>
      <w:proofErr w:type="spellStart"/>
      <w:r>
        <w:rPr>
          <w:rStyle w:val="CharAttribute20"/>
          <w:rFonts w:eastAsia="Batang"/>
          <w:szCs w:val="24"/>
        </w:rPr>
        <w:t>clinical</w:t>
      </w:r>
      <w:proofErr w:type="spellEnd"/>
      <w:r>
        <w:rPr>
          <w:rStyle w:val="CharAttribute20"/>
          <w:rFonts w:eastAsia="Batang"/>
          <w:szCs w:val="24"/>
        </w:rPr>
        <w:t xml:space="preserve"> </w:t>
      </w:r>
      <w:proofErr w:type="spellStart"/>
      <w:r>
        <w:rPr>
          <w:rStyle w:val="CharAttribute20"/>
          <w:rFonts w:eastAsia="Batang"/>
          <w:szCs w:val="24"/>
        </w:rPr>
        <w:t>laboratory</w:t>
      </w:r>
      <w:proofErr w:type="spellEnd"/>
      <w:r>
        <w:rPr>
          <w:rStyle w:val="CharAttribute20"/>
          <w:rFonts w:eastAsia="Batang"/>
          <w:szCs w:val="24"/>
        </w:rPr>
        <w:t xml:space="preserve"> </w:t>
      </w:r>
      <w:proofErr w:type="spellStart"/>
      <w:r>
        <w:rPr>
          <w:rStyle w:val="CharAttribute20"/>
          <w:rFonts w:eastAsia="Batang"/>
          <w:szCs w:val="24"/>
        </w:rPr>
        <w:t>workers</w:t>
      </w:r>
      <w:proofErr w:type="spellEnd"/>
      <w:r>
        <w:rPr>
          <w:rStyle w:val="CharAttribute20"/>
          <w:rFonts w:eastAsia="Batang"/>
          <w:szCs w:val="24"/>
        </w:rPr>
        <w:t xml:space="preserve"> and </w:t>
      </w:r>
      <w:proofErr w:type="spellStart"/>
      <w:r>
        <w:rPr>
          <w:rStyle w:val="CharAttribute20"/>
          <w:rFonts w:eastAsia="Batang"/>
          <w:szCs w:val="24"/>
        </w:rPr>
        <w:t>nine</w:t>
      </w:r>
      <w:proofErr w:type="spellEnd"/>
      <w:r>
        <w:rPr>
          <w:rStyle w:val="CharAttribute20"/>
          <w:rFonts w:eastAsia="Batang"/>
          <w:szCs w:val="24"/>
        </w:rPr>
        <w:t xml:space="preserve"> </w:t>
      </w:r>
      <w:proofErr w:type="spellStart"/>
      <w:r>
        <w:rPr>
          <w:rStyle w:val="CharAttribute20"/>
          <w:rFonts w:eastAsia="Batang"/>
          <w:szCs w:val="24"/>
        </w:rPr>
        <w:t>chemists</w:t>
      </w:r>
      <w:proofErr w:type="spellEnd"/>
      <w:r>
        <w:rPr>
          <w:rStyle w:val="CharAttribute20"/>
          <w:rFonts w:eastAsia="Batang"/>
          <w:szCs w:val="24"/>
        </w:rPr>
        <w:t xml:space="preserve">. </w:t>
      </w:r>
      <w:proofErr w:type="spellStart"/>
      <w:r>
        <w:rPr>
          <w:rStyle w:val="CharAttribute20"/>
          <w:rFonts w:eastAsia="Batang"/>
          <w:szCs w:val="24"/>
        </w:rPr>
        <w:t>It</w:t>
      </w:r>
      <w:proofErr w:type="spellEnd"/>
      <w:r>
        <w:rPr>
          <w:rStyle w:val="CharAttribute20"/>
          <w:rFonts w:eastAsia="Batang"/>
          <w:szCs w:val="24"/>
        </w:rPr>
        <w:t xml:space="preserve"> </w:t>
      </w:r>
      <w:proofErr w:type="spellStart"/>
      <w:r>
        <w:rPr>
          <w:rStyle w:val="CharAttribute20"/>
          <w:rFonts w:eastAsia="Batang"/>
          <w:szCs w:val="24"/>
        </w:rPr>
        <w:t>was</w:t>
      </w:r>
      <w:proofErr w:type="spellEnd"/>
      <w:r>
        <w:rPr>
          <w:rStyle w:val="CharAttribute20"/>
          <w:rFonts w:eastAsia="Batang"/>
          <w:szCs w:val="24"/>
        </w:rPr>
        <w:t xml:space="preserve"> </w:t>
      </w:r>
      <w:proofErr w:type="spellStart"/>
      <w:r>
        <w:rPr>
          <w:rStyle w:val="CharAttribute20"/>
          <w:rFonts w:eastAsia="Batang"/>
          <w:szCs w:val="24"/>
        </w:rPr>
        <w:t>found</w:t>
      </w:r>
      <w:proofErr w:type="spellEnd"/>
      <w:r>
        <w:rPr>
          <w:rStyle w:val="CharAttribute20"/>
          <w:rFonts w:eastAsia="Batang"/>
          <w:szCs w:val="24"/>
        </w:rPr>
        <w:t xml:space="preserve"> </w:t>
      </w:r>
      <w:proofErr w:type="spellStart"/>
      <w:r>
        <w:rPr>
          <w:rStyle w:val="CharAttribute20"/>
          <w:rFonts w:eastAsia="Batang"/>
          <w:szCs w:val="24"/>
        </w:rPr>
        <w:t>that</w:t>
      </w:r>
      <w:proofErr w:type="spellEnd"/>
      <w:r>
        <w:rPr>
          <w:rStyle w:val="CharAttribute20"/>
          <w:rFonts w:eastAsia="Batang"/>
          <w:szCs w:val="24"/>
        </w:rPr>
        <w:t xml:space="preserve"> </w:t>
      </w:r>
      <w:proofErr w:type="spellStart"/>
      <w:r>
        <w:rPr>
          <w:rStyle w:val="CharAttribute20"/>
          <w:rFonts w:eastAsia="Batang"/>
          <w:szCs w:val="24"/>
        </w:rPr>
        <w:t>there</w:t>
      </w:r>
      <w:proofErr w:type="spellEnd"/>
      <w:r>
        <w:rPr>
          <w:rStyle w:val="CharAttribute20"/>
          <w:rFonts w:eastAsia="Batang"/>
          <w:szCs w:val="24"/>
        </w:rPr>
        <w:t xml:space="preserve"> </w:t>
      </w:r>
      <w:proofErr w:type="spellStart"/>
      <w:r>
        <w:rPr>
          <w:rStyle w:val="CharAttribute20"/>
          <w:rFonts w:eastAsia="Batang"/>
          <w:szCs w:val="24"/>
        </w:rPr>
        <w:t>is</w:t>
      </w:r>
      <w:proofErr w:type="spellEnd"/>
      <w:r>
        <w:rPr>
          <w:rStyle w:val="CharAttribute20"/>
          <w:rFonts w:eastAsia="Batang"/>
          <w:szCs w:val="24"/>
        </w:rPr>
        <w:t xml:space="preserve"> </w:t>
      </w:r>
      <w:proofErr w:type="spellStart"/>
      <w:r>
        <w:rPr>
          <w:rStyle w:val="CharAttribute20"/>
          <w:rFonts w:eastAsia="Batang"/>
          <w:szCs w:val="24"/>
        </w:rPr>
        <w:t>an</w:t>
      </w:r>
      <w:proofErr w:type="spellEnd"/>
      <w:r>
        <w:rPr>
          <w:rStyle w:val="CharAttribute20"/>
          <w:rFonts w:eastAsia="Batang"/>
          <w:szCs w:val="24"/>
        </w:rPr>
        <w:t xml:space="preserve"> </w:t>
      </w:r>
      <w:proofErr w:type="spellStart"/>
      <w:r>
        <w:rPr>
          <w:rStyle w:val="CharAttribute20"/>
          <w:rFonts w:eastAsia="Batang"/>
          <w:szCs w:val="24"/>
        </w:rPr>
        <w:t>unfavorable</w:t>
      </w:r>
      <w:proofErr w:type="spellEnd"/>
      <w:r>
        <w:rPr>
          <w:rStyle w:val="CharAttribute20"/>
          <w:rFonts w:eastAsia="Batang"/>
          <w:szCs w:val="24"/>
        </w:rPr>
        <w:t xml:space="preserve"> </w:t>
      </w:r>
      <w:proofErr w:type="spellStart"/>
      <w:r>
        <w:rPr>
          <w:rStyle w:val="CharAttribute20"/>
          <w:rFonts w:eastAsia="Batang"/>
          <w:szCs w:val="24"/>
        </w:rPr>
        <w:t>climate</w:t>
      </w:r>
      <w:proofErr w:type="spellEnd"/>
      <w:r>
        <w:rPr>
          <w:rStyle w:val="CharAttribute20"/>
          <w:rFonts w:eastAsia="Batang"/>
          <w:szCs w:val="24"/>
        </w:rPr>
        <w:t xml:space="preserve"> </w:t>
      </w:r>
      <w:proofErr w:type="spellStart"/>
      <w:r>
        <w:rPr>
          <w:rStyle w:val="CharAttribute20"/>
          <w:rFonts w:eastAsia="Batang"/>
          <w:szCs w:val="24"/>
        </w:rPr>
        <w:t>where</w:t>
      </w:r>
      <w:proofErr w:type="spellEnd"/>
      <w:r>
        <w:rPr>
          <w:rStyle w:val="CharAttribute20"/>
          <w:rFonts w:eastAsia="Batang"/>
          <w:szCs w:val="24"/>
        </w:rPr>
        <w:t xml:space="preserve"> 25 </w:t>
      </w:r>
      <w:proofErr w:type="spellStart"/>
      <w:r>
        <w:rPr>
          <w:rStyle w:val="CharAttribute20"/>
          <w:rFonts w:eastAsia="Batang"/>
          <w:szCs w:val="24"/>
        </w:rPr>
        <w:t>people</w:t>
      </w:r>
      <w:proofErr w:type="spellEnd"/>
      <w:r>
        <w:rPr>
          <w:rStyle w:val="CharAttribute20"/>
          <w:rFonts w:eastAsia="Batang"/>
          <w:szCs w:val="24"/>
        </w:rPr>
        <w:t xml:space="preserve"> </w:t>
      </w:r>
      <w:proofErr w:type="spellStart"/>
      <w:r>
        <w:rPr>
          <w:rStyle w:val="CharAttribute20"/>
          <w:rFonts w:eastAsia="Batang"/>
          <w:szCs w:val="24"/>
        </w:rPr>
        <w:t>present</w:t>
      </w:r>
      <w:proofErr w:type="spellEnd"/>
      <w:r>
        <w:rPr>
          <w:rStyle w:val="CharAttribute20"/>
          <w:rFonts w:eastAsia="Batang"/>
          <w:szCs w:val="24"/>
        </w:rPr>
        <w:t xml:space="preserve"> </w:t>
      </w:r>
      <w:proofErr w:type="spellStart"/>
      <w:r>
        <w:rPr>
          <w:rStyle w:val="CharAttribute20"/>
          <w:rFonts w:eastAsia="Batang"/>
          <w:szCs w:val="24"/>
        </w:rPr>
        <w:t>average</w:t>
      </w:r>
      <w:proofErr w:type="spellEnd"/>
      <w:r>
        <w:rPr>
          <w:rStyle w:val="CharAttribute20"/>
          <w:rFonts w:eastAsia="Batang"/>
          <w:szCs w:val="24"/>
        </w:rPr>
        <w:t xml:space="preserve"> </w:t>
      </w:r>
      <w:proofErr w:type="spellStart"/>
      <w:r>
        <w:rPr>
          <w:rStyle w:val="CharAttribute20"/>
          <w:rFonts w:eastAsia="Batang"/>
          <w:szCs w:val="24"/>
        </w:rPr>
        <w:t>levels</w:t>
      </w:r>
      <w:proofErr w:type="spellEnd"/>
      <w:r>
        <w:rPr>
          <w:rStyle w:val="CharAttribute20"/>
          <w:rFonts w:eastAsia="Batang"/>
          <w:szCs w:val="24"/>
        </w:rPr>
        <w:t xml:space="preserve"> </w:t>
      </w:r>
      <w:proofErr w:type="spellStart"/>
      <w:r>
        <w:rPr>
          <w:rStyle w:val="CharAttribute20"/>
          <w:rFonts w:eastAsia="Batang"/>
          <w:szCs w:val="24"/>
        </w:rPr>
        <w:t>while</w:t>
      </w:r>
      <w:proofErr w:type="spellEnd"/>
      <w:r>
        <w:rPr>
          <w:rStyle w:val="CharAttribute20"/>
          <w:rFonts w:eastAsia="Batang"/>
          <w:szCs w:val="24"/>
        </w:rPr>
        <w:t xml:space="preserve"> </w:t>
      </w:r>
      <w:proofErr w:type="spellStart"/>
      <w:r>
        <w:rPr>
          <w:rStyle w:val="CharAttribute20"/>
          <w:rFonts w:eastAsia="Batang"/>
          <w:szCs w:val="24"/>
        </w:rPr>
        <w:t>another</w:t>
      </w:r>
      <w:proofErr w:type="spellEnd"/>
      <w:r>
        <w:rPr>
          <w:rStyle w:val="CharAttribute20"/>
          <w:rFonts w:eastAsia="Batang"/>
          <w:szCs w:val="24"/>
        </w:rPr>
        <w:t xml:space="preserve"> </w:t>
      </w:r>
      <w:proofErr w:type="spellStart"/>
      <w:r>
        <w:rPr>
          <w:rStyle w:val="CharAttribute20"/>
          <w:rFonts w:eastAsia="Batang"/>
          <w:szCs w:val="24"/>
        </w:rPr>
        <w:t>two</w:t>
      </w:r>
      <w:proofErr w:type="spellEnd"/>
      <w:r>
        <w:rPr>
          <w:rStyle w:val="CharAttribute20"/>
          <w:rFonts w:eastAsia="Batang"/>
          <w:szCs w:val="24"/>
        </w:rPr>
        <w:t xml:space="preserve"> </w:t>
      </w:r>
      <w:proofErr w:type="spellStart"/>
      <w:r>
        <w:rPr>
          <w:rStyle w:val="CharAttribute20"/>
          <w:rFonts w:eastAsia="Batang"/>
          <w:szCs w:val="24"/>
        </w:rPr>
        <w:t>levels</w:t>
      </w:r>
      <w:proofErr w:type="spellEnd"/>
      <w:r>
        <w:rPr>
          <w:rStyle w:val="CharAttribute20"/>
          <w:rFonts w:eastAsia="Batang"/>
          <w:szCs w:val="24"/>
        </w:rPr>
        <w:t xml:space="preserve"> </w:t>
      </w:r>
      <w:proofErr w:type="spellStart"/>
      <w:r>
        <w:rPr>
          <w:rStyle w:val="CharAttribute20"/>
          <w:rFonts w:eastAsia="Batang"/>
          <w:szCs w:val="24"/>
        </w:rPr>
        <w:t>high</w:t>
      </w:r>
      <w:proofErr w:type="spellEnd"/>
      <w:r>
        <w:rPr>
          <w:rStyle w:val="CharAttribute20"/>
          <w:rFonts w:eastAsia="Batang"/>
          <w:szCs w:val="24"/>
        </w:rPr>
        <w:t xml:space="preserve"> burnout </w:t>
      </w:r>
      <w:proofErr w:type="spellStart"/>
      <w:r>
        <w:rPr>
          <w:rStyle w:val="CharAttribute20"/>
          <w:rFonts w:eastAsia="Batang"/>
          <w:szCs w:val="24"/>
        </w:rPr>
        <w:t>syndrome</w:t>
      </w:r>
      <w:proofErr w:type="spellEnd"/>
      <w:r>
        <w:rPr>
          <w:rStyle w:val="CharAttribute20"/>
          <w:rFonts w:eastAsia="Batang"/>
          <w:szCs w:val="24"/>
        </w:rPr>
        <w:t xml:space="preserve">. A </w:t>
      </w:r>
      <w:proofErr w:type="spellStart"/>
      <w:r>
        <w:rPr>
          <w:rStyle w:val="CharAttribute20"/>
          <w:rFonts w:eastAsia="Batang"/>
          <w:szCs w:val="24"/>
        </w:rPr>
        <w:t>negative</w:t>
      </w:r>
      <w:proofErr w:type="spellEnd"/>
      <w:r>
        <w:rPr>
          <w:rStyle w:val="CharAttribute20"/>
          <w:rFonts w:eastAsia="Batang"/>
          <w:szCs w:val="24"/>
        </w:rPr>
        <w:t xml:space="preserve">, </w:t>
      </w:r>
      <w:proofErr w:type="spellStart"/>
      <w:r>
        <w:rPr>
          <w:rStyle w:val="CharAttribute20"/>
          <w:rFonts w:eastAsia="Batang"/>
          <w:szCs w:val="24"/>
        </w:rPr>
        <w:t>moderate</w:t>
      </w:r>
      <w:proofErr w:type="spellEnd"/>
      <w:r>
        <w:rPr>
          <w:rStyle w:val="CharAttribute20"/>
          <w:rFonts w:eastAsia="Batang"/>
          <w:szCs w:val="24"/>
        </w:rPr>
        <w:t xml:space="preserve"> and </w:t>
      </w:r>
      <w:proofErr w:type="spellStart"/>
      <w:r>
        <w:rPr>
          <w:rStyle w:val="CharAttribute20"/>
          <w:rFonts w:eastAsia="Batang"/>
          <w:szCs w:val="24"/>
        </w:rPr>
        <w:t>significant</w:t>
      </w:r>
      <w:proofErr w:type="spellEnd"/>
      <w:r>
        <w:rPr>
          <w:rStyle w:val="CharAttribute20"/>
          <w:rFonts w:eastAsia="Batang"/>
          <w:szCs w:val="24"/>
        </w:rPr>
        <w:t xml:space="preserve"> </w:t>
      </w:r>
      <w:proofErr w:type="spellStart"/>
      <w:r>
        <w:rPr>
          <w:rStyle w:val="CharAttribute20"/>
          <w:rFonts w:eastAsia="Batang"/>
          <w:szCs w:val="24"/>
        </w:rPr>
        <w:t>relationship</w:t>
      </w:r>
      <w:proofErr w:type="spellEnd"/>
      <w:r>
        <w:rPr>
          <w:rStyle w:val="CharAttribute20"/>
          <w:rFonts w:eastAsia="Batang"/>
          <w:szCs w:val="24"/>
        </w:rPr>
        <w:t xml:space="preserve"> </w:t>
      </w:r>
      <w:proofErr w:type="spellStart"/>
      <w:r>
        <w:rPr>
          <w:rStyle w:val="CharAttribute20"/>
          <w:rFonts w:eastAsia="Batang"/>
          <w:szCs w:val="24"/>
        </w:rPr>
        <w:t>between</w:t>
      </w:r>
      <w:proofErr w:type="spellEnd"/>
      <w:r>
        <w:rPr>
          <w:rStyle w:val="CharAttribute20"/>
          <w:rFonts w:eastAsia="Batang"/>
          <w:szCs w:val="24"/>
        </w:rPr>
        <w:t xml:space="preserve"> personal </w:t>
      </w:r>
      <w:proofErr w:type="spellStart"/>
      <w:r>
        <w:rPr>
          <w:rStyle w:val="CharAttribute20"/>
          <w:rFonts w:eastAsia="Batang"/>
          <w:szCs w:val="24"/>
        </w:rPr>
        <w:t>achievement</w:t>
      </w:r>
      <w:proofErr w:type="spellEnd"/>
      <w:r>
        <w:rPr>
          <w:rStyle w:val="CharAttribute20"/>
          <w:rFonts w:eastAsia="Batang"/>
          <w:szCs w:val="24"/>
        </w:rPr>
        <w:t xml:space="preserve"> and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organizational</w:t>
      </w:r>
      <w:proofErr w:type="spellEnd"/>
      <w:r>
        <w:rPr>
          <w:rStyle w:val="CharAttribute20"/>
          <w:rFonts w:eastAsia="Batang"/>
          <w:szCs w:val="24"/>
        </w:rPr>
        <w:t xml:space="preserve"> </w:t>
      </w:r>
      <w:proofErr w:type="spellStart"/>
      <w:r>
        <w:rPr>
          <w:rStyle w:val="CharAttribute20"/>
          <w:rFonts w:eastAsia="Batang"/>
          <w:szCs w:val="24"/>
        </w:rPr>
        <w:t>climate</w:t>
      </w:r>
      <w:proofErr w:type="spellEnd"/>
      <w:r>
        <w:rPr>
          <w:rStyle w:val="CharAttribute20"/>
          <w:rFonts w:eastAsia="Batang"/>
          <w:szCs w:val="24"/>
        </w:rPr>
        <w:t xml:space="preserve"> </w:t>
      </w:r>
      <w:proofErr w:type="spellStart"/>
      <w:r>
        <w:rPr>
          <w:rStyle w:val="CharAttribute20"/>
          <w:rFonts w:eastAsia="Batang"/>
          <w:szCs w:val="24"/>
        </w:rPr>
        <w:t>was</w:t>
      </w:r>
      <w:proofErr w:type="spellEnd"/>
      <w:r>
        <w:rPr>
          <w:rStyle w:val="CharAttribute20"/>
          <w:rFonts w:eastAsia="Batang"/>
          <w:szCs w:val="24"/>
        </w:rPr>
        <w:t xml:space="preserve"> </w:t>
      </w:r>
      <w:proofErr w:type="spellStart"/>
      <w:r>
        <w:rPr>
          <w:rStyle w:val="CharAttribute20"/>
          <w:rFonts w:eastAsia="Batang"/>
          <w:szCs w:val="24"/>
        </w:rPr>
        <w:t>determined</w:t>
      </w:r>
      <w:proofErr w:type="spellEnd"/>
      <w:r>
        <w:rPr>
          <w:rStyle w:val="CharAttribute20"/>
          <w:rFonts w:eastAsia="Batang"/>
          <w:szCs w:val="24"/>
        </w:rPr>
        <w:t xml:space="preserve">; </w:t>
      </w:r>
      <w:proofErr w:type="spellStart"/>
      <w:r>
        <w:rPr>
          <w:rStyle w:val="CharAttribute20"/>
          <w:rFonts w:eastAsia="Batang"/>
          <w:szCs w:val="24"/>
        </w:rPr>
        <w:t>on</w:t>
      </w:r>
      <w:proofErr w:type="spellEnd"/>
      <w:r>
        <w:rPr>
          <w:rStyle w:val="CharAttribute20"/>
          <w:rFonts w:eastAsia="Batang"/>
          <w:szCs w:val="24"/>
        </w:rPr>
        <w:t xml:space="preserve"> </w:t>
      </w:r>
      <w:proofErr w:type="spellStart"/>
      <w:r>
        <w:rPr>
          <w:rStyle w:val="CharAttribute20"/>
          <w:rFonts w:eastAsia="Batang"/>
          <w:szCs w:val="24"/>
        </w:rPr>
        <w:t>the</w:t>
      </w:r>
      <w:proofErr w:type="spellEnd"/>
      <w:r>
        <w:rPr>
          <w:rStyle w:val="CharAttribute20"/>
          <w:rFonts w:eastAsia="Batang"/>
          <w:szCs w:val="24"/>
        </w:rPr>
        <w:t xml:space="preserve"> </w:t>
      </w:r>
      <w:proofErr w:type="spellStart"/>
      <w:r>
        <w:rPr>
          <w:rStyle w:val="CharAttribute20"/>
          <w:rFonts w:eastAsia="Batang"/>
          <w:szCs w:val="24"/>
        </w:rPr>
        <w:t>other</w:t>
      </w:r>
      <w:proofErr w:type="spellEnd"/>
      <w:r>
        <w:rPr>
          <w:rStyle w:val="CharAttribute20"/>
          <w:rFonts w:eastAsia="Batang"/>
          <w:szCs w:val="24"/>
        </w:rPr>
        <w:t xml:space="preserve"> </w:t>
      </w:r>
      <w:proofErr w:type="spellStart"/>
      <w:r>
        <w:rPr>
          <w:rStyle w:val="CharAttribute20"/>
          <w:rFonts w:eastAsia="Batang"/>
          <w:szCs w:val="24"/>
        </w:rPr>
        <w:t>hand</w:t>
      </w:r>
      <w:proofErr w:type="spellEnd"/>
      <w:r>
        <w:rPr>
          <w:rStyle w:val="CharAttribute20"/>
          <w:rFonts w:eastAsia="Batang"/>
          <w:szCs w:val="24"/>
        </w:rPr>
        <w:t xml:space="preserve"> </w:t>
      </w:r>
      <w:proofErr w:type="spellStart"/>
      <w:r>
        <w:rPr>
          <w:rStyle w:val="CharAttribute20"/>
          <w:rFonts w:eastAsia="Batang"/>
          <w:szCs w:val="24"/>
        </w:rPr>
        <w:t>it</w:t>
      </w:r>
      <w:proofErr w:type="spellEnd"/>
      <w:r>
        <w:rPr>
          <w:rStyle w:val="CharAttribute20"/>
          <w:rFonts w:eastAsia="Batang"/>
          <w:szCs w:val="24"/>
        </w:rPr>
        <w:t xml:space="preserve"> </w:t>
      </w:r>
      <w:proofErr w:type="spellStart"/>
      <w:r>
        <w:rPr>
          <w:rStyle w:val="CharAttribute20"/>
          <w:rFonts w:eastAsia="Batang"/>
          <w:szCs w:val="24"/>
        </w:rPr>
        <w:t>was</w:t>
      </w:r>
      <w:proofErr w:type="spellEnd"/>
      <w:r>
        <w:rPr>
          <w:rStyle w:val="CharAttribute20"/>
          <w:rFonts w:eastAsia="Batang"/>
          <w:szCs w:val="24"/>
        </w:rPr>
        <w:t xml:space="preserve"> </w:t>
      </w:r>
      <w:proofErr w:type="spellStart"/>
      <w:r>
        <w:rPr>
          <w:rStyle w:val="CharAttribute20"/>
          <w:rFonts w:eastAsia="Batang"/>
          <w:szCs w:val="24"/>
        </w:rPr>
        <w:t>concluded</w:t>
      </w:r>
      <w:proofErr w:type="spellEnd"/>
      <w:r>
        <w:rPr>
          <w:rStyle w:val="CharAttribute20"/>
          <w:rFonts w:eastAsia="Batang"/>
          <w:szCs w:val="24"/>
        </w:rPr>
        <w:t xml:space="preserve"> </w:t>
      </w:r>
      <w:proofErr w:type="spellStart"/>
      <w:r>
        <w:rPr>
          <w:rStyle w:val="CharAttribute20"/>
          <w:rFonts w:eastAsia="Batang"/>
          <w:szCs w:val="24"/>
        </w:rPr>
        <w:t>that</w:t>
      </w:r>
      <w:proofErr w:type="spellEnd"/>
      <w:r>
        <w:rPr>
          <w:rStyle w:val="CharAttribute20"/>
          <w:rFonts w:eastAsia="Batang"/>
          <w:szCs w:val="24"/>
        </w:rPr>
        <w:t xml:space="preserve"> </w:t>
      </w:r>
      <w:proofErr w:type="spellStart"/>
      <w:r>
        <w:rPr>
          <w:rStyle w:val="CharAttribute20"/>
          <w:rFonts w:eastAsia="Batang"/>
          <w:szCs w:val="24"/>
        </w:rPr>
        <w:t>when</w:t>
      </w:r>
      <w:proofErr w:type="spellEnd"/>
      <w:r>
        <w:rPr>
          <w:rStyle w:val="CharAttribute20"/>
          <w:rFonts w:eastAsia="Batang"/>
          <w:szCs w:val="24"/>
        </w:rPr>
        <w:t xml:space="preserve"> </w:t>
      </w:r>
      <w:proofErr w:type="spellStart"/>
      <w:r>
        <w:rPr>
          <w:rStyle w:val="CharAttribute20"/>
          <w:rFonts w:eastAsia="Batang"/>
          <w:szCs w:val="24"/>
        </w:rPr>
        <w:t>an</w:t>
      </w:r>
      <w:proofErr w:type="spellEnd"/>
      <w:r>
        <w:rPr>
          <w:rStyle w:val="CharAttribute20"/>
          <w:rFonts w:eastAsia="Batang"/>
          <w:szCs w:val="24"/>
        </w:rPr>
        <w:t xml:space="preserve"> </w:t>
      </w:r>
      <w:proofErr w:type="spellStart"/>
      <w:r>
        <w:rPr>
          <w:rStyle w:val="CharAttribute20"/>
          <w:rFonts w:eastAsia="Batang"/>
          <w:szCs w:val="24"/>
        </w:rPr>
        <w:t>unfavorable</w:t>
      </w:r>
      <w:proofErr w:type="spellEnd"/>
      <w:r>
        <w:rPr>
          <w:rStyle w:val="CharAttribute20"/>
          <w:rFonts w:eastAsia="Batang"/>
          <w:szCs w:val="24"/>
        </w:rPr>
        <w:t xml:space="preserve"> </w:t>
      </w:r>
      <w:proofErr w:type="spellStart"/>
      <w:r>
        <w:rPr>
          <w:rStyle w:val="CharAttribute20"/>
          <w:rFonts w:eastAsia="Batang"/>
          <w:szCs w:val="24"/>
        </w:rPr>
        <w:t>organizational</w:t>
      </w:r>
      <w:proofErr w:type="spellEnd"/>
      <w:r>
        <w:rPr>
          <w:rStyle w:val="CharAttribute20"/>
          <w:rFonts w:eastAsia="Batang"/>
          <w:szCs w:val="24"/>
        </w:rPr>
        <w:t xml:space="preserve"> </w:t>
      </w:r>
      <w:proofErr w:type="spellStart"/>
      <w:r>
        <w:rPr>
          <w:rStyle w:val="CharAttribute20"/>
          <w:rFonts w:eastAsia="Batang"/>
          <w:szCs w:val="24"/>
        </w:rPr>
        <w:t>climate</w:t>
      </w:r>
      <w:proofErr w:type="spellEnd"/>
      <w:r>
        <w:rPr>
          <w:rStyle w:val="CharAttribute20"/>
          <w:rFonts w:eastAsia="Batang"/>
          <w:szCs w:val="24"/>
        </w:rPr>
        <w:t xml:space="preserve"> </w:t>
      </w:r>
      <w:proofErr w:type="spellStart"/>
      <w:r>
        <w:rPr>
          <w:rStyle w:val="CharAttribute20"/>
          <w:rFonts w:eastAsia="Batang"/>
          <w:szCs w:val="24"/>
        </w:rPr>
        <w:t>is</w:t>
      </w:r>
      <w:proofErr w:type="spellEnd"/>
      <w:r>
        <w:rPr>
          <w:rStyle w:val="CharAttribute20"/>
          <w:rFonts w:eastAsia="Batang"/>
          <w:szCs w:val="24"/>
        </w:rPr>
        <w:t xml:space="preserve"> </w:t>
      </w:r>
      <w:proofErr w:type="spellStart"/>
      <w:r>
        <w:rPr>
          <w:rStyle w:val="CharAttribute20"/>
          <w:rFonts w:eastAsia="Batang"/>
          <w:szCs w:val="24"/>
        </w:rPr>
        <w:t>perceived</w:t>
      </w:r>
      <w:proofErr w:type="spellEnd"/>
      <w:r>
        <w:rPr>
          <w:rStyle w:val="CharAttribute20"/>
          <w:rFonts w:eastAsia="Batang"/>
          <w:szCs w:val="24"/>
        </w:rPr>
        <w:t xml:space="preserve"> </w:t>
      </w:r>
      <w:proofErr w:type="spellStart"/>
      <w:r>
        <w:rPr>
          <w:rStyle w:val="CharAttribute20"/>
          <w:rFonts w:eastAsia="Batang"/>
          <w:szCs w:val="24"/>
        </w:rPr>
        <w:t>there</w:t>
      </w:r>
      <w:proofErr w:type="spellEnd"/>
      <w:r>
        <w:rPr>
          <w:rStyle w:val="CharAttribute20"/>
          <w:rFonts w:eastAsia="Batang"/>
          <w:szCs w:val="24"/>
        </w:rPr>
        <w:t xml:space="preserve"> are </w:t>
      </w:r>
      <w:proofErr w:type="spellStart"/>
      <w:r>
        <w:rPr>
          <w:rStyle w:val="CharAttribute20"/>
          <w:rFonts w:eastAsia="Batang"/>
          <w:szCs w:val="24"/>
        </w:rPr>
        <w:t>higher</w:t>
      </w:r>
      <w:proofErr w:type="spellEnd"/>
      <w:r>
        <w:rPr>
          <w:rStyle w:val="CharAttribute20"/>
          <w:rFonts w:eastAsia="Batang"/>
          <w:szCs w:val="24"/>
        </w:rPr>
        <w:t xml:space="preserve"> </w:t>
      </w:r>
      <w:proofErr w:type="spellStart"/>
      <w:r>
        <w:rPr>
          <w:rStyle w:val="CharAttribute20"/>
          <w:rFonts w:eastAsia="Batang"/>
          <w:szCs w:val="24"/>
        </w:rPr>
        <w:t>levels</w:t>
      </w:r>
      <w:proofErr w:type="spellEnd"/>
      <w:r>
        <w:rPr>
          <w:rStyle w:val="CharAttribute20"/>
          <w:rFonts w:eastAsia="Batang"/>
          <w:szCs w:val="24"/>
        </w:rPr>
        <w:t xml:space="preserve"> </w:t>
      </w:r>
      <w:proofErr w:type="spellStart"/>
      <w:r>
        <w:rPr>
          <w:rStyle w:val="CharAttribute20"/>
          <w:rFonts w:eastAsia="Batang"/>
          <w:szCs w:val="24"/>
        </w:rPr>
        <w:t>of</w:t>
      </w:r>
      <w:proofErr w:type="spellEnd"/>
      <w:r>
        <w:rPr>
          <w:rStyle w:val="CharAttribute20"/>
          <w:rFonts w:eastAsia="Batang"/>
          <w:szCs w:val="24"/>
        </w:rPr>
        <w:t xml:space="preserve"> </w:t>
      </w:r>
      <w:proofErr w:type="spellStart"/>
      <w:r>
        <w:rPr>
          <w:rStyle w:val="CharAttribute20"/>
          <w:rFonts w:eastAsia="Batang"/>
          <w:szCs w:val="24"/>
        </w:rPr>
        <w:t>emotional</w:t>
      </w:r>
      <w:proofErr w:type="spellEnd"/>
      <w:r>
        <w:rPr>
          <w:rStyle w:val="CharAttribute20"/>
          <w:rFonts w:eastAsia="Batang"/>
          <w:szCs w:val="24"/>
        </w:rPr>
        <w:t xml:space="preserve"> </w:t>
      </w:r>
      <w:proofErr w:type="spellStart"/>
      <w:r>
        <w:rPr>
          <w:rStyle w:val="CharAttribute20"/>
          <w:rFonts w:eastAsia="Batang"/>
          <w:szCs w:val="24"/>
        </w:rPr>
        <w:t>exhaustion</w:t>
      </w:r>
      <w:proofErr w:type="spellEnd"/>
      <w:r>
        <w:rPr>
          <w:rStyle w:val="CharAttribute20"/>
          <w:rFonts w:eastAsia="Batang"/>
          <w:szCs w:val="24"/>
        </w:rPr>
        <w:t xml:space="preserve"> and </w:t>
      </w:r>
      <w:proofErr w:type="spellStart"/>
      <w:r>
        <w:rPr>
          <w:rStyle w:val="CharAttribute20"/>
          <w:rFonts w:eastAsia="Batang"/>
          <w:szCs w:val="24"/>
        </w:rPr>
        <w:t>depersonalization</w:t>
      </w:r>
      <w:proofErr w:type="spellEnd"/>
      <w:r>
        <w:rPr>
          <w:rStyle w:val="CharAttribute20"/>
          <w:rFonts w:eastAsia="Batang"/>
          <w:szCs w:val="24"/>
        </w:rPr>
        <w:t xml:space="preserve">; and </w:t>
      </w:r>
      <w:proofErr w:type="spellStart"/>
      <w:r>
        <w:rPr>
          <w:rStyle w:val="CharAttribute20"/>
          <w:rFonts w:eastAsia="Batang"/>
          <w:szCs w:val="24"/>
        </w:rPr>
        <w:t>decreases</w:t>
      </w:r>
      <w:proofErr w:type="spellEnd"/>
      <w:r>
        <w:rPr>
          <w:rStyle w:val="CharAttribute20"/>
          <w:rFonts w:eastAsia="Batang"/>
          <w:szCs w:val="24"/>
        </w:rPr>
        <w:t xml:space="preserve"> </w:t>
      </w:r>
      <w:proofErr w:type="spellStart"/>
      <w:r>
        <w:rPr>
          <w:rStyle w:val="CharAttribute20"/>
          <w:rFonts w:eastAsia="Batang"/>
          <w:szCs w:val="24"/>
        </w:rPr>
        <w:t>job</w:t>
      </w:r>
      <w:proofErr w:type="spellEnd"/>
      <w:r>
        <w:rPr>
          <w:rStyle w:val="CharAttribute20"/>
          <w:rFonts w:eastAsia="Batang"/>
          <w:szCs w:val="24"/>
        </w:rPr>
        <w:t xml:space="preserve"> </w:t>
      </w:r>
      <w:proofErr w:type="spellStart"/>
      <w:r>
        <w:rPr>
          <w:rStyle w:val="CharAttribute20"/>
          <w:rFonts w:eastAsia="Batang"/>
          <w:szCs w:val="24"/>
        </w:rPr>
        <w:t>satisfaction</w:t>
      </w:r>
      <w:proofErr w:type="spellEnd"/>
      <w:r>
        <w:rPr>
          <w:rStyle w:val="CharAttribute20"/>
          <w:rFonts w:eastAsia="Batang"/>
          <w:szCs w:val="24"/>
        </w:rPr>
        <w:t>.</w:t>
      </w:r>
    </w:p>
    <w:p w:rsidR="00DD20C9" w:rsidRDefault="002F4507">
      <w:pPr>
        <w:pStyle w:val="ParaAttribute10"/>
        <w:wordWrap w:val="0"/>
        <w:spacing w:line="360" w:lineRule="auto"/>
        <w:rPr>
          <w:rFonts w:ascii="Arial" w:eastAsia="Arial" w:hAnsi="Arial"/>
        </w:rPr>
      </w:pPr>
      <w:proofErr w:type="spellStart"/>
      <w:r>
        <w:rPr>
          <w:rStyle w:val="CharAttribute23"/>
          <w:szCs w:val="28"/>
        </w:rPr>
        <w:t>Keywords</w:t>
      </w:r>
      <w:proofErr w:type="spellEnd"/>
      <w:r>
        <w:rPr>
          <w:rStyle w:val="CharAttribute23"/>
          <w:szCs w:val="28"/>
        </w:rPr>
        <w:t>:</w:t>
      </w:r>
      <w:r>
        <w:rPr>
          <w:rStyle w:val="CharAttribute26"/>
          <w:szCs w:val="24"/>
        </w:rPr>
        <w:t xml:space="preserve"> </w:t>
      </w:r>
      <w:r>
        <w:rPr>
          <w:rStyle w:val="CharAttribute20"/>
          <w:rFonts w:eastAsia="Batang"/>
          <w:szCs w:val="24"/>
        </w:rPr>
        <w:t xml:space="preserve">Burnout </w:t>
      </w:r>
      <w:proofErr w:type="spellStart"/>
      <w:r>
        <w:rPr>
          <w:rStyle w:val="CharAttribute20"/>
          <w:rFonts w:eastAsia="Batang"/>
          <w:szCs w:val="24"/>
        </w:rPr>
        <w:t>syndrome</w:t>
      </w:r>
      <w:proofErr w:type="spellEnd"/>
      <w:r>
        <w:rPr>
          <w:rStyle w:val="CharAttribute20"/>
          <w:rFonts w:eastAsia="Batang"/>
          <w:szCs w:val="24"/>
        </w:rPr>
        <w:t xml:space="preserve">, </w:t>
      </w:r>
      <w:proofErr w:type="spellStart"/>
      <w:r>
        <w:rPr>
          <w:rStyle w:val="CharAttribute20"/>
          <w:rFonts w:eastAsia="Batang"/>
          <w:szCs w:val="24"/>
        </w:rPr>
        <w:t>clinical</w:t>
      </w:r>
      <w:proofErr w:type="spellEnd"/>
      <w:r>
        <w:rPr>
          <w:rStyle w:val="CharAttribute20"/>
          <w:rFonts w:eastAsia="Batang"/>
          <w:szCs w:val="24"/>
        </w:rPr>
        <w:t xml:space="preserve"> </w:t>
      </w:r>
      <w:proofErr w:type="spellStart"/>
      <w:r>
        <w:rPr>
          <w:rStyle w:val="CharAttribute20"/>
          <w:rFonts w:eastAsia="Batang"/>
          <w:szCs w:val="24"/>
        </w:rPr>
        <w:t>laboratory</w:t>
      </w:r>
      <w:proofErr w:type="spellEnd"/>
      <w:r>
        <w:rPr>
          <w:rStyle w:val="CharAttribute20"/>
          <w:rFonts w:eastAsia="Batang"/>
          <w:szCs w:val="24"/>
        </w:rPr>
        <w:t xml:space="preserve"> </w:t>
      </w:r>
      <w:proofErr w:type="spellStart"/>
      <w:r>
        <w:rPr>
          <w:rStyle w:val="CharAttribute20"/>
          <w:rFonts w:eastAsia="Batang"/>
          <w:szCs w:val="24"/>
        </w:rPr>
        <w:t>workers</w:t>
      </w:r>
      <w:proofErr w:type="spellEnd"/>
      <w:r>
        <w:rPr>
          <w:rStyle w:val="CharAttribute20"/>
          <w:rFonts w:eastAsia="Batang"/>
          <w:szCs w:val="24"/>
        </w:rPr>
        <w:t xml:space="preserve">, </w:t>
      </w:r>
      <w:proofErr w:type="spellStart"/>
      <w:r>
        <w:rPr>
          <w:rStyle w:val="CharAttribute20"/>
          <w:rFonts w:eastAsia="Batang"/>
          <w:szCs w:val="24"/>
        </w:rPr>
        <w:t>clinical</w:t>
      </w:r>
      <w:proofErr w:type="spellEnd"/>
      <w:r>
        <w:rPr>
          <w:rStyle w:val="CharAttribute20"/>
          <w:rFonts w:eastAsia="Batang"/>
          <w:szCs w:val="24"/>
        </w:rPr>
        <w:t xml:space="preserve"> </w:t>
      </w:r>
      <w:proofErr w:type="spellStart"/>
      <w:r>
        <w:rPr>
          <w:rStyle w:val="CharAttribute20"/>
          <w:rFonts w:eastAsia="Batang"/>
          <w:szCs w:val="24"/>
        </w:rPr>
        <w:t>laboratory</w:t>
      </w:r>
      <w:proofErr w:type="spellEnd"/>
      <w:r>
        <w:rPr>
          <w:rStyle w:val="CharAttribute20"/>
          <w:rFonts w:eastAsia="Batang"/>
          <w:szCs w:val="24"/>
        </w:rPr>
        <w:t xml:space="preserve">, </w:t>
      </w:r>
      <w:proofErr w:type="spellStart"/>
      <w:r>
        <w:rPr>
          <w:rStyle w:val="CharAttribute20"/>
          <w:rFonts w:eastAsia="Batang"/>
          <w:szCs w:val="24"/>
        </w:rPr>
        <w:t>chemists</w:t>
      </w:r>
      <w:proofErr w:type="spellEnd"/>
      <w:r>
        <w:rPr>
          <w:rStyle w:val="CharAttribute20"/>
          <w:rFonts w:eastAsia="Batang"/>
          <w:szCs w:val="24"/>
        </w:rPr>
        <w:t xml:space="preserve">, </w:t>
      </w:r>
      <w:proofErr w:type="spellStart"/>
      <w:r>
        <w:rPr>
          <w:rStyle w:val="CharAttribute20"/>
          <w:rFonts w:eastAsia="Batang"/>
          <w:szCs w:val="24"/>
        </w:rPr>
        <w:t>organizational</w:t>
      </w:r>
      <w:proofErr w:type="spellEnd"/>
      <w:r>
        <w:rPr>
          <w:rStyle w:val="CharAttribute20"/>
          <w:rFonts w:eastAsia="Batang"/>
          <w:szCs w:val="24"/>
        </w:rPr>
        <w:t xml:space="preserve"> </w:t>
      </w:r>
      <w:proofErr w:type="spellStart"/>
      <w:r>
        <w:rPr>
          <w:rStyle w:val="CharAttribute20"/>
          <w:rFonts w:eastAsia="Batang"/>
          <w:szCs w:val="24"/>
        </w:rPr>
        <w:t>climate</w:t>
      </w:r>
      <w:proofErr w:type="spellEnd"/>
      <w:r>
        <w:rPr>
          <w:rStyle w:val="CharAttribute20"/>
          <w:rFonts w:eastAsia="Batang"/>
          <w:szCs w:val="24"/>
        </w:rPr>
        <w:t>.</w:t>
      </w:r>
    </w:p>
    <w:p w:rsidR="00DD20C9" w:rsidRDefault="00DD20C9">
      <w:pPr>
        <w:pStyle w:val="ParaAttribute4"/>
        <w:wordWrap w:val="0"/>
        <w:spacing w:line="360" w:lineRule="auto"/>
        <w:rPr>
          <w:rFonts w:ascii="Arial" w:eastAsia="Arial" w:hAnsi="Arial"/>
        </w:rPr>
      </w:pPr>
    </w:p>
    <w:p w:rsidR="00DD20C9" w:rsidRDefault="002F4507">
      <w:pPr>
        <w:pStyle w:val="ParaAttribute10"/>
        <w:wordWrap w:val="0"/>
        <w:spacing w:line="360" w:lineRule="auto"/>
        <w:rPr>
          <w:rFonts w:ascii="Calibri" w:eastAsia="Calibri" w:hAnsi="Calibri"/>
        </w:rPr>
      </w:pPr>
      <w:r>
        <w:rPr>
          <w:rStyle w:val="CharAttribute23"/>
          <w:szCs w:val="28"/>
        </w:rPr>
        <w:t>Resumo</w:t>
      </w:r>
    </w:p>
    <w:p w:rsidR="00DD20C9" w:rsidRDefault="002F4507">
      <w:pPr>
        <w:pStyle w:val="ParaAttribute4"/>
        <w:wordWrap w:val="0"/>
        <w:spacing w:line="360" w:lineRule="auto"/>
        <w:rPr>
          <w:rFonts w:eastAsia="Times New Roman"/>
        </w:rPr>
      </w:pPr>
      <w:proofErr w:type="spellStart"/>
      <w:r>
        <w:rPr>
          <w:rStyle w:val="CharAttribute20"/>
          <w:rFonts w:eastAsia="Batang"/>
          <w:szCs w:val="24"/>
        </w:rPr>
        <w:t>Um</w:t>
      </w:r>
      <w:proofErr w:type="spellEnd"/>
      <w:r>
        <w:rPr>
          <w:rStyle w:val="CharAttribute20"/>
          <w:rFonts w:eastAsia="Batang"/>
          <w:szCs w:val="24"/>
        </w:rPr>
        <w:t xml:space="preserve"> clima organizacional </w:t>
      </w:r>
      <w:proofErr w:type="spellStart"/>
      <w:r>
        <w:rPr>
          <w:rStyle w:val="CharAttribute20"/>
          <w:rFonts w:eastAsia="Batang"/>
          <w:szCs w:val="24"/>
        </w:rPr>
        <w:t>desfavorável</w:t>
      </w:r>
      <w:proofErr w:type="spellEnd"/>
      <w:r>
        <w:rPr>
          <w:rStyle w:val="CharAttribute20"/>
          <w:rFonts w:eastAsia="Batang"/>
          <w:szCs w:val="24"/>
        </w:rPr>
        <w:t xml:space="preserve">, </w:t>
      </w:r>
      <w:proofErr w:type="spellStart"/>
      <w:r>
        <w:rPr>
          <w:rStyle w:val="CharAttribute20"/>
          <w:rFonts w:eastAsia="Batang"/>
          <w:szCs w:val="24"/>
        </w:rPr>
        <w:t>assim</w:t>
      </w:r>
      <w:proofErr w:type="spellEnd"/>
      <w:r>
        <w:rPr>
          <w:rStyle w:val="CharAttribute20"/>
          <w:rFonts w:eastAsia="Batang"/>
          <w:szCs w:val="24"/>
        </w:rPr>
        <w:t xml:space="preserve"> como a </w:t>
      </w:r>
      <w:proofErr w:type="spellStart"/>
      <w:r>
        <w:rPr>
          <w:rStyle w:val="CharAttribute20"/>
          <w:rFonts w:eastAsia="Batang"/>
          <w:szCs w:val="24"/>
        </w:rPr>
        <w:t>presença</w:t>
      </w:r>
      <w:proofErr w:type="spellEnd"/>
      <w:r>
        <w:rPr>
          <w:rStyle w:val="CharAttribute20"/>
          <w:rFonts w:eastAsia="Batang"/>
          <w:szCs w:val="24"/>
        </w:rPr>
        <w:t xml:space="preserve"> da síndrome de burnout, </w:t>
      </w:r>
      <w:proofErr w:type="spellStart"/>
      <w:r>
        <w:rPr>
          <w:rStyle w:val="CharAttribute20"/>
          <w:rFonts w:eastAsia="Batang"/>
          <w:szCs w:val="24"/>
        </w:rPr>
        <w:t>desencadeiam</w:t>
      </w:r>
      <w:proofErr w:type="spellEnd"/>
      <w:r>
        <w:rPr>
          <w:rStyle w:val="CharAttribute20"/>
          <w:rFonts w:eastAsia="Batang"/>
          <w:szCs w:val="24"/>
        </w:rPr>
        <w:t xml:space="preserve"> diferentes </w:t>
      </w:r>
      <w:proofErr w:type="spellStart"/>
      <w:r>
        <w:rPr>
          <w:rStyle w:val="CharAttribute20"/>
          <w:rFonts w:eastAsia="Batang"/>
          <w:szCs w:val="24"/>
        </w:rPr>
        <w:t>agravos</w:t>
      </w:r>
      <w:proofErr w:type="spellEnd"/>
      <w:r>
        <w:rPr>
          <w:rStyle w:val="CharAttribute20"/>
          <w:rFonts w:eastAsia="Batang"/>
          <w:szCs w:val="24"/>
        </w:rPr>
        <w:t xml:space="preserve"> à </w:t>
      </w:r>
      <w:proofErr w:type="spellStart"/>
      <w:r>
        <w:rPr>
          <w:rStyle w:val="CharAttribute20"/>
          <w:rFonts w:eastAsia="Batang"/>
          <w:szCs w:val="24"/>
        </w:rPr>
        <w:t>saúde</w:t>
      </w:r>
      <w:proofErr w:type="spellEnd"/>
      <w:r>
        <w:rPr>
          <w:rStyle w:val="CharAttribute20"/>
          <w:rFonts w:eastAsia="Batang"/>
          <w:szCs w:val="24"/>
        </w:rPr>
        <w:t xml:space="preserve">, </w:t>
      </w:r>
      <w:proofErr w:type="spellStart"/>
      <w:r>
        <w:rPr>
          <w:rStyle w:val="CharAttribute20"/>
          <w:rFonts w:eastAsia="Batang"/>
          <w:szCs w:val="24"/>
        </w:rPr>
        <w:t>daí</w:t>
      </w:r>
      <w:proofErr w:type="spellEnd"/>
      <w:r>
        <w:rPr>
          <w:rStyle w:val="CharAttribute20"/>
          <w:rFonts w:eastAsia="Batang"/>
          <w:szCs w:val="24"/>
        </w:rPr>
        <w:t xml:space="preserve"> a </w:t>
      </w:r>
      <w:proofErr w:type="spellStart"/>
      <w:r>
        <w:rPr>
          <w:rStyle w:val="CharAttribute20"/>
          <w:rFonts w:eastAsia="Batang"/>
          <w:szCs w:val="24"/>
        </w:rPr>
        <w:t>importância</w:t>
      </w:r>
      <w:proofErr w:type="spellEnd"/>
      <w:r>
        <w:rPr>
          <w:rStyle w:val="CharAttribute20"/>
          <w:rFonts w:eastAsia="Batang"/>
          <w:szCs w:val="24"/>
        </w:rPr>
        <w:t xml:space="preserve"> de se </w:t>
      </w:r>
      <w:proofErr w:type="spellStart"/>
      <w:r>
        <w:rPr>
          <w:rStyle w:val="CharAttribute20"/>
          <w:rFonts w:eastAsia="Batang"/>
          <w:szCs w:val="24"/>
        </w:rPr>
        <w:t>conhecer</w:t>
      </w:r>
      <w:proofErr w:type="spellEnd"/>
      <w:r>
        <w:rPr>
          <w:rStyle w:val="CharAttribute20"/>
          <w:rFonts w:eastAsia="Batang"/>
          <w:szCs w:val="24"/>
        </w:rPr>
        <w:t xml:space="preserve"> </w:t>
      </w:r>
      <w:proofErr w:type="spellStart"/>
      <w:r>
        <w:rPr>
          <w:rStyle w:val="CharAttribute20"/>
          <w:rFonts w:eastAsia="Batang"/>
          <w:szCs w:val="24"/>
        </w:rPr>
        <w:t>sua</w:t>
      </w:r>
      <w:proofErr w:type="spellEnd"/>
      <w:r>
        <w:rPr>
          <w:rStyle w:val="CharAttribute20"/>
          <w:rFonts w:eastAsia="Batang"/>
          <w:szCs w:val="24"/>
        </w:rPr>
        <w:t xml:space="preserve"> </w:t>
      </w:r>
      <w:proofErr w:type="spellStart"/>
      <w:r>
        <w:rPr>
          <w:rStyle w:val="CharAttribute20"/>
          <w:rFonts w:eastAsia="Batang"/>
          <w:szCs w:val="24"/>
        </w:rPr>
        <w:t>situação</w:t>
      </w:r>
      <w:proofErr w:type="spellEnd"/>
      <w:r>
        <w:rPr>
          <w:rStyle w:val="CharAttribute20"/>
          <w:rFonts w:eastAsia="Batang"/>
          <w:szCs w:val="24"/>
        </w:rPr>
        <w:t xml:space="preserve"> no ambiente de </w:t>
      </w:r>
      <w:proofErr w:type="spellStart"/>
      <w:r>
        <w:rPr>
          <w:rStyle w:val="CharAttribute20"/>
          <w:rFonts w:eastAsia="Batang"/>
          <w:szCs w:val="24"/>
        </w:rPr>
        <w:t>trabalho</w:t>
      </w:r>
      <w:proofErr w:type="spellEnd"/>
      <w:r>
        <w:rPr>
          <w:rStyle w:val="CharAttribute20"/>
          <w:rFonts w:eastAsia="Batang"/>
          <w:szCs w:val="24"/>
        </w:rPr>
        <w:t xml:space="preserve">. </w:t>
      </w:r>
      <w:proofErr w:type="spellStart"/>
      <w:r>
        <w:rPr>
          <w:rStyle w:val="CharAttribute20"/>
          <w:rFonts w:eastAsia="Batang"/>
          <w:szCs w:val="24"/>
        </w:rPr>
        <w:t>Neste</w:t>
      </w:r>
      <w:proofErr w:type="spellEnd"/>
      <w:r>
        <w:rPr>
          <w:rStyle w:val="CharAttribute20"/>
          <w:rFonts w:eastAsia="Batang"/>
          <w:szCs w:val="24"/>
        </w:rPr>
        <w:t xml:space="preserve"> sentido, </w:t>
      </w:r>
      <w:proofErr w:type="spellStart"/>
      <w:r>
        <w:rPr>
          <w:rStyle w:val="CharAttribute20"/>
          <w:rFonts w:eastAsia="Batang"/>
          <w:szCs w:val="24"/>
        </w:rPr>
        <w:t>um</w:t>
      </w:r>
      <w:proofErr w:type="spellEnd"/>
      <w:r>
        <w:rPr>
          <w:rStyle w:val="CharAttribute20"/>
          <w:rFonts w:eastAsia="Batang"/>
          <w:szCs w:val="24"/>
        </w:rPr>
        <w:t xml:space="preserve"> </w:t>
      </w:r>
      <w:proofErr w:type="spellStart"/>
      <w:r>
        <w:rPr>
          <w:rStyle w:val="CharAttribute20"/>
          <w:rFonts w:eastAsia="Batang"/>
          <w:szCs w:val="24"/>
        </w:rPr>
        <w:t>estudo</w:t>
      </w:r>
      <w:proofErr w:type="spellEnd"/>
      <w:r>
        <w:rPr>
          <w:rStyle w:val="CharAttribute20"/>
          <w:rFonts w:eastAsia="Batang"/>
          <w:szCs w:val="24"/>
        </w:rPr>
        <w:t xml:space="preserve"> </w:t>
      </w:r>
      <w:proofErr w:type="spellStart"/>
      <w:r>
        <w:rPr>
          <w:rStyle w:val="CharAttribute20"/>
          <w:rFonts w:eastAsia="Batang"/>
          <w:szCs w:val="24"/>
        </w:rPr>
        <w:t>retrolective</w:t>
      </w:r>
      <w:proofErr w:type="spellEnd"/>
      <w:r>
        <w:rPr>
          <w:rStyle w:val="CharAttribute20"/>
          <w:rFonts w:eastAsia="Batang"/>
          <w:szCs w:val="24"/>
        </w:rPr>
        <w:t xml:space="preserve">, transversal </w:t>
      </w:r>
      <w:proofErr w:type="gramStart"/>
      <w:r>
        <w:rPr>
          <w:rStyle w:val="CharAttribute20"/>
          <w:rFonts w:eastAsia="Batang"/>
          <w:szCs w:val="24"/>
        </w:rPr>
        <w:t>e</w:t>
      </w:r>
      <w:proofErr w:type="gramEnd"/>
      <w:r>
        <w:rPr>
          <w:rStyle w:val="CharAttribute20"/>
          <w:rFonts w:eastAsia="Batang"/>
          <w:szCs w:val="24"/>
        </w:rPr>
        <w:t xml:space="preserve"> de </w:t>
      </w:r>
      <w:proofErr w:type="spellStart"/>
      <w:r>
        <w:rPr>
          <w:rStyle w:val="CharAttribute20"/>
          <w:rFonts w:eastAsia="Batang"/>
          <w:szCs w:val="24"/>
        </w:rPr>
        <w:t>associação</w:t>
      </w:r>
      <w:proofErr w:type="spellEnd"/>
      <w:r>
        <w:rPr>
          <w:rStyle w:val="CharAttribute20"/>
          <w:rFonts w:eastAsia="Batang"/>
          <w:szCs w:val="24"/>
        </w:rPr>
        <w:t xml:space="preserve"> </w:t>
      </w:r>
      <w:proofErr w:type="spellStart"/>
      <w:r>
        <w:rPr>
          <w:rStyle w:val="CharAttribute20"/>
          <w:rFonts w:eastAsia="Batang"/>
          <w:szCs w:val="24"/>
        </w:rPr>
        <w:t>foi</w:t>
      </w:r>
      <w:proofErr w:type="spellEnd"/>
      <w:r>
        <w:rPr>
          <w:rStyle w:val="CharAttribute20"/>
          <w:rFonts w:eastAsia="Batang"/>
          <w:szCs w:val="24"/>
        </w:rPr>
        <w:t xml:space="preserve"> </w:t>
      </w:r>
      <w:proofErr w:type="spellStart"/>
      <w:r>
        <w:rPr>
          <w:rStyle w:val="CharAttribute20"/>
          <w:rFonts w:eastAsia="Batang"/>
          <w:szCs w:val="24"/>
        </w:rPr>
        <w:t>conduzido</w:t>
      </w:r>
      <w:proofErr w:type="spellEnd"/>
      <w:r>
        <w:rPr>
          <w:rStyle w:val="CharAttribute20"/>
          <w:rFonts w:eastAsia="Batang"/>
          <w:szCs w:val="24"/>
        </w:rPr>
        <w:t xml:space="preserve"> para determinar a </w:t>
      </w:r>
      <w:proofErr w:type="spellStart"/>
      <w:r>
        <w:rPr>
          <w:rStyle w:val="CharAttribute20"/>
          <w:rFonts w:eastAsia="Batang"/>
          <w:szCs w:val="24"/>
        </w:rPr>
        <w:t>relação</w:t>
      </w:r>
      <w:proofErr w:type="spellEnd"/>
      <w:r>
        <w:rPr>
          <w:rStyle w:val="CharAttribute20"/>
          <w:rFonts w:eastAsia="Batang"/>
          <w:szCs w:val="24"/>
        </w:rPr>
        <w:t xml:space="preserve"> entre clima organizacional e burnout em </w:t>
      </w:r>
      <w:proofErr w:type="spellStart"/>
      <w:r>
        <w:rPr>
          <w:rStyle w:val="CharAttribute20"/>
          <w:rFonts w:eastAsia="Batang"/>
          <w:szCs w:val="24"/>
        </w:rPr>
        <w:t>pessoal</w:t>
      </w:r>
      <w:proofErr w:type="spellEnd"/>
      <w:r>
        <w:rPr>
          <w:rStyle w:val="CharAttribute20"/>
          <w:rFonts w:eastAsia="Batang"/>
          <w:szCs w:val="24"/>
        </w:rPr>
        <w:t xml:space="preserve"> de </w:t>
      </w:r>
      <w:proofErr w:type="spellStart"/>
      <w:r>
        <w:rPr>
          <w:rStyle w:val="CharAttribute20"/>
          <w:rFonts w:eastAsia="Batang"/>
          <w:szCs w:val="24"/>
        </w:rPr>
        <w:t>laboratório</w:t>
      </w:r>
      <w:proofErr w:type="spellEnd"/>
      <w:r>
        <w:rPr>
          <w:rStyle w:val="CharAttribute20"/>
          <w:rFonts w:eastAsia="Batang"/>
          <w:szCs w:val="24"/>
        </w:rPr>
        <w:t xml:space="preserve">, </w:t>
      </w:r>
      <w:proofErr w:type="spellStart"/>
      <w:r>
        <w:rPr>
          <w:rStyle w:val="CharAttribute20"/>
          <w:rFonts w:eastAsia="Batang"/>
          <w:szCs w:val="24"/>
        </w:rPr>
        <w:t>pois</w:t>
      </w:r>
      <w:proofErr w:type="spellEnd"/>
      <w:r>
        <w:rPr>
          <w:rStyle w:val="CharAttribute20"/>
          <w:rFonts w:eastAsia="Batang"/>
          <w:szCs w:val="24"/>
        </w:rPr>
        <w:t xml:space="preserve"> </w:t>
      </w:r>
      <w:proofErr w:type="spellStart"/>
      <w:r>
        <w:rPr>
          <w:rStyle w:val="CharAttribute20"/>
          <w:rFonts w:eastAsia="Batang"/>
          <w:szCs w:val="24"/>
        </w:rPr>
        <w:t>neste</w:t>
      </w:r>
      <w:proofErr w:type="spellEnd"/>
      <w:r>
        <w:rPr>
          <w:rStyle w:val="CharAttribute20"/>
          <w:rFonts w:eastAsia="Batang"/>
          <w:szCs w:val="24"/>
        </w:rPr>
        <w:t xml:space="preserve"> contexto é </w:t>
      </w:r>
      <w:proofErr w:type="spellStart"/>
      <w:r>
        <w:rPr>
          <w:rStyle w:val="CharAttribute20"/>
          <w:rFonts w:eastAsia="Batang"/>
          <w:szCs w:val="24"/>
        </w:rPr>
        <w:t>pequena</w:t>
      </w:r>
      <w:proofErr w:type="spellEnd"/>
      <w:r>
        <w:rPr>
          <w:rStyle w:val="CharAttribute20"/>
          <w:rFonts w:eastAsia="Batang"/>
          <w:szCs w:val="24"/>
        </w:rPr>
        <w:t xml:space="preserve"> pesquisa sobre a </w:t>
      </w:r>
      <w:proofErr w:type="spellStart"/>
      <w:r>
        <w:rPr>
          <w:rStyle w:val="CharAttribute20"/>
          <w:rFonts w:eastAsia="Batang"/>
          <w:szCs w:val="24"/>
        </w:rPr>
        <w:t>análise</w:t>
      </w:r>
      <w:proofErr w:type="spellEnd"/>
      <w:r>
        <w:rPr>
          <w:rStyle w:val="CharAttribute20"/>
          <w:rFonts w:eastAsia="Batang"/>
          <w:szCs w:val="24"/>
        </w:rPr>
        <w:t xml:space="preserve"> </w:t>
      </w:r>
      <w:proofErr w:type="spellStart"/>
      <w:r>
        <w:rPr>
          <w:rStyle w:val="CharAttribute20"/>
          <w:rFonts w:eastAsia="Batang"/>
          <w:szCs w:val="24"/>
        </w:rPr>
        <w:t>destas</w:t>
      </w:r>
      <w:proofErr w:type="spellEnd"/>
      <w:r>
        <w:rPr>
          <w:rStyle w:val="CharAttribute20"/>
          <w:rFonts w:eastAsia="Batang"/>
          <w:szCs w:val="24"/>
        </w:rPr>
        <w:t xml:space="preserve"> </w:t>
      </w:r>
      <w:proofErr w:type="spellStart"/>
      <w:r>
        <w:rPr>
          <w:rStyle w:val="CharAttribute20"/>
          <w:rFonts w:eastAsia="Batang"/>
          <w:szCs w:val="24"/>
        </w:rPr>
        <w:t>variáveis</w:t>
      </w:r>
      <w:proofErr w:type="spellEnd"/>
      <w:r>
        <w:rPr>
          <w:rStyle w:val="CharAttribute20"/>
          <w:rFonts w:eastAsia="Batang"/>
          <w:szCs w:val="24"/>
        </w:rPr>
        <w:t xml:space="preserve">. A </w:t>
      </w:r>
      <w:proofErr w:type="spellStart"/>
      <w:r>
        <w:rPr>
          <w:rStyle w:val="CharAttribute20"/>
          <w:rFonts w:eastAsia="Batang"/>
          <w:szCs w:val="24"/>
        </w:rPr>
        <w:t>população</w:t>
      </w:r>
      <w:proofErr w:type="spellEnd"/>
      <w:r>
        <w:rPr>
          <w:rStyle w:val="CharAttribute20"/>
          <w:rFonts w:eastAsia="Batang"/>
          <w:szCs w:val="24"/>
        </w:rPr>
        <w:t xml:space="preserve"> </w:t>
      </w:r>
      <w:proofErr w:type="spellStart"/>
      <w:r>
        <w:rPr>
          <w:rStyle w:val="CharAttribute20"/>
          <w:rFonts w:eastAsia="Batang"/>
          <w:szCs w:val="24"/>
        </w:rPr>
        <w:t>foi</w:t>
      </w:r>
      <w:proofErr w:type="spellEnd"/>
      <w:r>
        <w:rPr>
          <w:rStyle w:val="CharAttribute20"/>
          <w:rFonts w:eastAsia="Batang"/>
          <w:szCs w:val="24"/>
        </w:rPr>
        <w:t xml:space="preserve"> composta por 20 técnicos de </w:t>
      </w:r>
      <w:proofErr w:type="spellStart"/>
      <w:r>
        <w:rPr>
          <w:rStyle w:val="CharAttribute20"/>
          <w:rFonts w:eastAsia="Batang"/>
          <w:szCs w:val="24"/>
        </w:rPr>
        <w:t>laboratório</w:t>
      </w:r>
      <w:proofErr w:type="spellEnd"/>
      <w:r>
        <w:rPr>
          <w:rStyle w:val="CharAttribute20"/>
          <w:rFonts w:eastAsia="Batang"/>
          <w:szCs w:val="24"/>
        </w:rPr>
        <w:t xml:space="preserve"> e 9 químicos de </w:t>
      </w:r>
      <w:proofErr w:type="spellStart"/>
      <w:r>
        <w:rPr>
          <w:rStyle w:val="CharAttribute20"/>
          <w:rFonts w:eastAsia="Batang"/>
          <w:szCs w:val="24"/>
        </w:rPr>
        <w:t>um</w:t>
      </w:r>
      <w:proofErr w:type="spellEnd"/>
      <w:r>
        <w:rPr>
          <w:rStyle w:val="CharAttribute20"/>
          <w:rFonts w:eastAsia="Batang"/>
          <w:szCs w:val="24"/>
        </w:rPr>
        <w:t xml:space="preserve"> hospital público de segundo </w:t>
      </w:r>
      <w:proofErr w:type="spellStart"/>
      <w:r>
        <w:rPr>
          <w:rStyle w:val="CharAttribute20"/>
          <w:rFonts w:eastAsia="Batang"/>
          <w:szCs w:val="24"/>
        </w:rPr>
        <w:t>nível</w:t>
      </w:r>
      <w:proofErr w:type="spellEnd"/>
      <w:r>
        <w:rPr>
          <w:rStyle w:val="CharAttribute20"/>
          <w:rFonts w:eastAsia="Batang"/>
          <w:szCs w:val="24"/>
        </w:rPr>
        <w:t xml:space="preserve">. </w:t>
      </w:r>
      <w:proofErr w:type="spellStart"/>
      <w:r>
        <w:rPr>
          <w:rStyle w:val="CharAttribute20"/>
          <w:rFonts w:eastAsia="Batang"/>
          <w:szCs w:val="24"/>
        </w:rPr>
        <w:t>Verificou</w:t>
      </w:r>
      <w:proofErr w:type="spellEnd"/>
      <w:r>
        <w:rPr>
          <w:rStyle w:val="CharAttribute20"/>
          <w:rFonts w:eastAsia="Batang"/>
          <w:szCs w:val="24"/>
        </w:rPr>
        <w:t>-</w:t>
      </w:r>
      <w:proofErr w:type="spellStart"/>
      <w:r>
        <w:rPr>
          <w:rStyle w:val="CharAttribute20"/>
          <w:rFonts w:eastAsia="Batang"/>
          <w:szCs w:val="24"/>
        </w:rPr>
        <w:t>se</w:t>
      </w:r>
      <w:proofErr w:type="spellEnd"/>
      <w:r>
        <w:rPr>
          <w:rStyle w:val="CharAttribute20"/>
          <w:rFonts w:eastAsia="Batang"/>
          <w:szCs w:val="24"/>
        </w:rPr>
        <w:t xml:space="preserve"> que existe </w:t>
      </w:r>
      <w:proofErr w:type="spellStart"/>
      <w:r>
        <w:rPr>
          <w:rStyle w:val="CharAttribute20"/>
          <w:rFonts w:eastAsia="Batang"/>
          <w:szCs w:val="24"/>
        </w:rPr>
        <w:t>um</w:t>
      </w:r>
      <w:proofErr w:type="spellEnd"/>
      <w:r>
        <w:rPr>
          <w:rStyle w:val="CharAttribute20"/>
          <w:rFonts w:eastAsia="Batang"/>
          <w:szCs w:val="24"/>
        </w:rPr>
        <w:t xml:space="preserve"> clima </w:t>
      </w:r>
      <w:proofErr w:type="spellStart"/>
      <w:r>
        <w:rPr>
          <w:rStyle w:val="CharAttribute20"/>
          <w:rFonts w:eastAsia="Batang"/>
          <w:szCs w:val="24"/>
        </w:rPr>
        <w:t>desfavorável</w:t>
      </w:r>
      <w:proofErr w:type="spellEnd"/>
      <w:r>
        <w:rPr>
          <w:rStyle w:val="CharAttribute20"/>
          <w:rFonts w:eastAsia="Batang"/>
          <w:szCs w:val="24"/>
        </w:rPr>
        <w:t xml:space="preserve">, </w:t>
      </w:r>
      <w:proofErr w:type="spellStart"/>
      <w:r>
        <w:rPr>
          <w:rStyle w:val="CharAttribute20"/>
          <w:rFonts w:eastAsia="Batang"/>
          <w:szCs w:val="24"/>
        </w:rPr>
        <w:t>uma</w:t>
      </w:r>
      <w:proofErr w:type="spellEnd"/>
      <w:r>
        <w:rPr>
          <w:rStyle w:val="CharAttribute20"/>
          <w:rFonts w:eastAsia="Batang"/>
          <w:szCs w:val="24"/>
        </w:rPr>
        <w:t xml:space="preserve"> vez que 25 </w:t>
      </w:r>
      <w:proofErr w:type="spellStart"/>
      <w:r>
        <w:rPr>
          <w:rStyle w:val="CharAttribute20"/>
          <w:rFonts w:eastAsia="Batang"/>
          <w:szCs w:val="24"/>
        </w:rPr>
        <w:t>pessoas</w:t>
      </w:r>
      <w:proofErr w:type="spellEnd"/>
      <w:r>
        <w:rPr>
          <w:rStyle w:val="CharAttribute20"/>
          <w:rFonts w:eastAsia="Batang"/>
          <w:szCs w:val="24"/>
        </w:rPr>
        <w:t xml:space="preserve"> </w:t>
      </w:r>
      <w:proofErr w:type="spellStart"/>
      <w:r>
        <w:rPr>
          <w:rStyle w:val="CharAttribute20"/>
          <w:rFonts w:eastAsia="Batang"/>
          <w:szCs w:val="24"/>
        </w:rPr>
        <w:t>apresentaram</w:t>
      </w:r>
      <w:proofErr w:type="spellEnd"/>
      <w:r>
        <w:rPr>
          <w:rStyle w:val="CharAttribute20"/>
          <w:rFonts w:eastAsia="Batang"/>
          <w:szCs w:val="24"/>
        </w:rPr>
        <w:t xml:space="preserve"> </w:t>
      </w:r>
      <w:proofErr w:type="spellStart"/>
      <w:r>
        <w:rPr>
          <w:rStyle w:val="CharAttribute20"/>
          <w:rFonts w:eastAsia="Batang"/>
          <w:szCs w:val="24"/>
        </w:rPr>
        <w:t>níveis</w:t>
      </w:r>
      <w:proofErr w:type="spellEnd"/>
      <w:r>
        <w:rPr>
          <w:rStyle w:val="CharAttribute20"/>
          <w:rFonts w:eastAsia="Batang"/>
          <w:szCs w:val="24"/>
        </w:rPr>
        <w:t xml:space="preserve"> </w:t>
      </w:r>
      <w:proofErr w:type="spellStart"/>
      <w:r>
        <w:rPr>
          <w:rStyle w:val="CharAttribute20"/>
          <w:rFonts w:eastAsia="Batang"/>
          <w:szCs w:val="24"/>
        </w:rPr>
        <w:t>médios</w:t>
      </w:r>
      <w:proofErr w:type="spellEnd"/>
      <w:r>
        <w:rPr>
          <w:rStyle w:val="CharAttribute20"/>
          <w:rFonts w:eastAsia="Batang"/>
          <w:szCs w:val="24"/>
        </w:rPr>
        <w:t xml:space="preserve"> da síndrome, </w:t>
      </w:r>
      <w:proofErr w:type="spellStart"/>
      <w:r>
        <w:rPr>
          <w:rStyle w:val="CharAttribute20"/>
          <w:rFonts w:eastAsia="Batang"/>
          <w:szCs w:val="24"/>
        </w:rPr>
        <w:t>enquanto</w:t>
      </w:r>
      <w:proofErr w:type="spellEnd"/>
      <w:r>
        <w:rPr>
          <w:rStyle w:val="CharAttribute20"/>
          <w:rFonts w:eastAsia="Batang"/>
          <w:szCs w:val="24"/>
        </w:rPr>
        <w:t xml:space="preserve"> </w:t>
      </w:r>
      <w:proofErr w:type="spellStart"/>
      <w:r>
        <w:rPr>
          <w:rStyle w:val="CharAttribute20"/>
          <w:rFonts w:eastAsia="Batang"/>
          <w:szCs w:val="24"/>
        </w:rPr>
        <w:t>outras</w:t>
      </w:r>
      <w:proofErr w:type="spellEnd"/>
      <w:r>
        <w:rPr>
          <w:rStyle w:val="CharAttribute20"/>
          <w:rFonts w:eastAsia="Batang"/>
          <w:szCs w:val="24"/>
        </w:rPr>
        <w:t xml:space="preserve"> 2 </w:t>
      </w:r>
      <w:proofErr w:type="spellStart"/>
      <w:r>
        <w:rPr>
          <w:rStyle w:val="CharAttribute20"/>
          <w:rFonts w:eastAsia="Batang"/>
          <w:szCs w:val="24"/>
        </w:rPr>
        <w:t>apresentaram</w:t>
      </w:r>
      <w:proofErr w:type="spellEnd"/>
      <w:r>
        <w:rPr>
          <w:rStyle w:val="CharAttribute20"/>
          <w:rFonts w:eastAsia="Batang"/>
          <w:szCs w:val="24"/>
        </w:rPr>
        <w:t xml:space="preserve"> </w:t>
      </w:r>
      <w:proofErr w:type="spellStart"/>
      <w:r>
        <w:rPr>
          <w:rStyle w:val="CharAttribute20"/>
          <w:rFonts w:eastAsia="Batang"/>
          <w:szCs w:val="24"/>
        </w:rPr>
        <w:t>níveis</w:t>
      </w:r>
      <w:proofErr w:type="spellEnd"/>
      <w:r>
        <w:rPr>
          <w:rStyle w:val="CharAttribute20"/>
          <w:rFonts w:eastAsia="Batang"/>
          <w:szCs w:val="24"/>
        </w:rPr>
        <w:t xml:space="preserve"> elevados. </w:t>
      </w:r>
      <w:proofErr w:type="spellStart"/>
      <w:r>
        <w:rPr>
          <w:rStyle w:val="CharAttribute20"/>
          <w:rFonts w:eastAsia="Batang"/>
          <w:szCs w:val="24"/>
        </w:rPr>
        <w:t>Consequentemente</w:t>
      </w:r>
      <w:proofErr w:type="spellEnd"/>
      <w:r>
        <w:rPr>
          <w:rStyle w:val="CharAttribute20"/>
          <w:rFonts w:eastAsia="Batang"/>
          <w:szCs w:val="24"/>
        </w:rPr>
        <w:t xml:space="preserve">, </w:t>
      </w:r>
      <w:proofErr w:type="spellStart"/>
      <w:r>
        <w:rPr>
          <w:rStyle w:val="CharAttribute20"/>
          <w:rFonts w:eastAsia="Batang"/>
          <w:szCs w:val="24"/>
        </w:rPr>
        <w:t>determinou</w:t>
      </w:r>
      <w:proofErr w:type="spellEnd"/>
      <w:r>
        <w:rPr>
          <w:rStyle w:val="CharAttribute20"/>
          <w:rFonts w:eastAsia="Batang"/>
          <w:szCs w:val="24"/>
        </w:rPr>
        <w:t xml:space="preserve">-se </w:t>
      </w:r>
      <w:proofErr w:type="spellStart"/>
      <w:r>
        <w:rPr>
          <w:rStyle w:val="CharAttribute20"/>
          <w:rFonts w:eastAsia="Batang"/>
          <w:szCs w:val="24"/>
        </w:rPr>
        <w:t>uma</w:t>
      </w:r>
      <w:proofErr w:type="spellEnd"/>
      <w:r>
        <w:rPr>
          <w:rStyle w:val="CharAttribute20"/>
          <w:rFonts w:eastAsia="Batang"/>
          <w:szCs w:val="24"/>
        </w:rPr>
        <w:t xml:space="preserve"> </w:t>
      </w:r>
      <w:proofErr w:type="spellStart"/>
      <w:r>
        <w:rPr>
          <w:rStyle w:val="CharAttribute20"/>
          <w:rFonts w:eastAsia="Batang"/>
          <w:szCs w:val="24"/>
        </w:rPr>
        <w:t>relação</w:t>
      </w:r>
      <w:proofErr w:type="spellEnd"/>
      <w:r>
        <w:rPr>
          <w:rStyle w:val="CharAttribute20"/>
          <w:rFonts w:eastAsia="Batang"/>
          <w:szCs w:val="24"/>
        </w:rPr>
        <w:t xml:space="preserve"> negativa, moderada </w:t>
      </w:r>
      <w:proofErr w:type="gramStart"/>
      <w:r>
        <w:rPr>
          <w:rStyle w:val="CharAttribute20"/>
          <w:rFonts w:eastAsia="Batang"/>
          <w:szCs w:val="24"/>
        </w:rPr>
        <w:t>e</w:t>
      </w:r>
      <w:proofErr w:type="gramEnd"/>
      <w:r>
        <w:rPr>
          <w:rStyle w:val="CharAttribute20"/>
          <w:rFonts w:eastAsia="Batang"/>
          <w:szCs w:val="24"/>
        </w:rPr>
        <w:t xml:space="preserve"> significativa entre a </w:t>
      </w:r>
      <w:proofErr w:type="spellStart"/>
      <w:r>
        <w:rPr>
          <w:rStyle w:val="CharAttribute20"/>
          <w:rFonts w:eastAsia="Batang"/>
          <w:szCs w:val="24"/>
        </w:rPr>
        <w:t>realização</w:t>
      </w:r>
      <w:proofErr w:type="spellEnd"/>
      <w:r>
        <w:rPr>
          <w:rStyle w:val="CharAttribute20"/>
          <w:rFonts w:eastAsia="Batang"/>
          <w:szCs w:val="24"/>
        </w:rPr>
        <w:t xml:space="preserve"> </w:t>
      </w:r>
      <w:proofErr w:type="spellStart"/>
      <w:r>
        <w:rPr>
          <w:rStyle w:val="CharAttribute20"/>
          <w:rFonts w:eastAsia="Batang"/>
          <w:szCs w:val="24"/>
        </w:rPr>
        <w:t>pessoal</w:t>
      </w:r>
      <w:proofErr w:type="spellEnd"/>
      <w:r>
        <w:rPr>
          <w:rStyle w:val="CharAttribute20"/>
          <w:rFonts w:eastAsia="Batang"/>
          <w:szCs w:val="24"/>
        </w:rPr>
        <w:t xml:space="preserve"> e o clima organizacional, o que impacta nos </w:t>
      </w:r>
      <w:proofErr w:type="spellStart"/>
      <w:r>
        <w:rPr>
          <w:rStyle w:val="CharAttribute20"/>
          <w:rFonts w:eastAsia="Batang"/>
          <w:szCs w:val="24"/>
        </w:rPr>
        <w:t>níveis</w:t>
      </w:r>
      <w:proofErr w:type="spellEnd"/>
      <w:r>
        <w:rPr>
          <w:rStyle w:val="CharAttribute20"/>
          <w:rFonts w:eastAsia="Batang"/>
          <w:szCs w:val="24"/>
        </w:rPr>
        <w:t xml:space="preserve"> de </w:t>
      </w:r>
      <w:proofErr w:type="spellStart"/>
      <w:r>
        <w:rPr>
          <w:rStyle w:val="CharAttribute20"/>
          <w:rFonts w:eastAsia="Batang"/>
          <w:szCs w:val="24"/>
        </w:rPr>
        <w:t>exaustão</w:t>
      </w:r>
      <w:proofErr w:type="spellEnd"/>
      <w:r>
        <w:rPr>
          <w:rStyle w:val="CharAttribute20"/>
          <w:rFonts w:eastAsia="Batang"/>
          <w:szCs w:val="24"/>
        </w:rPr>
        <w:t xml:space="preserve"> emocional, </w:t>
      </w:r>
      <w:proofErr w:type="spellStart"/>
      <w:r>
        <w:rPr>
          <w:rStyle w:val="CharAttribute20"/>
          <w:rFonts w:eastAsia="Batang"/>
          <w:szCs w:val="24"/>
        </w:rPr>
        <w:t>despersonalização</w:t>
      </w:r>
      <w:proofErr w:type="spellEnd"/>
      <w:r>
        <w:rPr>
          <w:rStyle w:val="CharAttribute20"/>
          <w:rFonts w:eastAsia="Batang"/>
          <w:szCs w:val="24"/>
        </w:rPr>
        <w:t xml:space="preserve"> e </w:t>
      </w:r>
      <w:proofErr w:type="spellStart"/>
      <w:r>
        <w:rPr>
          <w:rStyle w:val="CharAttribute20"/>
          <w:rFonts w:eastAsia="Batang"/>
          <w:szCs w:val="24"/>
        </w:rPr>
        <w:t>redução</w:t>
      </w:r>
      <w:proofErr w:type="spellEnd"/>
      <w:r>
        <w:rPr>
          <w:rStyle w:val="CharAttribute20"/>
          <w:rFonts w:eastAsia="Batang"/>
          <w:szCs w:val="24"/>
        </w:rPr>
        <w:t xml:space="preserve"> da </w:t>
      </w:r>
      <w:proofErr w:type="spellStart"/>
      <w:r>
        <w:rPr>
          <w:rStyle w:val="CharAttribute20"/>
          <w:rFonts w:eastAsia="Batang"/>
          <w:szCs w:val="24"/>
        </w:rPr>
        <w:t>satisfação</w:t>
      </w:r>
      <w:proofErr w:type="spellEnd"/>
      <w:r>
        <w:rPr>
          <w:rStyle w:val="CharAttribute20"/>
          <w:rFonts w:eastAsia="Batang"/>
          <w:szCs w:val="24"/>
        </w:rPr>
        <w:t xml:space="preserve"> no </w:t>
      </w:r>
      <w:proofErr w:type="spellStart"/>
      <w:r>
        <w:rPr>
          <w:rStyle w:val="CharAttribute20"/>
          <w:rFonts w:eastAsia="Batang"/>
          <w:szCs w:val="24"/>
        </w:rPr>
        <w:t>trabalho</w:t>
      </w:r>
      <w:proofErr w:type="spellEnd"/>
      <w:r>
        <w:rPr>
          <w:rStyle w:val="CharAttribute20"/>
          <w:rFonts w:eastAsia="Batang"/>
          <w:szCs w:val="24"/>
        </w:rPr>
        <w:t>.</w:t>
      </w:r>
    </w:p>
    <w:p w:rsidR="00DD20C9" w:rsidRDefault="002F4507">
      <w:pPr>
        <w:pStyle w:val="ParaAttribute10"/>
        <w:wordWrap w:val="0"/>
        <w:spacing w:line="360" w:lineRule="auto"/>
        <w:rPr>
          <w:rFonts w:eastAsia="Times New Roman"/>
        </w:rPr>
      </w:pPr>
      <w:proofErr w:type="spellStart"/>
      <w:r>
        <w:rPr>
          <w:rStyle w:val="CharAttribute23"/>
          <w:szCs w:val="28"/>
        </w:rPr>
        <w:lastRenderedPageBreak/>
        <w:t>Palavras</w:t>
      </w:r>
      <w:proofErr w:type="spellEnd"/>
      <w:r>
        <w:rPr>
          <w:rStyle w:val="CharAttribute23"/>
          <w:szCs w:val="28"/>
        </w:rPr>
        <w:t>-chave:</w:t>
      </w:r>
      <w:r>
        <w:rPr>
          <w:rStyle w:val="CharAttribute26"/>
          <w:szCs w:val="24"/>
        </w:rPr>
        <w:t xml:space="preserve"> </w:t>
      </w:r>
      <w:r>
        <w:rPr>
          <w:rStyle w:val="CharAttribute20"/>
          <w:rFonts w:eastAsia="Batang"/>
          <w:szCs w:val="24"/>
        </w:rPr>
        <w:t xml:space="preserve">clima organizacional, </w:t>
      </w:r>
      <w:proofErr w:type="spellStart"/>
      <w:r>
        <w:rPr>
          <w:rStyle w:val="CharAttribute20"/>
          <w:rFonts w:eastAsia="Batang"/>
          <w:szCs w:val="24"/>
        </w:rPr>
        <w:t>laboratório</w:t>
      </w:r>
      <w:proofErr w:type="spellEnd"/>
      <w:r>
        <w:rPr>
          <w:rStyle w:val="CharAttribute20"/>
          <w:rFonts w:eastAsia="Batang"/>
          <w:szCs w:val="24"/>
        </w:rPr>
        <w:t xml:space="preserve"> clínico, laboratoristas, </w:t>
      </w:r>
      <w:proofErr w:type="spellStart"/>
      <w:r>
        <w:rPr>
          <w:rStyle w:val="CharAttribute20"/>
          <w:rFonts w:eastAsia="Batang"/>
          <w:szCs w:val="24"/>
        </w:rPr>
        <w:t>produtos</w:t>
      </w:r>
      <w:proofErr w:type="spellEnd"/>
      <w:r>
        <w:rPr>
          <w:rStyle w:val="CharAttribute20"/>
          <w:rFonts w:eastAsia="Batang"/>
          <w:szCs w:val="24"/>
        </w:rPr>
        <w:t xml:space="preserve"> químicos, síndrome de burnout.</w:t>
      </w:r>
    </w:p>
    <w:p w:rsidR="00DD20C9" w:rsidRDefault="002F4507">
      <w:pPr>
        <w:pStyle w:val="ParaAttribute12"/>
        <w:wordWrap w:val="0"/>
        <w:spacing w:line="360" w:lineRule="auto"/>
        <w:rPr>
          <w:rFonts w:eastAsia="Times New Roman"/>
        </w:rPr>
      </w:pPr>
      <w:r>
        <w:rPr>
          <w:rStyle w:val="CharAttribute27"/>
          <w:rFonts w:eastAsia="Batang"/>
          <w:szCs w:val="24"/>
        </w:rPr>
        <w:t>Fecha recepción:</w:t>
      </w:r>
      <w:r>
        <w:rPr>
          <w:rStyle w:val="CharAttribute9"/>
          <w:rFonts w:eastAsia="Batang"/>
          <w:szCs w:val="24"/>
        </w:rPr>
        <w:t xml:space="preserve">     </w:t>
      </w:r>
      <w:proofErr w:type="gramStart"/>
      <w:r>
        <w:rPr>
          <w:rStyle w:val="CharAttribute9"/>
          <w:rFonts w:eastAsia="Batang"/>
          <w:szCs w:val="24"/>
        </w:rPr>
        <w:t>Agosto</w:t>
      </w:r>
      <w:proofErr w:type="gramEnd"/>
      <w:r>
        <w:rPr>
          <w:rStyle w:val="CharAttribute9"/>
          <w:rFonts w:eastAsia="Batang"/>
          <w:szCs w:val="24"/>
        </w:rPr>
        <w:t xml:space="preserve"> 2017                                    </w:t>
      </w:r>
      <w:r>
        <w:rPr>
          <w:rStyle w:val="CharAttribute27"/>
          <w:rFonts w:eastAsia="Batang"/>
          <w:szCs w:val="24"/>
        </w:rPr>
        <w:t>Fecha aceptación:</w:t>
      </w:r>
      <w:r>
        <w:rPr>
          <w:rStyle w:val="CharAttribute9"/>
          <w:rFonts w:eastAsia="Batang"/>
          <w:szCs w:val="24"/>
        </w:rPr>
        <w:t xml:space="preserve"> Diciembre 2017</w:t>
      </w:r>
      <w:r>
        <w:rPr>
          <w:rFonts w:ascii="Arial Narrow" w:eastAsia="Arial Narrow" w:hAnsi="Arial Narrow"/>
          <w:sz w:val="24"/>
          <w:szCs w:val="24"/>
        </w:rPr>
        <w:pict>
          <v:shapetype id="_x0000_m1027" coordsize="21600,21600" o:spt="202" path="m,l,21600r21600,l21600,xe">
            <v:stroke joinstyle="miter"/>
            <v:path gradientshapeok="f" o:connecttype="segments"/>
          </v:shapetype>
        </w:pict>
      </w:r>
      <w:r>
        <w:rPr>
          <w:rFonts w:ascii="Arial Narrow" w:eastAsia="Arial Narrow" w:hAnsi="Arial Narrow"/>
          <w:sz w:val="24"/>
          <w:szCs w:val="24"/>
        </w:rPr>
      </w:r>
      <w:r>
        <w:rPr>
          <w:rFonts w:ascii="Arial Narrow" w:eastAsia="Arial Narrow" w:hAnsi="Arial Narrow"/>
        </w:rPr>
        <w:pict>
          <v:shape id="_x0000_s1026" type="#_x0000_m1027" style="width:0;height:2pt;mso-left-percent:-10001;mso-top-percent:-10001;mso-position-horizontal:absolute;mso-position-horizontal-relative:char;mso-position-vertical:absolute;mso-position-vertical-relative:line;mso-left-percent:-10001;mso-top-percent:-10001;v-text-anchor:top" o:spt="202" o:allowoverlap="t" path="m,l,21600r21600,l21600,xe" filled="t" fillcolor="#a0a0a0" stroked="f">
            <v:stroke joinstyle="miter"/>
            <v:path gradientshapeok="f" o:connecttype="segments"/>
            <o:lock v:ext="edit" rotation="f" position="f"/>
            <v:textbox inset="8e-5mm,3e-5mm,8e-5mm,3e-5mm">
              <w:txbxContent>
                <w:p w:rsidR="002F4507" w:rsidRDefault="002F4507">
                  <w:pPr>
                    <w:pStyle w:val="ParaAttribute4"/>
                    <w:wordWrap w:val="0"/>
                    <w:spacing w:line="360" w:lineRule="auto"/>
                    <w:rPr>
                      <w:rFonts w:eastAsia="Times New Roman"/>
                    </w:rPr>
                  </w:pPr>
                </w:p>
              </w:txbxContent>
            </v:textbox>
            <w10:anchorlock/>
          </v:shape>
        </w:pict>
      </w:r>
    </w:p>
    <w:p w:rsidR="00DD20C9" w:rsidRDefault="00DD20C9">
      <w:pPr>
        <w:pStyle w:val="ParaAttribute4"/>
        <w:wordWrap w:val="0"/>
        <w:spacing w:line="360" w:lineRule="auto"/>
        <w:rPr>
          <w:rFonts w:ascii="Arial" w:eastAsia="Arial" w:hAnsi="Arial"/>
        </w:rPr>
      </w:pPr>
    </w:p>
    <w:p w:rsidR="00DD20C9" w:rsidRDefault="00DD20C9">
      <w:pPr>
        <w:pStyle w:val="ParaAttribute4"/>
        <w:wordWrap w:val="0"/>
        <w:spacing w:line="360" w:lineRule="auto"/>
        <w:rPr>
          <w:rFonts w:ascii="Arial" w:eastAsia="Arial" w:hAnsi="Arial"/>
        </w:rPr>
      </w:pPr>
    </w:p>
    <w:p w:rsidR="00DD20C9" w:rsidRDefault="002F4507">
      <w:pPr>
        <w:pStyle w:val="ParaAttribute9"/>
        <w:wordWrap w:val="0"/>
        <w:spacing w:line="480" w:lineRule="auto"/>
        <w:rPr>
          <w:rFonts w:ascii="Calibri" w:eastAsia="Calibri" w:hAnsi="Calibri"/>
        </w:rPr>
      </w:pPr>
      <w:r>
        <w:rPr>
          <w:rStyle w:val="CharAttribute19"/>
          <w:szCs w:val="28"/>
        </w:rPr>
        <w:t>Introducci</w:t>
      </w:r>
      <w:r>
        <w:rPr>
          <w:rStyle w:val="CharAttribute19"/>
          <w:szCs w:val="28"/>
        </w:rPr>
        <w:t>ó</w:t>
      </w:r>
      <w:r>
        <w:rPr>
          <w:rStyle w:val="CharAttribute19"/>
          <w:szCs w:val="28"/>
        </w:rPr>
        <w:t>n</w:t>
      </w:r>
    </w:p>
    <w:p w:rsidR="00DD20C9" w:rsidRDefault="002F4507">
      <w:pPr>
        <w:pStyle w:val="ParaAttribute13"/>
        <w:wordWrap w:val="0"/>
        <w:spacing w:line="360" w:lineRule="auto"/>
        <w:rPr>
          <w:rFonts w:eastAsia="Times New Roman"/>
        </w:rPr>
      </w:pPr>
      <w:r>
        <w:rPr>
          <w:rStyle w:val="CharAttribute11"/>
          <w:rFonts w:eastAsia="Batang"/>
          <w:szCs w:val="24"/>
        </w:rPr>
        <w:t xml:space="preserve">El síndrome de </w:t>
      </w:r>
      <w:r>
        <w:rPr>
          <w:rStyle w:val="CharAttribute30"/>
          <w:rFonts w:eastAsia="Batang"/>
          <w:szCs w:val="24"/>
        </w:rPr>
        <w:t>burnout,</w:t>
      </w:r>
      <w:r>
        <w:rPr>
          <w:rStyle w:val="CharAttribute11"/>
          <w:rFonts w:eastAsia="Batang"/>
          <w:szCs w:val="24"/>
        </w:rPr>
        <w:t xml:space="preserve"> concepto acuñado por primera vez en 1974 por </w:t>
      </w:r>
      <w:proofErr w:type="spellStart"/>
      <w:r>
        <w:rPr>
          <w:rStyle w:val="CharAttribute11"/>
          <w:rFonts w:eastAsia="Batang"/>
          <w:szCs w:val="24"/>
        </w:rPr>
        <w:t>Freudenberger</w:t>
      </w:r>
      <w:proofErr w:type="spellEnd"/>
      <w:r>
        <w:rPr>
          <w:rStyle w:val="CharAttribute11"/>
          <w:rFonts w:eastAsia="Batang"/>
          <w:szCs w:val="24"/>
        </w:rPr>
        <w:t>, es un estado psicológico que surge debido a una constante exposición a factores de estrés (Carrillo-Esper, Gómez-Hernández y Espinoza, 2012; Maslach y Leiter, 2016), y se caracteriza por tres dimensiones: cansancio emocional, despersonalización y baja realización en el trabajo (</w:t>
      </w:r>
      <w:proofErr w:type="spellStart"/>
      <w:r>
        <w:rPr>
          <w:rStyle w:val="CharAttribute11"/>
          <w:rFonts w:eastAsia="Batang"/>
          <w:szCs w:val="24"/>
        </w:rPr>
        <w:t>Wurm</w:t>
      </w:r>
      <w:proofErr w:type="spellEnd"/>
      <w:r>
        <w:rPr>
          <w:rStyle w:val="CharAttribute11"/>
          <w:rFonts w:eastAsia="Batang"/>
          <w:szCs w:val="24"/>
        </w:rPr>
        <w:t xml:space="preserve"> </w:t>
      </w:r>
      <w:r>
        <w:rPr>
          <w:rStyle w:val="CharAttribute30"/>
          <w:rFonts w:eastAsia="Batang"/>
          <w:szCs w:val="24"/>
        </w:rPr>
        <w:t>et al.</w:t>
      </w:r>
      <w:r>
        <w:rPr>
          <w:rStyle w:val="CharAttribute11"/>
          <w:rFonts w:eastAsia="Batang"/>
          <w:szCs w:val="24"/>
        </w:rPr>
        <w:t>, 2016). El cansancio emocional se relaciona con la disminución de recursos emocionales y la sensación de que nada se puede ofrecer a otras personas; la despersonalización involucra actitudes negativas e insensibles hacia los receptores del servicio, y la baja realización en el trabajo se vincula con el conjunto de respuestas negativas hacia uno mismo y hacia el trabajo (Castillo, 2001).</w:t>
      </w:r>
    </w:p>
    <w:p w:rsidR="00DD20C9" w:rsidRDefault="002F4507">
      <w:pPr>
        <w:pStyle w:val="ParaAttribute13"/>
        <w:wordWrap w:val="0"/>
        <w:spacing w:line="360" w:lineRule="auto"/>
        <w:rPr>
          <w:rFonts w:eastAsia="Times New Roman"/>
        </w:rPr>
      </w:pPr>
      <w:r>
        <w:rPr>
          <w:rStyle w:val="CharAttribute11"/>
          <w:rFonts w:eastAsia="Batang"/>
          <w:szCs w:val="24"/>
        </w:rPr>
        <w:t xml:space="preserve">En cambio, el constructo </w:t>
      </w:r>
      <w:r>
        <w:rPr>
          <w:rStyle w:val="CharAttribute30"/>
          <w:rFonts w:eastAsia="Batang"/>
          <w:szCs w:val="24"/>
        </w:rPr>
        <w:t>clima organizacional</w:t>
      </w:r>
      <w:r>
        <w:rPr>
          <w:rStyle w:val="CharAttribute11"/>
          <w:rFonts w:eastAsia="Batang"/>
          <w:szCs w:val="24"/>
        </w:rPr>
        <w:t xml:space="preserve"> tiene su origen en la psicología </w:t>
      </w:r>
      <w:proofErr w:type="spellStart"/>
      <w:r>
        <w:rPr>
          <w:rStyle w:val="CharAttribute11"/>
          <w:rFonts w:eastAsia="Batang"/>
          <w:szCs w:val="24"/>
        </w:rPr>
        <w:t>lewiniana</w:t>
      </w:r>
      <w:proofErr w:type="spellEnd"/>
      <w:r>
        <w:rPr>
          <w:rStyle w:val="CharAttribute11"/>
          <w:rFonts w:eastAsia="Batang"/>
          <w:szCs w:val="24"/>
        </w:rPr>
        <w:t xml:space="preserve">, aunque fue </w:t>
      </w:r>
      <w:proofErr w:type="spellStart"/>
      <w:r>
        <w:rPr>
          <w:rStyle w:val="CharAttribute11"/>
          <w:rFonts w:eastAsia="Batang"/>
          <w:szCs w:val="24"/>
        </w:rPr>
        <w:t>Gellerman</w:t>
      </w:r>
      <w:proofErr w:type="spellEnd"/>
      <w:r>
        <w:rPr>
          <w:rStyle w:val="CharAttribute11"/>
          <w:rFonts w:eastAsia="Batang"/>
          <w:szCs w:val="24"/>
        </w:rPr>
        <w:t xml:space="preserve"> quien lo introduce en el ámbito laboral en la década de los 60 del siglo pasado (Arias y Arias, 2014). Se define como las percepciones que tienen los trabajadores en relación con las actividades, procedimientos y políticas vinculadas con el ambiente laboral. Este se considera como un factor dinámico y de corto plazo (Bustamante-</w:t>
      </w:r>
      <w:proofErr w:type="spellStart"/>
      <w:r>
        <w:rPr>
          <w:rStyle w:val="CharAttribute11"/>
          <w:rFonts w:eastAsia="Batang"/>
          <w:szCs w:val="24"/>
        </w:rPr>
        <w:t>Ubila</w:t>
      </w:r>
      <w:proofErr w:type="spellEnd"/>
      <w:r>
        <w:rPr>
          <w:rStyle w:val="CharAttribute11"/>
          <w:rFonts w:eastAsia="Batang"/>
          <w:szCs w:val="24"/>
        </w:rPr>
        <w:t>, Grandón y Lapo, 2015), y existen múltiples variables que lo componen, como el liderazgo, la motivación, la retribución y la participación (</w:t>
      </w:r>
      <w:proofErr w:type="spellStart"/>
      <w:r>
        <w:rPr>
          <w:rStyle w:val="CharAttribute11"/>
          <w:rFonts w:eastAsia="Batang"/>
          <w:szCs w:val="24"/>
        </w:rPr>
        <w:t>Segredo</w:t>
      </w:r>
      <w:proofErr w:type="spellEnd"/>
      <w:r>
        <w:rPr>
          <w:rStyle w:val="CharAttribute11"/>
          <w:rFonts w:eastAsia="Batang"/>
          <w:szCs w:val="24"/>
        </w:rPr>
        <w:t xml:space="preserve">, 2013; </w:t>
      </w:r>
      <w:proofErr w:type="spellStart"/>
      <w:r>
        <w:rPr>
          <w:rStyle w:val="CharAttribute11"/>
          <w:rFonts w:eastAsia="Batang"/>
          <w:szCs w:val="24"/>
        </w:rPr>
        <w:t>Serrate</w:t>
      </w:r>
      <w:proofErr w:type="spellEnd"/>
      <w:r>
        <w:rPr>
          <w:rStyle w:val="CharAttribute11"/>
          <w:rFonts w:eastAsia="Batang"/>
          <w:szCs w:val="24"/>
        </w:rPr>
        <w:t>, 2014).</w:t>
      </w:r>
    </w:p>
    <w:p w:rsidR="00DD20C9" w:rsidRDefault="002F4507">
      <w:pPr>
        <w:pStyle w:val="ParaAttribute13"/>
        <w:wordWrap w:val="0"/>
        <w:spacing w:line="360" w:lineRule="auto"/>
        <w:rPr>
          <w:rFonts w:eastAsia="Times New Roman"/>
        </w:rPr>
      </w:pPr>
      <w:r>
        <w:rPr>
          <w:rStyle w:val="CharAttribute11"/>
          <w:rFonts w:eastAsia="Batang"/>
          <w:szCs w:val="24"/>
        </w:rPr>
        <w:t xml:space="preserve">Lo anterior significa que las condiciones en el lugar de trabajo pueden contribuir a que los empleados desencadenen problemas en su salud. Por ejemplo, a la obesidad se le ha relacionado con los turnos nocturnos, los extensos horarios laborales, la tensión y la inseguridad laboral. Asimismo, a la inactividad física durante la jornada se le ha vinculado con una disminución en la capacidad para la toma de decisiones, mientras que al tabaquismo se le ha asociado con las altas demandas en el trabajo (Miranda, Gore, Boyer, </w:t>
      </w:r>
      <w:proofErr w:type="spellStart"/>
      <w:r>
        <w:rPr>
          <w:rStyle w:val="CharAttribute11"/>
          <w:rFonts w:eastAsia="Batang"/>
          <w:szCs w:val="24"/>
        </w:rPr>
        <w:t>Nobrega</w:t>
      </w:r>
      <w:proofErr w:type="spellEnd"/>
      <w:r>
        <w:rPr>
          <w:rStyle w:val="CharAttribute11"/>
          <w:rFonts w:eastAsia="Batang"/>
          <w:szCs w:val="24"/>
        </w:rPr>
        <w:t xml:space="preserve"> y Punnett, 2015). Igualmente, algunas enfermedades no transmisibles como la diabetes, los trastornos cardiovasculares y el cáncer se han podido relacionar con el estilo de vida, una di</w:t>
      </w:r>
      <w:r>
        <w:rPr>
          <w:rStyle w:val="CharAttribute11"/>
          <w:rFonts w:eastAsia="Batang"/>
          <w:szCs w:val="24"/>
        </w:rPr>
        <w:lastRenderedPageBreak/>
        <w:t xml:space="preserve">eta inadecuada, el ambiente de trabajo y el estrés laboral (Jorgensen, </w:t>
      </w:r>
      <w:proofErr w:type="spellStart"/>
      <w:r>
        <w:rPr>
          <w:rStyle w:val="CharAttribute11"/>
          <w:rFonts w:eastAsia="Batang"/>
          <w:szCs w:val="24"/>
        </w:rPr>
        <w:t>Villadsen</w:t>
      </w:r>
      <w:proofErr w:type="spellEnd"/>
      <w:r>
        <w:rPr>
          <w:rStyle w:val="CharAttribute11"/>
          <w:rFonts w:eastAsia="Batang"/>
          <w:szCs w:val="24"/>
        </w:rPr>
        <w:t xml:space="preserve">, Burr, </w:t>
      </w:r>
      <w:proofErr w:type="spellStart"/>
      <w:r>
        <w:rPr>
          <w:rStyle w:val="CharAttribute11"/>
          <w:rFonts w:eastAsia="Batang"/>
          <w:szCs w:val="24"/>
        </w:rPr>
        <w:t>Punnet</w:t>
      </w:r>
      <w:proofErr w:type="spellEnd"/>
      <w:r>
        <w:rPr>
          <w:rStyle w:val="CharAttribute11"/>
          <w:rFonts w:eastAsia="Batang"/>
          <w:szCs w:val="24"/>
        </w:rPr>
        <w:t xml:space="preserve"> y </w:t>
      </w:r>
      <w:proofErr w:type="spellStart"/>
      <w:r>
        <w:rPr>
          <w:rStyle w:val="CharAttribute11"/>
          <w:rFonts w:eastAsia="Batang"/>
          <w:szCs w:val="24"/>
        </w:rPr>
        <w:t>Holtermann</w:t>
      </w:r>
      <w:proofErr w:type="spellEnd"/>
      <w:r>
        <w:rPr>
          <w:rStyle w:val="CharAttribute11"/>
          <w:rFonts w:eastAsia="Batang"/>
          <w:szCs w:val="24"/>
        </w:rPr>
        <w:t>, 2016).</w:t>
      </w:r>
    </w:p>
    <w:p w:rsidR="00DD20C9" w:rsidRDefault="002F4507">
      <w:pPr>
        <w:pStyle w:val="ParaAttribute13"/>
        <w:wordWrap w:val="0"/>
        <w:spacing w:line="360" w:lineRule="auto"/>
        <w:rPr>
          <w:rFonts w:eastAsia="Times New Roman"/>
        </w:rPr>
      </w:pPr>
      <w:r>
        <w:rPr>
          <w:rStyle w:val="CharAttribute11"/>
          <w:rFonts w:eastAsia="Batang"/>
          <w:szCs w:val="24"/>
        </w:rPr>
        <w:t xml:space="preserve">Ahora bien, dentro de los riesgos laborales de carácter psicosocial, el síndrome de </w:t>
      </w:r>
      <w:r>
        <w:rPr>
          <w:rStyle w:val="CharAttribute30"/>
          <w:rFonts w:eastAsia="Batang"/>
          <w:szCs w:val="24"/>
        </w:rPr>
        <w:t>burnout</w:t>
      </w:r>
      <w:r>
        <w:rPr>
          <w:rStyle w:val="CharAttribute11"/>
          <w:rFonts w:eastAsia="Batang"/>
          <w:szCs w:val="24"/>
        </w:rPr>
        <w:t xml:space="preserve"> se ocupa un lugar importante, ya que es una de las principales consecuencias que surgen debido a un deterioro en las condiciones de trabajo (Del Valle y </w:t>
      </w:r>
      <w:proofErr w:type="spellStart"/>
      <w:r>
        <w:rPr>
          <w:rStyle w:val="CharAttribute11"/>
          <w:rFonts w:eastAsia="Batang"/>
          <w:szCs w:val="24"/>
        </w:rPr>
        <w:t>Vuano</w:t>
      </w:r>
      <w:proofErr w:type="spellEnd"/>
      <w:r>
        <w:rPr>
          <w:rStyle w:val="CharAttribute11"/>
          <w:rFonts w:eastAsia="Batang"/>
          <w:szCs w:val="24"/>
        </w:rPr>
        <w:t xml:space="preserve">, 2007). De hecho, en una organización donde existan síntomas de </w:t>
      </w:r>
      <w:r>
        <w:rPr>
          <w:rStyle w:val="CharAttribute30"/>
          <w:rFonts w:eastAsia="Batang"/>
          <w:szCs w:val="24"/>
        </w:rPr>
        <w:t>burnout</w:t>
      </w:r>
      <w:r>
        <w:rPr>
          <w:rStyle w:val="CharAttribute11"/>
          <w:rFonts w:eastAsia="Batang"/>
          <w:szCs w:val="24"/>
        </w:rPr>
        <w:t xml:space="preserve"> se corre el riesgo de que haya un efecto de contagio entre el personal (</w:t>
      </w:r>
      <w:proofErr w:type="spellStart"/>
      <w:r>
        <w:rPr>
          <w:rStyle w:val="CharAttribute11"/>
          <w:rFonts w:eastAsia="Batang"/>
          <w:szCs w:val="24"/>
        </w:rPr>
        <w:t>Martins</w:t>
      </w:r>
      <w:proofErr w:type="spellEnd"/>
      <w:r>
        <w:rPr>
          <w:rStyle w:val="CharAttribute11"/>
          <w:rFonts w:eastAsia="Batang"/>
          <w:szCs w:val="24"/>
        </w:rPr>
        <w:t xml:space="preserve">, Teixeira, Carvalho y Hernández-Marrero, 2016). Por estas razones, resulta imprescindible analizar el clima organizacional, así como el síndrome de </w:t>
      </w:r>
      <w:r>
        <w:rPr>
          <w:rStyle w:val="CharAttribute30"/>
          <w:rFonts w:eastAsia="Batang"/>
          <w:szCs w:val="24"/>
        </w:rPr>
        <w:t>burnout</w:t>
      </w:r>
      <w:r>
        <w:rPr>
          <w:rStyle w:val="CharAttribute11"/>
          <w:rFonts w:eastAsia="Batang"/>
          <w:szCs w:val="24"/>
        </w:rPr>
        <w:t xml:space="preserve"> presente, en este caso concreto, en el personal del laboratorio clínico de un hospital público, pues </w:t>
      </w:r>
      <w:r>
        <w:rPr>
          <w:rStyle w:val="CharAttribute20"/>
          <w:rFonts w:eastAsia="Batang"/>
          <w:szCs w:val="24"/>
        </w:rPr>
        <w:t>en este contexto son escasas las investigaciones en torno al análisis de esas variables.</w:t>
      </w:r>
    </w:p>
    <w:p w:rsidR="00DD20C9" w:rsidRDefault="002F4507">
      <w:pPr>
        <w:pStyle w:val="ParaAttribute13"/>
        <w:wordWrap w:val="0"/>
        <w:spacing w:line="360" w:lineRule="auto"/>
        <w:rPr>
          <w:rFonts w:ascii="Arial" w:eastAsia="Arial" w:hAnsi="Arial"/>
        </w:rPr>
      </w:pPr>
      <w:r>
        <w:rPr>
          <w:rStyle w:val="CharAttribute11"/>
          <w:rFonts w:eastAsia="Batang"/>
          <w:szCs w:val="24"/>
        </w:rPr>
        <w:t>La importancia de este tipo de indagaciones radica en que los resultados que se puedan recabar pueden ayudar a conocer y comprender no solo el comportamiento de cada uno de los integrantes de una institución, sino también las percepciones de ellos en relación con el lugar donde laboran (</w:t>
      </w:r>
      <w:proofErr w:type="spellStart"/>
      <w:r>
        <w:rPr>
          <w:rStyle w:val="CharAttribute11"/>
          <w:rFonts w:eastAsia="Batang"/>
          <w:szCs w:val="24"/>
        </w:rPr>
        <w:t>Pecino</w:t>
      </w:r>
      <w:proofErr w:type="spellEnd"/>
      <w:r>
        <w:rPr>
          <w:rStyle w:val="CharAttribute11"/>
          <w:rFonts w:eastAsia="Batang"/>
          <w:szCs w:val="24"/>
        </w:rPr>
        <w:t xml:space="preserve">-Medina, Mañas-Rodríguez, Díaz-Fúnez, López-Puga y Llopis-Marín, 2015). El estudio del clima organizacional, por ende, es una herramienta administrativa que puede servir de apoyo para tomar decisiones correctivas o preventivas (Zenteno-Hidalgo y Durán, 2016). En la actualidad, el liderazgo —una de las dimensiones del clima laboral— está siendo investigado por sociólogos, científicos políticos, filósofos, psicólogos y teóricos del </w:t>
      </w:r>
      <w:proofErr w:type="spellStart"/>
      <w:r>
        <w:rPr>
          <w:rStyle w:val="CharAttribute30"/>
          <w:rFonts w:eastAsia="Batang"/>
          <w:szCs w:val="24"/>
        </w:rPr>
        <w:t>management</w:t>
      </w:r>
      <w:proofErr w:type="spellEnd"/>
      <w:r>
        <w:rPr>
          <w:rStyle w:val="CharAttribute11"/>
          <w:rFonts w:eastAsia="Batang"/>
          <w:szCs w:val="24"/>
        </w:rPr>
        <w:t xml:space="preserve">; pero en los próximos 50 años este estudio también será realizado por genetistas, biólogos, ingenieros y químicos (Serrano y </w:t>
      </w:r>
      <w:proofErr w:type="spellStart"/>
      <w:r>
        <w:rPr>
          <w:rStyle w:val="CharAttribute11"/>
          <w:rFonts w:eastAsia="Batang"/>
          <w:szCs w:val="24"/>
        </w:rPr>
        <w:t>Portlanza</w:t>
      </w:r>
      <w:proofErr w:type="spellEnd"/>
      <w:r>
        <w:rPr>
          <w:rStyle w:val="CharAttribute11"/>
          <w:rFonts w:eastAsia="Batang"/>
          <w:szCs w:val="24"/>
        </w:rPr>
        <w:t>, 2014).</w:t>
      </w:r>
      <w:r>
        <w:rPr>
          <w:rStyle w:val="CharAttribute26"/>
          <w:szCs w:val="24"/>
        </w:rPr>
        <w:t xml:space="preserve"> </w:t>
      </w:r>
    </w:p>
    <w:p w:rsidR="00DD20C9" w:rsidRDefault="00DD20C9">
      <w:pPr>
        <w:pStyle w:val="ParaAttribute4"/>
        <w:wordWrap w:val="0"/>
        <w:spacing w:line="360" w:lineRule="auto"/>
        <w:rPr>
          <w:rFonts w:ascii="Arial" w:eastAsia="Arial" w:hAnsi="Arial"/>
        </w:rPr>
      </w:pPr>
    </w:p>
    <w:p w:rsidR="00DD20C9" w:rsidRDefault="002F4507">
      <w:pPr>
        <w:pStyle w:val="ParaAttribute9"/>
        <w:wordWrap w:val="0"/>
        <w:spacing w:line="480" w:lineRule="auto"/>
        <w:rPr>
          <w:rFonts w:ascii="Calibri" w:eastAsia="Calibri" w:hAnsi="Calibri"/>
        </w:rPr>
      </w:pPr>
      <w:r>
        <w:rPr>
          <w:rStyle w:val="CharAttribute19"/>
          <w:szCs w:val="28"/>
        </w:rPr>
        <w:t>M</w:t>
      </w:r>
      <w:r>
        <w:rPr>
          <w:rStyle w:val="CharAttribute19"/>
          <w:szCs w:val="28"/>
        </w:rPr>
        <w:t>é</w:t>
      </w:r>
      <w:r>
        <w:rPr>
          <w:rStyle w:val="CharAttribute19"/>
          <w:szCs w:val="28"/>
        </w:rPr>
        <w:t>todo</w:t>
      </w:r>
    </w:p>
    <w:p w:rsidR="00DD20C9" w:rsidRDefault="002F4507">
      <w:pPr>
        <w:pStyle w:val="ParaAttribute14"/>
        <w:wordWrap w:val="0"/>
        <w:spacing w:line="360" w:lineRule="auto"/>
        <w:rPr>
          <w:rFonts w:eastAsia="Times New Roman"/>
        </w:rPr>
      </w:pPr>
      <w:r>
        <w:rPr>
          <w:rStyle w:val="CharAttribute9"/>
          <w:rFonts w:eastAsia="Batang"/>
          <w:szCs w:val="24"/>
        </w:rPr>
        <w:t xml:space="preserve">A </w:t>
      </w:r>
      <w:proofErr w:type="gramStart"/>
      <w:r>
        <w:rPr>
          <w:rStyle w:val="CharAttribute9"/>
          <w:rFonts w:eastAsia="Batang"/>
          <w:szCs w:val="24"/>
        </w:rPr>
        <w:t>continuación</w:t>
      </w:r>
      <w:proofErr w:type="gramEnd"/>
      <w:r>
        <w:rPr>
          <w:rStyle w:val="CharAttribute9"/>
          <w:rFonts w:eastAsia="Batang"/>
          <w:szCs w:val="24"/>
        </w:rPr>
        <w:t xml:space="preserve"> se ofrecen algunas especificaciones metodológicas seguidas en esta investigación:</w:t>
      </w:r>
    </w:p>
    <w:p w:rsidR="00DD20C9" w:rsidRDefault="002F4507">
      <w:pPr>
        <w:pStyle w:val="Prrafodelista"/>
        <w:numPr>
          <w:ilvl w:val="0"/>
          <w:numId w:val="1"/>
        </w:numPr>
        <w:spacing w:line="360" w:lineRule="auto"/>
        <w:rPr>
          <w:rFonts w:ascii="Arial Narrow" w:eastAsia="Arial Narrow" w:hAnsi="Arial Narrow"/>
        </w:rPr>
      </w:pPr>
      <w:r>
        <w:rPr>
          <w:rStyle w:val="CharAttribute33"/>
          <w:rFonts w:eastAsia="Batang"/>
          <w:szCs w:val="24"/>
        </w:rPr>
        <w:t xml:space="preserve">Tipo de </w:t>
      </w:r>
      <w:proofErr w:type="spellStart"/>
      <w:r>
        <w:rPr>
          <w:rStyle w:val="CharAttribute33"/>
          <w:rFonts w:eastAsia="Batang"/>
          <w:szCs w:val="24"/>
        </w:rPr>
        <w:t>estudio</w:t>
      </w:r>
      <w:proofErr w:type="spellEnd"/>
      <w:r>
        <w:rPr>
          <w:rStyle w:val="CharAttribute9"/>
          <w:rFonts w:eastAsia="Batang"/>
          <w:szCs w:val="24"/>
        </w:rPr>
        <w:t xml:space="preserve">: </w:t>
      </w:r>
      <w:proofErr w:type="spellStart"/>
      <w:r>
        <w:rPr>
          <w:rStyle w:val="CharAttribute9"/>
          <w:rFonts w:eastAsia="Batang"/>
          <w:szCs w:val="24"/>
        </w:rPr>
        <w:t>Observacional</w:t>
      </w:r>
      <w:proofErr w:type="spellEnd"/>
      <w:r>
        <w:rPr>
          <w:rStyle w:val="CharAttribute9"/>
          <w:rFonts w:eastAsia="Batang"/>
          <w:szCs w:val="24"/>
        </w:rPr>
        <w:t xml:space="preserve">, transversal, </w:t>
      </w:r>
      <w:proofErr w:type="spellStart"/>
      <w:r>
        <w:rPr>
          <w:rStyle w:val="CharAttribute9"/>
          <w:rFonts w:eastAsia="Batang"/>
          <w:szCs w:val="24"/>
        </w:rPr>
        <w:t>asociación</w:t>
      </w:r>
      <w:proofErr w:type="spellEnd"/>
      <w:r>
        <w:rPr>
          <w:rStyle w:val="CharAttribute9"/>
          <w:rFonts w:eastAsia="Batang"/>
          <w:szCs w:val="24"/>
        </w:rPr>
        <w:t>.</w:t>
      </w:r>
    </w:p>
    <w:p w:rsidR="00DD20C9" w:rsidRDefault="002F4507">
      <w:pPr>
        <w:pStyle w:val="Prrafodelista"/>
        <w:numPr>
          <w:ilvl w:val="0"/>
          <w:numId w:val="1"/>
        </w:numPr>
        <w:spacing w:line="360" w:lineRule="auto"/>
        <w:rPr>
          <w:rFonts w:ascii="Arial Narrow" w:eastAsia="Arial Narrow" w:hAnsi="Arial Narrow"/>
          <w:sz w:val="24"/>
          <w:szCs w:val="24"/>
        </w:rPr>
      </w:pPr>
      <w:r>
        <w:rPr>
          <w:rStyle w:val="CharAttribute9"/>
          <w:rFonts w:eastAsia="Batang"/>
          <w:szCs w:val="24"/>
        </w:rPr>
        <w:t xml:space="preserve">Tipo de </w:t>
      </w:r>
      <w:proofErr w:type="spellStart"/>
      <w:r>
        <w:rPr>
          <w:rStyle w:val="CharAttribute9"/>
          <w:rFonts w:eastAsia="Batang"/>
          <w:szCs w:val="24"/>
        </w:rPr>
        <w:t>muestreo</w:t>
      </w:r>
      <w:proofErr w:type="spellEnd"/>
      <w:r>
        <w:rPr>
          <w:rStyle w:val="CharAttribute9"/>
          <w:rFonts w:eastAsia="Batang"/>
          <w:szCs w:val="24"/>
        </w:rPr>
        <w:t xml:space="preserve">: No </w:t>
      </w:r>
      <w:proofErr w:type="spellStart"/>
      <w:r>
        <w:rPr>
          <w:rStyle w:val="CharAttribute9"/>
          <w:rFonts w:eastAsia="Batang"/>
          <w:szCs w:val="24"/>
        </w:rPr>
        <w:t>probabilístico</w:t>
      </w:r>
      <w:proofErr w:type="spellEnd"/>
      <w:r>
        <w:rPr>
          <w:rStyle w:val="CharAttribute9"/>
          <w:rFonts w:eastAsia="Batang"/>
          <w:szCs w:val="24"/>
        </w:rPr>
        <w:t xml:space="preserve">, por </w:t>
      </w:r>
      <w:proofErr w:type="spellStart"/>
      <w:r>
        <w:rPr>
          <w:rStyle w:val="CharAttribute9"/>
          <w:rFonts w:eastAsia="Batang"/>
          <w:szCs w:val="24"/>
        </w:rPr>
        <w:t>cuotas</w:t>
      </w:r>
      <w:proofErr w:type="spellEnd"/>
      <w:r>
        <w:rPr>
          <w:rStyle w:val="CharAttribute9"/>
          <w:rFonts w:eastAsia="Batang"/>
          <w:szCs w:val="24"/>
        </w:rPr>
        <w:t xml:space="preserve">. Personal del </w:t>
      </w:r>
      <w:proofErr w:type="spellStart"/>
      <w:r>
        <w:rPr>
          <w:rStyle w:val="CharAttribute9"/>
          <w:rFonts w:eastAsia="Batang"/>
          <w:szCs w:val="24"/>
        </w:rPr>
        <w:t>laboratorio</w:t>
      </w:r>
      <w:proofErr w:type="spellEnd"/>
      <w:r>
        <w:rPr>
          <w:rStyle w:val="CharAttribute9"/>
          <w:rFonts w:eastAsia="Batang"/>
          <w:szCs w:val="24"/>
        </w:rPr>
        <w:t xml:space="preserve"> </w:t>
      </w:r>
      <w:proofErr w:type="spellStart"/>
      <w:r>
        <w:rPr>
          <w:rStyle w:val="CharAttribute9"/>
          <w:rFonts w:eastAsia="Batang"/>
          <w:szCs w:val="24"/>
        </w:rPr>
        <w:t>clínico</w:t>
      </w:r>
      <w:proofErr w:type="spellEnd"/>
      <w:r>
        <w:rPr>
          <w:rStyle w:val="CharAttribute9"/>
          <w:rFonts w:eastAsia="Batang"/>
          <w:szCs w:val="24"/>
        </w:rPr>
        <w:t xml:space="preserve"> de un hospital </w:t>
      </w:r>
      <w:proofErr w:type="spellStart"/>
      <w:r>
        <w:rPr>
          <w:rStyle w:val="CharAttribute9"/>
          <w:rFonts w:eastAsia="Batang"/>
          <w:szCs w:val="24"/>
        </w:rPr>
        <w:t>público</w:t>
      </w:r>
      <w:proofErr w:type="spellEnd"/>
      <w:r>
        <w:rPr>
          <w:rStyle w:val="CharAttribute9"/>
          <w:rFonts w:eastAsia="Batang"/>
          <w:szCs w:val="24"/>
        </w:rPr>
        <w:t xml:space="preserve"> de </w:t>
      </w:r>
      <w:proofErr w:type="spellStart"/>
      <w:r>
        <w:rPr>
          <w:rStyle w:val="CharAttribute9"/>
          <w:rFonts w:eastAsia="Batang"/>
          <w:szCs w:val="24"/>
        </w:rPr>
        <w:t>segundo</w:t>
      </w:r>
      <w:proofErr w:type="spellEnd"/>
      <w:r>
        <w:rPr>
          <w:rStyle w:val="CharAttribute9"/>
          <w:rFonts w:eastAsia="Batang"/>
          <w:szCs w:val="24"/>
        </w:rPr>
        <w:t xml:space="preserve"> </w:t>
      </w:r>
      <w:proofErr w:type="spellStart"/>
      <w:r>
        <w:rPr>
          <w:rStyle w:val="CharAttribute9"/>
          <w:rFonts w:eastAsia="Batang"/>
          <w:szCs w:val="24"/>
        </w:rPr>
        <w:t>nivel</w:t>
      </w:r>
      <w:proofErr w:type="spellEnd"/>
      <w:r>
        <w:rPr>
          <w:rStyle w:val="CharAttribute9"/>
          <w:rFonts w:eastAsia="Batang"/>
          <w:szCs w:val="24"/>
        </w:rPr>
        <w:t xml:space="preserve"> (29 </w:t>
      </w:r>
      <w:proofErr w:type="spellStart"/>
      <w:r>
        <w:rPr>
          <w:rStyle w:val="CharAttribute9"/>
          <w:rFonts w:eastAsia="Batang"/>
          <w:szCs w:val="24"/>
        </w:rPr>
        <w:t>trabajadores</w:t>
      </w:r>
      <w:proofErr w:type="spellEnd"/>
      <w:r>
        <w:rPr>
          <w:rStyle w:val="CharAttribute9"/>
          <w:rFonts w:eastAsia="Batang"/>
          <w:szCs w:val="24"/>
        </w:rPr>
        <w:t>).</w:t>
      </w:r>
    </w:p>
    <w:p w:rsidR="00DD20C9" w:rsidRDefault="002F4507">
      <w:pPr>
        <w:pStyle w:val="Prrafodelista"/>
        <w:numPr>
          <w:ilvl w:val="0"/>
          <w:numId w:val="1"/>
        </w:numPr>
        <w:spacing w:line="360" w:lineRule="auto"/>
        <w:rPr>
          <w:rFonts w:ascii="Arial Narrow" w:eastAsia="Arial Narrow" w:hAnsi="Arial Narrow"/>
          <w:sz w:val="24"/>
          <w:szCs w:val="24"/>
        </w:rPr>
      </w:pPr>
      <w:proofErr w:type="spellStart"/>
      <w:r>
        <w:rPr>
          <w:rStyle w:val="CharAttribute9"/>
          <w:rFonts w:eastAsia="Batang"/>
          <w:szCs w:val="24"/>
        </w:rPr>
        <w:t>Criterios</w:t>
      </w:r>
      <w:proofErr w:type="spellEnd"/>
      <w:r>
        <w:rPr>
          <w:rStyle w:val="CharAttribute9"/>
          <w:rFonts w:eastAsia="Batang"/>
          <w:szCs w:val="24"/>
        </w:rPr>
        <w:t xml:space="preserve"> de </w:t>
      </w:r>
      <w:proofErr w:type="spellStart"/>
      <w:r>
        <w:rPr>
          <w:rStyle w:val="CharAttribute9"/>
          <w:rFonts w:eastAsia="Batang"/>
          <w:szCs w:val="24"/>
        </w:rPr>
        <w:t>inclusión</w:t>
      </w:r>
      <w:proofErr w:type="spellEnd"/>
      <w:r>
        <w:rPr>
          <w:rStyle w:val="CharAttribute9"/>
          <w:rFonts w:eastAsia="Batang"/>
          <w:szCs w:val="24"/>
        </w:rPr>
        <w:t xml:space="preserve">: Personal </w:t>
      </w:r>
      <w:proofErr w:type="spellStart"/>
      <w:r>
        <w:rPr>
          <w:rStyle w:val="CharAttribute9"/>
          <w:rFonts w:eastAsia="Batang"/>
          <w:szCs w:val="24"/>
        </w:rPr>
        <w:t>operativo</w:t>
      </w:r>
      <w:proofErr w:type="spellEnd"/>
      <w:r>
        <w:rPr>
          <w:rStyle w:val="CharAttribute9"/>
          <w:rFonts w:eastAsia="Batang"/>
          <w:szCs w:val="24"/>
        </w:rPr>
        <w:t xml:space="preserve"> del </w:t>
      </w:r>
      <w:proofErr w:type="spellStart"/>
      <w:r>
        <w:rPr>
          <w:rStyle w:val="CharAttribute9"/>
          <w:rFonts w:eastAsia="Batang"/>
          <w:szCs w:val="24"/>
        </w:rPr>
        <w:t>laboratorio</w:t>
      </w:r>
      <w:proofErr w:type="spellEnd"/>
      <w:r>
        <w:rPr>
          <w:rStyle w:val="CharAttribute9"/>
          <w:rFonts w:eastAsia="Batang"/>
          <w:szCs w:val="24"/>
        </w:rPr>
        <w:t xml:space="preserve"> </w:t>
      </w:r>
      <w:proofErr w:type="spellStart"/>
      <w:r>
        <w:rPr>
          <w:rStyle w:val="CharAttribute9"/>
          <w:rFonts w:eastAsia="Batang"/>
          <w:szCs w:val="24"/>
        </w:rPr>
        <w:t>clínico</w:t>
      </w:r>
      <w:proofErr w:type="spellEnd"/>
      <w:r>
        <w:rPr>
          <w:rStyle w:val="CharAttribute9"/>
          <w:rFonts w:eastAsia="Batang"/>
          <w:szCs w:val="24"/>
        </w:rPr>
        <w:t xml:space="preserve"> que </w:t>
      </w:r>
      <w:proofErr w:type="spellStart"/>
      <w:r>
        <w:rPr>
          <w:rStyle w:val="CharAttribute9"/>
          <w:rFonts w:eastAsia="Batang"/>
          <w:szCs w:val="24"/>
        </w:rPr>
        <w:t>acceda</w:t>
      </w:r>
      <w:proofErr w:type="spellEnd"/>
      <w:r>
        <w:rPr>
          <w:rStyle w:val="CharAttribute9"/>
          <w:rFonts w:eastAsia="Batang"/>
          <w:szCs w:val="24"/>
        </w:rPr>
        <w:t xml:space="preserve"> a </w:t>
      </w:r>
      <w:proofErr w:type="spellStart"/>
      <w:r>
        <w:rPr>
          <w:rStyle w:val="CharAttribute9"/>
          <w:rFonts w:eastAsia="Batang"/>
          <w:szCs w:val="24"/>
        </w:rPr>
        <w:t>contestar</w:t>
      </w:r>
      <w:proofErr w:type="spellEnd"/>
      <w:r>
        <w:rPr>
          <w:rStyle w:val="CharAttribute9"/>
          <w:rFonts w:eastAsia="Batang"/>
          <w:szCs w:val="24"/>
        </w:rPr>
        <w:t xml:space="preserve"> el </w:t>
      </w:r>
      <w:proofErr w:type="spellStart"/>
      <w:r>
        <w:rPr>
          <w:rStyle w:val="CharAttribute9"/>
          <w:rFonts w:eastAsia="Batang"/>
          <w:szCs w:val="24"/>
        </w:rPr>
        <w:t>cuestionario</w:t>
      </w:r>
      <w:proofErr w:type="spellEnd"/>
      <w:r>
        <w:rPr>
          <w:rStyle w:val="CharAttribute9"/>
          <w:rFonts w:eastAsia="Batang"/>
          <w:szCs w:val="24"/>
        </w:rPr>
        <w:t>.</w:t>
      </w:r>
    </w:p>
    <w:p w:rsidR="00DD20C9" w:rsidRDefault="002F4507">
      <w:pPr>
        <w:pStyle w:val="Prrafodelista"/>
        <w:numPr>
          <w:ilvl w:val="0"/>
          <w:numId w:val="1"/>
        </w:numPr>
        <w:spacing w:line="360" w:lineRule="auto"/>
        <w:rPr>
          <w:rFonts w:ascii="Arial Narrow" w:eastAsia="Arial Narrow" w:hAnsi="Arial Narrow"/>
          <w:sz w:val="24"/>
          <w:szCs w:val="24"/>
        </w:rPr>
      </w:pPr>
      <w:proofErr w:type="spellStart"/>
      <w:r>
        <w:rPr>
          <w:rStyle w:val="CharAttribute9"/>
          <w:rFonts w:eastAsia="Batang"/>
          <w:szCs w:val="24"/>
        </w:rPr>
        <w:t>Criterios</w:t>
      </w:r>
      <w:proofErr w:type="spellEnd"/>
      <w:r>
        <w:rPr>
          <w:rStyle w:val="CharAttribute9"/>
          <w:rFonts w:eastAsia="Batang"/>
          <w:szCs w:val="24"/>
        </w:rPr>
        <w:t xml:space="preserve"> de </w:t>
      </w:r>
      <w:proofErr w:type="spellStart"/>
      <w:r>
        <w:rPr>
          <w:rStyle w:val="CharAttribute9"/>
          <w:rFonts w:eastAsia="Batang"/>
          <w:szCs w:val="24"/>
        </w:rPr>
        <w:t>exclusión</w:t>
      </w:r>
      <w:proofErr w:type="spellEnd"/>
      <w:r>
        <w:rPr>
          <w:rStyle w:val="CharAttribute9"/>
          <w:rFonts w:eastAsia="Batang"/>
          <w:szCs w:val="24"/>
        </w:rPr>
        <w:t xml:space="preserve">: </w:t>
      </w:r>
      <w:proofErr w:type="spellStart"/>
      <w:r>
        <w:rPr>
          <w:rStyle w:val="CharAttribute9"/>
          <w:rFonts w:eastAsia="Batang"/>
          <w:szCs w:val="24"/>
        </w:rPr>
        <w:t>Trabajador</w:t>
      </w:r>
      <w:proofErr w:type="spellEnd"/>
      <w:r>
        <w:rPr>
          <w:rStyle w:val="CharAttribute9"/>
          <w:rFonts w:eastAsia="Batang"/>
          <w:szCs w:val="24"/>
        </w:rPr>
        <w:t xml:space="preserve"> que se </w:t>
      </w:r>
      <w:proofErr w:type="spellStart"/>
      <w:r>
        <w:rPr>
          <w:rStyle w:val="CharAttribute9"/>
          <w:rFonts w:eastAsia="Batang"/>
          <w:szCs w:val="24"/>
        </w:rPr>
        <w:t>encuentre</w:t>
      </w:r>
      <w:proofErr w:type="spellEnd"/>
      <w:r>
        <w:rPr>
          <w:rStyle w:val="CharAttribute9"/>
          <w:rFonts w:eastAsia="Batang"/>
          <w:szCs w:val="24"/>
        </w:rPr>
        <w:t xml:space="preserve"> de </w:t>
      </w:r>
      <w:proofErr w:type="spellStart"/>
      <w:r>
        <w:rPr>
          <w:rStyle w:val="CharAttribute9"/>
          <w:rFonts w:eastAsia="Batang"/>
          <w:szCs w:val="24"/>
        </w:rPr>
        <w:t>vacaciones</w:t>
      </w:r>
      <w:proofErr w:type="spellEnd"/>
      <w:r>
        <w:rPr>
          <w:rStyle w:val="CharAttribute9"/>
          <w:rFonts w:eastAsia="Batang"/>
          <w:szCs w:val="24"/>
        </w:rPr>
        <w:t xml:space="preserve"> y se </w:t>
      </w:r>
      <w:proofErr w:type="spellStart"/>
      <w:r>
        <w:rPr>
          <w:rStyle w:val="CharAttribute9"/>
          <w:rFonts w:eastAsia="Batang"/>
          <w:szCs w:val="24"/>
        </w:rPr>
        <w:t>niegue</w:t>
      </w:r>
      <w:proofErr w:type="spellEnd"/>
      <w:r>
        <w:rPr>
          <w:rStyle w:val="CharAttribute9"/>
          <w:rFonts w:eastAsia="Batang"/>
          <w:szCs w:val="24"/>
        </w:rPr>
        <w:t xml:space="preserve"> a </w:t>
      </w:r>
      <w:proofErr w:type="spellStart"/>
      <w:r>
        <w:rPr>
          <w:rStyle w:val="CharAttribute9"/>
          <w:rFonts w:eastAsia="Batang"/>
          <w:szCs w:val="24"/>
        </w:rPr>
        <w:t>participar</w:t>
      </w:r>
      <w:proofErr w:type="spellEnd"/>
      <w:r>
        <w:rPr>
          <w:rStyle w:val="CharAttribute9"/>
          <w:rFonts w:eastAsia="Batang"/>
          <w:szCs w:val="24"/>
        </w:rPr>
        <w:t xml:space="preserve"> </w:t>
      </w:r>
      <w:proofErr w:type="spellStart"/>
      <w:r>
        <w:rPr>
          <w:rStyle w:val="CharAttribute9"/>
          <w:rFonts w:eastAsia="Batang"/>
          <w:szCs w:val="24"/>
        </w:rPr>
        <w:t>en</w:t>
      </w:r>
      <w:proofErr w:type="spellEnd"/>
      <w:r>
        <w:rPr>
          <w:rStyle w:val="CharAttribute9"/>
          <w:rFonts w:eastAsia="Batang"/>
          <w:szCs w:val="24"/>
        </w:rPr>
        <w:t xml:space="preserve"> el </w:t>
      </w:r>
      <w:proofErr w:type="spellStart"/>
      <w:r>
        <w:rPr>
          <w:rStyle w:val="CharAttribute9"/>
          <w:rFonts w:eastAsia="Batang"/>
          <w:szCs w:val="24"/>
        </w:rPr>
        <w:lastRenderedPageBreak/>
        <w:t>estudio</w:t>
      </w:r>
      <w:proofErr w:type="spellEnd"/>
      <w:r>
        <w:rPr>
          <w:rStyle w:val="CharAttribute9"/>
          <w:rFonts w:eastAsia="Batang"/>
          <w:szCs w:val="24"/>
        </w:rPr>
        <w:t>.</w:t>
      </w:r>
    </w:p>
    <w:p w:rsidR="00DD20C9" w:rsidRDefault="002F4507">
      <w:pPr>
        <w:pStyle w:val="Prrafodelista"/>
        <w:numPr>
          <w:ilvl w:val="0"/>
          <w:numId w:val="1"/>
        </w:numPr>
        <w:spacing w:line="360" w:lineRule="auto"/>
        <w:rPr>
          <w:rFonts w:ascii="Arial Narrow" w:eastAsia="Arial Narrow" w:hAnsi="Arial Narrow"/>
          <w:sz w:val="24"/>
          <w:szCs w:val="24"/>
        </w:rPr>
      </w:pPr>
      <w:proofErr w:type="spellStart"/>
      <w:r>
        <w:rPr>
          <w:rStyle w:val="CharAttribute9"/>
          <w:rFonts w:eastAsia="Batang"/>
          <w:szCs w:val="24"/>
        </w:rPr>
        <w:t>Hipótesis</w:t>
      </w:r>
      <w:proofErr w:type="spellEnd"/>
      <w:r>
        <w:rPr>
          <w:rStyle w:val="CharAttribute9"/>
          <w:rFonts w:eastAsia="Batang"/>
          <w:szCs w:val="24"/>
        </w:rPr>
        <w:t xml:space="preserve">: Si el </w:t>
      </w:r>
      <w:proofErr w:type="spellStart"/>
      <w:r>
        <w:rPr>
          <w:rStyle w:val="CharAttribute9"/>
          <w:rFonts w:eastAsia="Batang"/>
          <w:szCs w:val="24"/>
        </w:rPr>
        <w:t>trabajador</w:t>
      </w:r>
      <w:proofErr w:type="spellEnd"/>
      <w:r>
        <w:rPr>
          <w:rStyle w:val="CharAttribute9"/>
          <w:rFonts w:eastAsia="Batang"/>
          <w:szCs w:val="24"/>
        </w:rPr>
        <w:t xml:space="preserve"> se </w:t>
      </w:r>
      <w:proofErr w:type="spellStart"/>
      <w:r>
        <w:rPr>
          <w:rStyle w:val="CharAttribute9"/>
          <w:rFonts w:eastAsia="Batang"/>
          <w:szCs w:val="24"/>
        </w:rPr>
        <w:t>encuentra</w:t>
      </w:r>
      <w:proofErr w:type="spellEnd"/>
      <w:r>
        <w:rPr>
          <w:rStyle w:val="CharAttribute9"/>
          <w:rFonts w:eastAsia="Batang"/>
          <w:szCs w:val="24"/>
        </w:rPr>
        <w:t xml:space="preserve"> </w:t>
      </w:r>
      <w:proofErr w:type="spellStart"/>
      <w:r>
        <w:rPr>
          <w:rStyle w:val="CharAttribute9"/>
          <w:rFonts w:eastAsia="Batang"/>
          <w:szCs w:val="24"/>
        </w:rPr>
        <w:t>en</w:t>
      </w:r>
      <w:proofErr w:type="spellEnd"/>
      <w:r>
        <w:rPr>
          <w:rStyle w:val="CharAttribute9"/>
          <w:rFonts w:eastAsia="Batang"/>
          <w:szCs w:val="24"/>
        </w:rPr>
        <w:t xml:space="preserve"> un </w:t>
      </w:r>
      <w:proofErr w:type="spellStart"/>
      <w:r>
        <w:rPr>
          <w:rStyle w:val="CharAttribute9"/>
          <w:rFonts w:eastAsia="Batang"/>
          <w:szCs w:val="24"/>
        </w:rPr>
        <w:t>clima</w:t>
      </w:r>
      <w:proofErr w:type="spellEnd"/>
      <w:r>
        <w:rPr>
          <w:rStyle w:val="CharAttribute9"/>
          <w:rFonts w:eastAsia="Batang"/>
          <w:szCs w:val="24"/>
        </w:rPr>
        <w:t xml:space="preserve"> </w:t>
      </w:r>
      <w:proofErr w:type="spellStart"/>
      <w:r>
        <w:rPr>
          <w:rStyle w:val="CharAttribute9"/>
          <w:rFonts w:eastAsia="Batang"/>
          <w:szCs w:val="24"/>
        </w:rPr>
        <w:t>organizacional</w:t>
      </w:r>
      <w:proofErr w:type="spellEnd"/>
      <w:r>
        <w:rPr>
          <w:rStyle w:val="CharAttribute9"/>
          <w:rFonts w:eastAsia="Batang"/>
          <w:szCs w:val="24"/>
        </w:rPr>
        <w:t xml:space="preserve"> </w:t>
      </w:r>
      <w:proofErr w:type="spellStart"/>
      <w:r>
        <w:rPr>
          <w:rStyle w:val="CharAttribute9"/>
          <w:rFonts w:eastAsia="Batang"/>
          <w:szCs w:val="24"/>
        </w:rPr>
        <w:t>inadecuado</w:t>
      </w:r>
      <w:proofErr w:type="spellEnd"/>
      <w:r>
        <w:rPr>
          <w:rStyle w:val="CharAttribute9"/>
          <w:rFonts w:eastAsia="Batang"/>
          <w:szCs w:val="24"/>
        </w:rPr>
        <w:t xml:space="preserve">, </w:t>
      </w:r>
      <w:proofErr w:type="spellStart"/>
      <w:r>
        <w:rPr>
          <w:rStyle w:val="CharAttribute9"/>
          <w:rFonts w:eastAsia="Batang"/>
          <w:szCs w:val="24"/>
        </w:rPr>
        <w:t>existe</w:t>
      </w:r>
      <w:proofErr w:type="spellEnd"/>
      <w:r>
        <w:rPr>
          <w:rStyle w:val="CharAttribute9"/>
          <w:rFonts w:eastAsia="Batang"/>
          <w:szCs w:val="24"/>
        </w:rPr>
        <w:t xml:space="preserve"> la </w:t>
      </w:r>
      <w:proofErr w:type="spellStart"/>
      <w:r>
        <w:rPr>
          <w:rStyle w:val="CharAttribute9"/>
          <w:rFonts w:eastAsia="Batang"/>
          <w:szCs w:val="24"/>
        </w:rPr>
        <w:t>posibilidad</w:t>
      </w:r>
      <w:proofErr w:type="spellEnd"/>
      <w:r>
        <w:rPr>
          <w:rStyle w:val="CharAttribute9"/>
          <w:rFonts w:eastAsia="Batang"/>
          <w:szCs w:val="24"/>
        </w:rPr>
        <w:t xml:space="preserve"> de que </w:t>
      </w:r>
      <w:proofErr w:type="spellStart"/>
      <w:r>
        <w:rPr>
          <w:rStyle w:val="CharAttribute9"/>
          <w:rFonts w:eastAsia="Batang"/>
          <w:szCs w:val="24"/>
        </w:rPr>
        <w:t>presente</w:t>
      </w:r>
      <w:proofErr w:type="spellEnd"/>
      <w:r>
        <w:rPr>
          <w:rStyle w:val="CharAttribute9"/>
          <w:rFonts w:eastAsia="Batang"/>
          <w:szCs w:val="24"/>
        </w:rPr>
        <w:t xml:space="preserve"> el </w:t>
      </w:r>
      <w:proofErr w:type="spellStart"/>
      <w:r>
        <w:rPr>
          <w:rStyle w:val="CharAttribute9"/>
          <w:rFonts w:eastAsia="Batang"/>
          <w:szCs w:val="24"/>
        </w:rPr>
        <w:t>síndrome</w:t>
      </w:r>
      <w:proofErr w:type="spellEnd"/>
      <w:r>
        <w:rPr>
          <w:rStyle w:val="CharAttribute9"/>
          <w:rFonts w:eastAsia="Batang"/>
          <w:szCs w:val="24"/>
        </w:rPr>
        <w:t xml:space="preserve"> de </w:t>
      </w:r>
      <w:r>
        <w:rPr>
          <w:rStyle w:val="CharAttribute33"/>
          <w:rFonts w:eastAsia="Batang"/>
          <w:szCs w:val="24"/>
        </w:rPr>
        <w:t>burnout.</w:t>
      </w:r>
    </w:p>
    <w:p w:rsidR="00DD20C9" w:rsidRDefault="002F4507">
      <w:pPr>
        <w:pStyle w:val="Prrafodelista"/>
        <w:numPr>
          <w:ilvl w:val="0"/>
          <w:numId w:val="1"/>
        </w:numPr>
        <w:spacing w:line="360" w:lineRule="auto"/>
        <w:rPr>
          <w:rFonts w:ascii="Arial Narrow" w:eastAsia="Arial Narrow" w:hAnsi="Arial Narrow"/>
          <w:sz w:val="24"/>
          <w:szCs w:val="24"/>
        </w:rPr>
      </w:pPr>
      <w:r>
        <w:rPr>
          <w:rStyle w:val="CharAttribute9"/>
          <w:rFonts w:eastAsia="Batang"/>
          <w:szCs w:val="24"/>
        </w:rPr>
        <w:t xml:space="preserve">Variable </w:t>
      </w:r>
      <w:proofErr w:type="spellStart"/>
      <w:r>
        <w:rPr>
          <w:rStyle w:val="CharAttribute9"/>
          <w:rFonts w:eastAsia="Batang"/>
          <w:szCs w:val="24"/>
        </w:rPr>
        <w:t>independiente</w:t>
      </w:r>
      <w:proofErr w:type="spellEnd"/>
      <w:r>
        <w:rPr>
          <w:rStyle w:val="CharAttribute9"/>
          <w:rFonts w:eastAsia="Batang"/>
          <w:szCs w:val="24"/>
        </w:rPr>
        <w:t xml:space="preserve">: </w:t>
      </w:r>
      <w:proofErr w:type="spellStart"/>
      <w:r>
        <w:rPr>
          <w:rStyle w:val="CharAttribute9"/>
          <w:rFonts w:eastAsia="Batang"/>
          <w:szCs w:val="24"/>
        </w:rPr>
        <w:t>Dimensiones</w:t>
      </w:r>
      <w:proofErr w:type="spellEnd"/>
      <w:r>
        <w:rPr>
          <w:rStyle w:val="CharAttribute9"/>
          <w:rFonts w:eastAsia="Batang"/>
          <w:szCs w:val="24"/>
        </w:rPr>
        <w:t xml:space="preserve"> del </w:t>
      </w:r>
      <w:proofErr w:type="spellStart"/>
      <w:r>
        <w:rPr>
          <w:rStyle w:val="CharAttribute9"/>
          <w:rFonts w:eastAsia="Batang"/>
          <w:szCs w:val="24"/>
        </w:rPr>
        <w:t>clima</w:t>
      </w:r>
      <w:proofErr w:type="spellEnd"/>
      <w:r>
        <w:rPr>
          <w:rStyle w:val="CharAttribute9"/>
          <w:rFonts w:eastAsia="Batang"/>
          <w:szCs w:val="24"/>
        </w:rPr>
        <w:t xml:space="preserve"> </w:t>
      </w:r>
      <w:proofErr w:type="spellStart"/>
      <w:r>
        <w:rPr>
          <w:rStyle w:val="CharAttribute9"/>
          <w:rFonts w:eastAsia="Batang"/>
          <w:szCs w:val="24"/>
        </w:rPr>
        <w:t>organizacional</w:t>
      </w:r>
      <w:proofErr w:type="spellEnd"/>
      <w:r>
        <w:rPr>
          <w:rStyle w:val="CharAttribute9"/>
          <w:rFonts w:eastAsia="Batang"/>
          <w:szCs w:val="24"/>
        </w:rPr>
        <w:t>.</w:t>
      </w:r>
    </w:p>
    <w:p w:rsidR="00DD20C9" w:rsidRDefault="002F4507">
      <w:pPr>
        <w:pStyle w:val="Prrafodelista"/>
        <w:numPr>
          <w:ilvl w:val="0"/>
          <w:numId w:val="1"/>
        </w:numPr>
        <w:spacing w:line="360" w:lineRule="auto"/>
        <w:rPr>
          <w:rFonts w:ascii="Arial Narrow" w:eastAsia="Arial Narrow" w:hAnsi="Arial Narrow"/>
          <w:sz w:val="24"/>
          <w:szCs w:val="24"/>
        </w:rPr>
      </w:pPr>
      <w:r>
        <w:rPr>
          <w:rStyle w:val="CharAttribute9"/>
          <w:rFonts w:eastAsia="Batang"/>
          <w:szCs w:val="24"/>
        </w:rPr>
        <w:t xml:space="preserve">Variable </w:t>
      </w:r>
      <w:proofErr w:type="spellStart"/>
      <w:r>
        <w:rPr>
          <w:rStyle w:val="CharAttribute9"/>
          <w:rFonts w:eastAsia="Batang"/>
          <w:szCs w:val="24"/>
        </w:rPr>
        <w:t>dependiente</w:t>
      </w:r>
      <w:proofErr w:type="spellEnd"/>
      <w:r>
        <w:rPr>
          <w:rStyle w:val="CharAttribute9"/>
          <w:rFonts w:eastAsia="Batang"/>
          <w:szCs w:val="24"/>
        </w:rPr>
        <w:t xml:space="preserve">: </w:t>
      </w:r>
      <w:proofErr w:type="spellStart"/>
      <w:r>
        <w:rPr>
          <w:rStyle w:val="CharAttribute9"/>
          <w:rFonts w:eastAsia="Batang"/>
          <w:szCs w:val="24"/>
        </w:rPr>
        <w:t>Síndrome</w:t>
      </w:r>
      <w:proofErr w:type="spellEnd"/>
      <w:r>
        <w:rPr>
          <w:rStyle w:val="CharAttribute9"/>
          <w:rFonts w:eastAsia="Batang"/>
          <w:szCs w:val="24"/>
        </w:rPr>
        <w:t xml:space="preserve"> de </w:t>
      </w:r>
      <w:r>
        <w:rPr>
          <w:rStyle w:val="CharAttribute33"/>
          <w:rFonts w:eastAsia="Batang"/>
          <w:szCs w:val="24"/>
        </w:rPr>
        <w:t>burnout.</w:t>
      </w:r>
    </w:p>
    <w:p w:rsidR="00DD20C9" w:rsidRDefault="00DD20C9">
      <w:pPr>
        <w:pStyle w:val="ParaAttribute17"/>
        <w:wordWrap w:val="0"/>
        <w:spacing w:line="360" w:lineRule="auto"/>
        <w:rPr>
          <w:rFonts w:ascii="Arial" w:eastAsia="Arial" w:hAnsi="Arial"/>
        </w:rPr>
      </w:pPr>
    </w:p>
    <w:p w:rsidR="00DD20C9" w:rsidRDefault="002F4507">
      <w:pPr>
        <w:pStyle w:val="ParaAttribute9"/>
        <w:wordWrap w:val="0"/>
        <w:spacing w:line="480" w:lineRule="auto"/>
        <w:rPr>
          <w:rFonts w:ascii="Calibri" w:eastAsia="Calibri" w:hAnsi="Calibri"/>
        </w:rPr>
      </w:pPr>
      <w:r>
        <w:rPr>
          <w:rStyle w:val="CharAttribute19"/>
          <w:szCs w:val="28"/>
        </w:rPr>
        <w:t>Instrumentos</w:t>
      </w:r>
    </w:p>
    <w:p w:rsidR="00DD20C9" w:rsidRDefault="002F4507">
      <w:pPr>
        <w:pStyle w:val="ParaAttribute4"/>
        <w:wordWrap w:val="0"/>
        <w:spacing w:line="360" w:lineRule="auto"/>
        <w:rPr>
          <w:rFonts w:eastAsia="Times New Roman"/>
        </w:rPr>
      </w:pPr>
      <w:r>
        <w:rPr>
          <w:rStyle w:val="CharAttribute36"/>
          <w:rFonts w:eastAsia="Batang"/>
          <w:szCs w:val="24"/>
        </w:rPr>
        <w:t>Clima organizacional (cuestionario sobre mi trabajo)</w:t>
      </w:r>
    </w:p>
    <w:p w:rsidR="00DD20C9" w:rsidRDefault="002F4507">
      <w:pPr>
        <w:pStyle w:val="ParaAttribute13"/>
        <w:wordWrap w:val="0"/>
        <w:spacing w:line="360" w:lineRule="auto"/>
        <w:rPr>
          <w:rFonts w:ascii="Arial" w:eastAsia="Arial" w:hAnsi="Arial"/>
        </w:rPr>
      </w:pPr>
      <w:r>
        <w:rPr>
          <w:rStyle w:val="CharAttribute11"/>
          <w:rFonts w:eastAsia="Batang"/>
          <w:szCs w:val="24"/>
        </w:rPr>
        <w:t>El instrumento utilizado (constituido por una serie de preguntas) fue creado por la Organización Panamericana de la Salud (OPS), el cual ha sido probado y estudiado anteriormente, de ahí que sea considerado como válido y confiable, y haya sido empleado en diferentes investigaciones sobre el clima organizacional (</w:t>
      </w:r>
      <w:proofErr w:type="spellStart"/>
      <w:r>
        <w:rPr>
          <w:rStyle w:val="CharAttribute11"/>
          <w:rFonts w:eastAsia="Batang"/>
          <w:szCs w:val="24"/>
        </w:rPr>
        <w:t>Serrate</w:t>
      </w:r>
      <w:proofErr w:type="spellEnd"/>
      <w:r>
        <w:rPr>
          <w:rStyle w:val="CharAttribute11"/>
          <w:rFonts w:eastAsia="Batang"/>
          <w:szCs w:val="24"/>
        </w:rPr>
        <w:t>, 2014). En el instrumento se definieron cuatro variables con sus respectivas subvariables (tabla 1):</w:t>
      </w:r>
    </w:p>
    <w:p w:rsidR="00DD20C9" w:rsidRDefault="002F4507" w:rsidP="002F4507">
      <w:pPr>
        <w:pStyle w:val="ParaAttribute4"/>
        <w:wordWrap w:val="0"/>
        <w:spacing w:line="360" w:lineRule="auto"/>
        <w:jc w:val="center"/>
        <w:rPr>
          <w:rFonts w:ascii="Arial" w:eastAsia="Arial" w:hAnsi="Arial"/>
        </w:rPr>
      </w:pPr>
      <w:r>
        <w:rPr>
          <w:rStyle w:val="CharAttribute36"/>
          <w:rFonts w:eastAsia="Batang"/>
          <w:szCs w:val="24"/>
        </w:rPr>
        <w:t xml:space="preserve">Tabla 1. </w:t>
      </w:r>
      <w:r>
        <w:rPr>
          <w:rStyle w:val="CharAttribute11"/>
          <w:rFonts w:eastAsia="Batang"/>
          <w:szCs w:val="24"/>
        </w:rPr>
        <w:t>Variables y subvariables del clima organizacional</w:t>
      </w:r>
    </w:p>
    <w:tbl>
      <w:tblPr>
        <w:tblStyle w:val="DefaultTable"/>
        <w:tblW w:w="0" w:type="auto"/>
        <w:jc w:val="center"/>
        <w:tblInd w:w="0" w:type="dxa"/>
        <w:tblLook w:val="0000" w:firstRow="0" w:lastRow="0" w:firstColumn="0" w:lastColumn="0" w:noHBand="0" w:noVBand="0"/>
      </w:tblPr>
      <w:tblGrid>
        <w:gridCol w:w="1623"/>
        <w:gridCol w:w="6602"/>
      </w:tblGrid>
      <w:tr w:rsidR="00DD20C9" w:rsidTr="002F4507">
        <w:trPr>
          <w:jc w:val="center"/>
        </w:trPr>
        <w:tc>
          <w:tcPr>
            <w:tcW w:w="1623"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8"/>
              <w:wordWrap w:val="0"/>
              <w:spacing w:line="360" w:lineRule="auto"/>
              <w:rPr>
                <w:rFonts w:ascii="Arial" w:eastAsia="Arial" w:hAnsi="Arial"/>
              </w:rPr>
            </w:pPr>
            <w:r>
              <w:rPr>
                <w:rStyle w:val="CharAttribute38"/>
                <w:szCs w:val="22"/>
              </w:rPr>
              <w:t>Variable</w:t>
            </w:r>
          </w:p>
        </w:tc>
        <w:tc>
          <w:tcPr>
            <w:tcW w:w="6602"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8"/>
              <w:wordWrap w:val="0"/>
              <w:spacing w:line="360" w:lineRule="auto"/>
              <w:rPr>
                <w:rFonts w:ascii="Arial" w:eastAsia="Arial" w:hAnsi="Arial"/>
              </w:rPr>
            </w:pPr>
            <w:r>
              <w:rPr>
                <w:rStyle w:val="CharAttribute38"/>
                <w:szCs w:val="22"/>
              </w:rPr>
              <w:t>Subvariables</w:t>
            </w:r>
          </w:p>
        </w:tc>
      </w:tr>
      <w:tr w:rsidR="00DD20C9" w:rsidTr="002F4507">
        <w:trPr>
          <w:trHeight w:val="762"/>
          <w:jc w:val="center"/>
        </w:trPr>
        <w:tc>
          <w:tcPr>
            <w:tcW w:w="1623" w:type="dxa"/>
            <w:tcBorders>
              <w:top w:val="nil"/>
              <w:left w:val="nil"/>
              <w:bottom w:val="nil"/>
              <w:right w:val="nil"/>
            </w:tcBorders>
            <w:shd w:val="solid" w:color="FCFCFC" w:fill="FCFCFC"/>
            <w:tcMar>
              <w:top w:w="0" w:type="dxa"/>
              <w:left w:w="115" w:type="dxa"/>
              <w:bottom w:w="0" w:type="dxa"/>
              <w:right w:w="115" w:type="dxa"/>
            </w:tcMar>
          </w:tcPr>
          <w:p w:rsidR="00DD20C9" w:rsidRDefault="00DD20C9">
            <w:pPr>
              <w:pStyle w:val="ParaAttribute4"/>
              <w:wordWrap w:val="0"/>
              <w:spacing w:line="360" w:lineRule="auto"/>
              <w:rPr>
                <w:rFonts w:ascii="Arial" w:eastAsia="Arial" w:hAnsi="Arial"/>
              </w:rPr>
            </w:pPr>
          </w:p>
          <w:p w:rsidR="00DD20C9" w:rsidRDefault="002F4507">
            <w:pPr>
              <w:pStyle w:val="ParaAttribute4"/>
              <w:wordWrap w:val="0"/>
              <w:spacing w:line="360" w:lineRule="auto"/>
              <w:rPr>
                <w:rFonts w:ascii="Arial" w:eastAsia="Arial" w:hAnsi="Arial"/>
              </w:rPr>
            </w:pPr>
            <w:r>
              <w:rPr>
                <w:rStyle w:val="CharAttribute40"/>
                <w:szCs w:val="22"/>
              </w:rPr>
              <w:t>Liderazgo</w:t>
            </w:r>
          </w:p>
        </w:tc>
        <w:tc>
          <w:tcPr>
            <w:tcW w:w="6602"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Direcci</w:t>
            </w:r>
            <w:r>
              <w:rPr>
                <w:rStyle w:val="CharAttribute40"/>
                <w:szCs w:val="22"/>
              </w:rPr>
              <w:t>ó</w:t>
            </w:r>
            <w:r>
              <w:rPr>
                <w:rStyle w:val="CharAttribute40"/>
                <w:szCs w:val="22"/>
              </w:rPr>
              <w:t>n, est</w:t>
            </w:r>
            <w:r>
              <w:rPr>
                <w:rStyle w:val="CharAttribute40"/>
                <w:szCs w:val="22"/>
              </w:rPr>
              <w:t>í</w:t>
            </w:r>
            <w:r>
              <w:rPr>
                <w:rStyle w:val="CharAttribute40"/>
                <w:szCs w:val="22"/>
              </w:rPr>
              <w:t>mulo a la excelencia, est</w:t>
            </w:r>
            <w:r>
              <w:rPr>
                <w:rStyle w:val="CharAttribute40"/>
                <w:szCs w:val="22"/>
              </w:rPr>
              <w:t>í</w:t>
            </w:r>
            <w:r>
              <w:rPr>
                <w:rStyle w:val="CharAttribute40"/>
                <w:szCs w:val="22"/>
              </w:rPr>
              <w:t>mulo del trabajo en equipo, soluci</w:t>
            </w:r>
            <w:r>
              <w:rPr>
                <w:rStyle w:val="CharAttribute40"/>
                <w:szCs w:val="22"/>
              </w:rPr>
              <w:t>ó</w:t>
            </w:r>
            <w:r>
              <w:rPr>
                <w:rStyle w:val="CharAttribute40"/>
                <w:szCs w:val="22"/>
              </w:rPr>
              <w:t>n de conflictos.</w:t>
            </w:r>
          </w:p>
        </w:tc>
      </w:tr>
      <w:tr w:rsidR="00DD20C9" w:rsidTr="002F4507">
        <w:trPr>
          <w:jc w:val="center"/>
        </w:trPr>
        <w:tc>
          <w:tcPr>
            <w:tcW w:w="1623" w:type="dxa"/>
            <w:tcBorders>
              <w:top w:val="nil"/>
              <w:left w:val="nil"/>
              <w:bottom w:val="nil"/>
              <w:right w:val="nil"/>
            </w:tcBorders>
            <w:shd w:val="solid" w:color="FCFCFC" w:fill="FCFCFC"/>
            <w:tcMar>
              <w:top w:w="0" w:type="dxa"/>
              <w:left w:w="115" w:type="dxa"/>
              <w:bottom w:w="0" w:type="dxa"/>
              <w:right w:w="115" w:type="dxa"/>
            </w:tcMar>
          </w:tcPr>
          <w:p w:rsidR="00DD20C9" w:rsidRDefault="00DD20C9">
            <w:pPr>
              <w:pStyle w:val="ParaAttribute4"/>
              <w:wordWrap w:val="0"/>
              <w:spacing w:line="360" w:lineRule="auto"/>
              <w:rPr>
                <w:rFonts w:ascii="Arial" w:eastAsia="Arial" w:hAnsi="Arial"/>
              </w:rPr>
            </w:pPr>
          </w:p>
          <w:p w:rsidR="00DD20C9" w:rsidRDefault="002F4507">
            <w:pPr>
              <w:pStyle w:val="ParaAttribute4"/>
              <w:wordWrap w:val="0"/>
              <w:spacing w:line="360" w:lineRule="auto"/>
              <w:rPr>
                <w:rFonts w:ascii="Arial" w:eastAsia="Arial" w:hAnsi="Arial"/>
              </w:rPr>
            </w:pPr>
            <w:r>
              <w:rPr>
                <w:rStyle w:val="CharAttribute40"/>
                <w:szCs w:val="22"/>
              </w:rPr>
              <w:t>Motivaci</w:t>
            </w:r>
            <w:r>
              <w:rPr>
                <w:rStyle w:val="CharAttribute40"/>
                <w:szCs w:val="22"/>
              </w:rPr>
              <w:t>ó</w:t>
            </w:r>
            <w:r>
              <w:rPr>
                <w:rStyle w:val="CharAttribute40"/>
                <w:szCs w:val="22"/>
              </w:rPr>
              <w:t>n</w:t>
            </w:r>
          </w:p>
        </w:tc>
        <w:tc>
          <w:tcPr>
            <w:tcW w:w="6602"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Realizaci</w:t>
            </w:r>
            <w:r>
              <w:rPr>
                <w:rStyle w:val="CharAttribute40"/>
                <w:szCs w:val="22"/>
              </w:rPr>
              <w:t>ó</w:t>
            </w:r>
            <w:r>
              <w:rPr>
                <w:rStyle w:val="CharAttribute40"/>
                <w:szCs w:val="22"/>
              </w:rPr>
              <w:t>n personal, reconocimiento de la aportaci</w:t>
            </w:r>
            <w:r>
              <w:rPr>
                <w:rStyle w:val="CharAttribute40"/>
                <w:szCs w:val="22"/>
              </w:rPr>
              <w:t>ó</w:t>
            </w:r>
            <w:r>
              <w:rPr>
                <w:rStyle w:val="CharAttribute40"/>
                <w:szCs w:val="22"/>
              </w:rPr>
              <w:t>n, responsabilidad y condiciones de trabajo.</w:t>
            </w:r>
          </w:p>
        </w:tc>
      </w:tr>
      <w:tr w:rsidR="00DD20C9" w:rsidTr="002F4507">
        <w:trPr>
          <w:jc w:val="center"/>
        </w:trPr>
        <w:tc>
          <w:tcPr>
            <w:tcW w:w="1623" w:type="dxa"/>
            <w:tcBorders>
              <w:top w:val="nil"/>
              <w:left w:val="nil"/>
              <w:bottom w:val="nil"/>
              <w:right w:val="nil"/>
            </w:tcBorders>
            <w:shd w:val="solid" w:color="FCFCFC" w:fill="FCFCFC"/>
            <w:tcMar>
              <w:top w:w="0" w:type="dxa"/>
              <w:left w:w="115" w:type="dxa"/>
              <w:bottom w:w="0" w:type="dxa"/>
              <w:right w:w="115" w:type="dxa"/>
            </w:tcMar>
          </w:tcPr>
          <w:p w:rsidR="00DD20C9" w:rsidRDefault="00DD20C9">
            <w:pPr>
              <w:pStyle w:val="ParaAttribute4"/>
              <w:wordWrap w:val="0"/>
              <w:spacing w:line="360" w:lineRule="auto"/>
              <w:rPr>
                <w:rFonts w:ascii="Arial" w:eastAsia="Arial" w:hAnsi="Arial"/>
              </w:rPr>
            </w:pPr>
          </w:p>
          <w:p w:rsidR="00DD20C9" w:rsidRDefault="002F4507">
            <w:pPr>
              <w:pStyle w:val="ParaAttribute4"/>
              <w:wordWrap w:val="0"/>
              <w:spacing w:line="360" w:lineRule="auto"/>
              <w:rPr>
                <w:rFonts w:ascii="Arial" w:eastAsia="Arial" w:hAnsi="Arial"/>
              </w:rPr>
            </w:pPr>
            <w:r>
              <w:rPr>
                <w:rStyle w:val="CharAttribute40"/>
                <w:szCs w:val="22"/>
              </w:rPr>
              <w:t>Reciprocidad</w:t>
            </w:r>
          </w:p>
        </w:tc>
        <w:tc>
          <w:tcPr>
            <w:tcW w:w="6602"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Aplicaci</w:t>
            </w:r>
            <w:r>
              <w:rPr>
                <w:rStyle w:val="CharAttribute40"/>
                <w:szCs w:val="22"/>
              </w:rPr>
              <w:t>ó</w:t>
            </w:r>
            <w:r>
              <w:rPr>
                <w:rStyle w:val="CharAttribute40"/>
                <w:szCs w:val="22"/>
              </w:rPr>
              <w:t>n al trabajo, cuidado del patrimonio institucional, retribuci</w:t>
            </w:r>
            <w:r>
              <w:rPr>
                <w:rStyle w:val="CharAttribute40"/>
                <w:szCs w:val="22"/>
              </w:rPr>
              <w:t>ó</w:t>
            </w:r>
            <w:r>
              <w:rPr>
                <w:rStyle w:val="CharAttribute40"/>
                <w:szCs w:val="22"/>
              </w:rPr>
              <w:t>n, equidad.</w:t>
            </w:r>
          </w:p>
        </w:tc>
      </w:tr>
      <w:tr w:rsidR="00DD20C9" w:rsidTr="002F4507">
        <w:trPr>
          <w:jc w:val="center"/>
        </w:trPr>
        <w:tc>
          <w:tcPr>
            <w:tcW w:w="1623" w:type="dxa"/>
            <w:tcBorders>
              <w:top w:val="nil"/>
              <w:left w:val="nil"/>
              <w:bottom w:val="nil"/>
              <w:right w:val="nil"/>
            </w:tcBorders>
            <w:shd w:val="solid" w:color="FCFCFC" w:fill="FCFCFC"/>
            <w:tcMar>
              <w:top w:w="0" w:type="dxa"/>
              <w:left w:w="115" w:type="dxa"/>
              <w:bottom w:w="0" w:type="dxa"/>
              <w:right w:w="115" w:type="dxa"/>
            </w:tcMar>
          </w:tcPr>
          <w:p w:rsidR="00DD20C9" w:rsidRDefault="00DD20C9">
            <w:pPr>
              <w:pStyle w:val="ParaAttribute4"/>
              <w:wordWrap w:val="0"/>
              <w:spacing w:line="360" w:lineRule="auto"/>
              <w:rPr>
                <w:rFonts w:ascii="Arial" w:eastAsia="Arial" w:hAnsi="Arial"/>
              </w:rPr>
            </w:pPr>
          </w:p>
          <w:p w:rsidR="00DD20C9" w:rsidRDefault="002F4507">
            <w:pPr>
              <w:pStyle w:val="ParaAttribute4"/>
              <w:wordWrap w:val="0"/>
              <w:spacing w:line="360" w:lineRule="auto"/>
              <w:rPr>
                <w:rFonts w:ascii="Arial" w:eastAsia="Arial" w:hAnsi="Arial"/>
              </w:rPr>
            </w:pPr>
            <w:r>
              <w:rPr>
                <w:rStyle w:val="CharAttribute40"/>
                <w:szCs w:val="22"/>
              </w:rPr>
              <w:t>Participaci</w:t>
            </w:r>
            <w:r>
              <w:rPr>
                <w:rStyle w:val="CharAttribute40"/>
                <w:szCs w:val="22"/>
              </w:rPr>
              <w:t>ó</w:t>
            </w:r>
            <w:r>
              <w:rPr>
                <w:rStyle w:val="CharAttribute40"/>
                <w:szCs w:val="22"/>
              </w:rPr>
              <w:t>n</w:t>
            </w:r>
          </w:p>
        </w:tc>
        <w:tc>
          <w:tcPr>
            <w:tcW w:w="6602"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Compromiso por la productividad, compatibilizaci</w:t>
            </w:r>
            <w:r>
              <w:rPr>
                <w:rStyle w:val="CharAttribute40"/>
                <w:szCs w:val="22"/>
              </w:rPr>
              <w:t>ó</w:t>
            </w:r>
            <w:r>
              <w:rPr>
                <w:rStyle w:val="CharAttribute40"/>
                <w:szCs w:val="22"/>
              </w:rPr>
              <w:t>n de intereses, intercambio de informaciones, implicaci</w:t>
            </w:r>
            <w:r>
              <w:rPr>
                <w:rStyle w:val="CharAttribute40"/>
                <w:szCs w:val="22"/>
              </w:rPr>
              <w:t>ó</w:t>
            </w:r>
            <w:r>
              <w:rPr>
                <w:rStyle w:val="CharAttribute40"/>
                <w:szCs w:val="22"/>
              </w:rPr>
              <w:t>n en el cambio.</w:t>
            </w:r>
          </w:p>
        </w:tc>
      </w:tr>
    </w:tbl>
    <w:p w:rsidR="00DD20C9" w:rsidRDefault="002F4507" w:rsidP="002F4507">
      <w:pPr>
        <w:pStyle w:val="ParaAttribute17"/>
        <w:wordWrap w:val="0"/>
        <w:spacing w:line="360" w:lineRule="auto"/>
        <w:jc w:val="center"/>
        <w:rPr>
          <w:rFonts w:ascii="Arial" w:eastAsia="Arial" w:hAnsi="Arial"/>
        </w:rPr>
      </w:pPr>
      <w:bookmarkStart w:id="0" w:name="_gjdgxs"/>
      <w:bookmarkEnd w:id="0"/>
      <w:r w:rsidRPr="002F4507">
        <w:rPr>
          <w:rStyle w:val="CharAttribute11"/>
          <w:rFonts w:eastAsia="Batang"/>
        </w:rPr>
        <w:t>Fuente: Elaboración propia</w:t>
      </w:r>
    </w:p>
    <w:p w:rsidR="00DD20C9" w:rsidRDefault="002F4507">
      <w:pPr>
        <w:pStyle w:val="ParaAttribute14"/>
        <w:wordWrap w:val="0"/>
        <w:spacing w:line="360" w:lineRule="auto"/>
        <w:rPr>
          <w:rFonts w:eastAsia="Times New Roman"/>
        </w:rPr>
      </w:pPr>
      <w:r>
        <w:rPr>
          <w:rStyle w:val="CharAttribute9"/>
          <w:rFonts w:eastAsia="Batang"/>
          <w:szCs w:val="24"/>
        </w:rPr>
        <w:t>La medida para la calificación se estableció en una escala nominal. Los ítems son dicotómicos, de modo que la respuesta que reflejaba el clima positivo tomó el valor 1, mientras que la respuesta que expresó el clima negativo tomó el valor 0.</w:t>
      </w:r>
    </w:p>
    <w:p w:rsidR="00DD20C9" w:rsidRDefault="002F4507">
      <w:pPr>
        <w:pStyle w:val="ParaAttribute14"/>
        <w:wordWrap w:val="0"/>
        <w:spacing w:line="360" w:lineRule="auto"/>
        <w:rPr>
          <w:rFonts w:eastAsia="Times New Roman"/>
        </w:rPr>
      </w:pPr>
      <w:r>
        <w:rPr>
          <w:rStyle w:val="CharAttribute9"/>
          <w:rFonts w:eastAsia="Batang"/>
          <w:szCs w:val="24"/>
        </w:rPr>
        <w:t xml:space="preserve">En la interpretación de los resultados se sumaron las puntuaciones de las preguntas de cada subvariable, lo cual sirvió para obtener un promedio que osciló entre 0 y 5. De </w:t>
      </w:r>
      <w:proofErr w:type="gramStart"/>
      <w:r>
        <w:rPr>
          <w:rStyle w:val="CharAttribute9"/>
          <w:rFonts w:eastAsia="Batang"/>
          <w:szCs w:val="24"/>
        </w:rPr>
        <w:t>esta  manera</w:t>
      </w:r>
      <w:proofErr w:type="gramEnd"/>
      <w:r>
        <w:rPr>
          <w:rStyle w:val="CharAttribute9"/>
          <w:rFonts w:eastAsia="Batang"/>
          <w:szCs w:val="24"/>
        </w:rPr>
        <w:t xml:space="preserve"> se estableció la siguiente escala valorativa en el análisis de los resultados:</w:t>
      </w:r>
    </w:p>
    <w:p w:rsidR="00DD20C9" w:rsidRDefault="002F4507">
      <w:pPr>
        <w:pStyle w:val="Prrafodelista"/>
        <w:numPr>
          <w:ilvl w:val="0"/>
          <w:numId w:val="2"/>
        </w:numPr>
        <w:spacing w:line="360" w:lineRule="auto"/>
        <w:rPr>
          <w:rFonts w:ascii="Arial Narrow" w:eastAsia="Arial Narrow" w:hAnsi="Arial Narrow"/>
        </w:rPr>
      </w:pPr>
      <w:proofErr w:type="spellStart"/>
      <w:r>
        <w:rPr>
          <w:rStyle w:val="CharAttribute9"/>
          <w:rFonts w:eastAsia="Batang"/>
          <w:szCs w:val="24"/>
        </w:rPr>
        <w:lastRenderedPageBreak/>
        <w:t>Totalmente</w:t>
      </w:r>
      <w:proofErr w:type="spellEnd"/>
      <w:r>
        <w:rPr>
          <w:rStyle w:val="CharAttribute9"/>
          <w:rFonts w:eastAsia="Batang"/>
          <w:szCs w:val="24"/>
        </w:rPr>
        <w:t xml:space="preserve"> </w:t>
      </w:r>
      <w:proofErr w:type="spellStart"/>
      <w:r>
        <w:rPr>
          <w:rStyle w:val="CharAttribute9"/>
          <w:rFonts w:eastAsia="Batang"/>
          <w:szCs w:val="24"/>
        </w:rPr>
        <w:t>desfavorable</w:t>
      </w:r>
      <w:proofErr w:type="spellEnd"/>
      <w:r>
        <w:rPr>
          <w:rStyle w:val="CharAttribute9"/>
          <w:rFonts w:eastAsia="Batang"/>
          <w:szCs w:val="24"/>
        </w:rPr>
        <w:t xml:space="preserve">: entre 0 y 1.5 </w:t>
      </w:r>
    </w:p>
    <w:p w:rsidR="00DD20C9" w:rsidRDefault="002F4507">
      <w:pPr>
        <w:pStyle w:val="Prrafodelista"/>
        <w:numPr>
          <w:ilvl w:val="0"/>
          <w:numId w:val="2"/>
        </w:numPr>
        <w:spacing w:line="360" w:lineRule="auto"/>
        <w:rPr>
          <w:rFonts w:ascii="Arial Narrow" w:eastAsia="Arial Narrow" w:hAnsi="Arial Narrow"/>
          <w:sz w:val="24"/>
          <w:szCs w:val="24"/>
        </w:rPr>
      </w:pPr>
      <w:proofErr w:type="spellStart"/>
      <w:r>
        <w:rPr>
          <w:rStyle w:val="CharAttribute9"/>
          <w:rFonts w:eastAsia="Batang"/>
          <w:szCs w:val="24"/>
        </w:rPr>
        <w:t>Desfavorable</w:t>
      </w:r>
      <w:proofErr w:type="spellEnd"/>
      <w:r>
        <w:rPr>
          <w:rStyle w:val="CharAttribute9"/>
          <w:rFonts w:eastAsia="Batang"/>
          <w:szCs w:val="24"/>
        </w:rPr>
        <w:t xml:space="preserve">: entre 1.6 y 2.5 </w:t>
      </w:r>
    </w:p>
    <w:p w:rsidR="00DD20C9" w:rsidRDefault="002F4507">
      <w:pPr>
        <w:pStyle w:val="Prrafodelista"/>
        <w:numPr>
          <w:ilvl w:val="0"/>
          <w:numId w:val="2"/>
        </w:numPr>
        <w:spacing w:line="360" w:lineRule="auto"/>
        <w:rPr>
          <w:rFonts w:ascii="Arial Narrow" w:eastAsia="Arial Narrow" w:hAnsi="Arial Narrow"/>
          <w:sz w:val="24"/>
          <w:szCs w:val="24"/>
        </w:rPr>
      </w:pPr>
      <w:proofErr w:type="spellStart"/>
      <w:r>
        <w:rPr>
          <w:rStyle w:val="CharAttribute9"/>
          <w:rFonts w:eastAsia="Batang"/>
          <w:szCs w:val="24"/>
        </w:rPr>
        <w:t>Medianamente</w:t>
      </w:r>
      <w:proofErr w:type="spellEnd"/>
      <w:r>
        <w:rPr>
          <w:rStyle w:val="CharAttribute9"/>
          <w:rFonts w:eastAsia="Batang"/>
          <w:szCs w:val="24"/>
        </w:rPr>
        <w:t xml:space="preserve"> favorable: entre 2.6 y 3.5 </w:t>
      </w:r>
    </w:p>
    <w:p w:rsidR="00DD20C9" w:rsidRDefault="002F4507">
      <w:pPr>
        <w:pStyle w:val="Prrafodelista"/>
        <w:numPr>
          <w:ilvl w:val="0"/>
          <w:numId w:val="2"/>
        </w:numPr>
        <w:spacing w:line="360" w:lineRule="auto"/>
        <w:rPr>
          <w:rFonts w:ascii="Arial Narrow" w:eastAsia="Arial Narrow" w:hAnsi="Arial Narrow"/>
          <w:sz w:val="24"/>
          <w:szCs w:val="24"/>
        </w:rPr>
      </w:pPr>
      <w:r>
        <w:rPr>
          <w:rStyle w:val="CharAttribute9"/>
          <w:rFonts w:eastAsia="Batang"/>
          <w:szCs w:val="24"/>
        </w:rPr>
        <w:t>Favorable: entre 3.6 y 4.5</w:t>
      </w:r>
    </w:p>
    <w:p w:rsidR="00DD20C9" w:rsidRDefault="002F4507">
      <w:pPr>
        <w:pStyle w:val="Prrafodelista"/>
        <w:numPr>
          <w:ilvl w:val="0"/>
          <w:numId w:val="2"/>
        </w:numPr>
        <w:spacing w:line="360" w:lineRule="auto"/>
        <w:rPr>
          <w:rFonts w:ascii="Arial Narrow" w:eastAsia="Arial Narrow" w:hAnsi="Arial Narrow"/>
          <w:sz w:val="24"/>
          <w:szCs w:val="24"/>
        </w:rPr>
      </w:pPr>
      <w:proofErr w:type="spellStart"/>
      <w:r>
        <w:rPr>
          <w:rStyle w:val="CharAttribute9"/>
          <w:rFonts w:eastAsia="Batang"/>
          <w:szCs w:val="24"/>
        </w:rPr>
        <w:t>Muy</w:t>
      </w:r>
      <w:proofErr w:type="spellEnd"/>
      <w:r>
        <w:rPr>
          <w:rStyle w:val="CharAttribute9"/>
          <w:rFonts w:eastAsia="Batang"/>
          <w:szCs w:val="24"/>
        </w:rPr>
        <w:t xml:space="preserve"> favorable: entre 4.6 y 5.</w:t>
      </w:r>
    </w:p>
    <w:p w:rsidR="00DD20C9" w:rsidRDefault="00DD20C9">
      <w:pPr>
        <w:pStyle w:val="ParaAttribute17"/>
        <w:wordWrap w:val="0"/>
        <w:spacing w:line="360" w:lineRule="auto"/>
        <w:rPr>
          <w:rFonts w:eastAsia="Times New Roman"/>
        </w:rPr>
      </w:pPr>
    </w:p>
    <w:p w:rsidR="00DD20C9" w:rsidRDefault="002F4507">
      <w:pPr>
        <w:pStyle w:val="ParaAttribute4"/>
        <w:wordWrap w:val="0"/>
        <w:spacing w:line="360" w:lineRule="auto"/>
        <w:rPr>
          <w:rFonts w:eastAsia="Times New Roman"/>
        </w:rPr>
      </w:pPr>
      <w:r>
        <w:rPr>
          <w:rStyle w:val="CharAttribute36"/>
          <w:rFonts w:eastAsia="Batang"/>
          <w:szCs w:val="24"/>
        </w:rPr>
        <w:t xml:space="preserve">Síndrome de </w:t>
      </w:r>
      <w:r>
        <w:rPr>
          <w:rStyle w:val="CharAttribute46"/>
          <w:rFonts w:eastAsia="Batang"/>
          <w:szCs w:val="24"/>
        </w:rPr>
        <w:t>burnout</w:t>
      </w:r>
      <w:r>
        <w:rPr>
          <w:rStyle w:val="CharAttribute36"/>
          <w:rFonts w:eastAsia="Batang"/>
          <w:szCs w:val="24"/>
        </w:rPr>
        <w:t xml:space="preserve"> (cuestionario de Maslach Burnout </w:t>
      </w:r>
      <w:proofErr w:type="spellStart"/>
      <w:r>
        <w:rPr>
          <w:rStyle w:val="CharAttribute36"/>
          <w:rFonts w:eastAsia="Batang"/>
          <w:szCs w:val="24"/>
        </w:rPr>
        <w:t>Inventory</w:t>
      </w:r>
      <w:proofErr w:type="spellEnd"/>
      <w:r>
        <w:rPr>
          <w:rStyle w:val="CharAttribute36"/>
          <w:rFonts w:eastAsia="Batang"/>
          <w:szCs w:val="24"/>
        </w:rPr>
        <w:t>)</w:t>
      </w:r>
    </w:p>
    <w:p w:rsidR="00DD20C9" w:rsidRDefault="002F4507">
      <w:pPr>
        <w:pStyle w:val="ParaAttribute14"/>
        <w:wordWrap w:val="0"/>
        <w:spacing w:line="360" w:lineRule="auto"/>
        <w:rPr>
          <w:rFonts w:eastAsia="Times New Roman"/>
        </w:rPr>
      </w:pPr>
      <w:r>
        <w:rPr>
          <w:rStyle w:val="CharAttribute9"/>
          <w:rFonts w:eastAsia="Batang"/>
          <w:szCs w:val="24"/>
        </w:rPr>
        <w:t>Se utilizó la versión en español del instrumento desarrollado por Maslach y Jackson, el cual consta de 22 ítems, con escala tipo Likert de 7 puntos (Aranda, Pando y Salazar, 2016). A continuación, se presentan los criterios estudiados:</w:t>
      </w:r>
    </w:p>
    <w:p w:rsidR="00DD20C9" w:rsidRDefault="002F4507">
      <w:pPr>
        <w:pStyle w:val="Prrafodelista"/>
        <w:numPr>
          <w:ilvl w:val="0"/>
          <w:numId w:val="3"/>
        </w:numPr>
        <w:spacing w:line="360" w:lineRule="auto"/>
        <w:rPr>
          <w:rFonts w:ascii="Times New Roman" w:eastAsia="Times New Roman"/>
        </w:rPr>
      </w:pPr>
      <w:proofErr w:type="spellStart"/>
      <w:r>
        <w:rPr>
          <w:rStyle w:val="CharAttribute48"/>
          <w:rFonts w:eastAsia="Batang"/>
          <w:szCs w:val="24"/>
        </w:rPr>
        <w:t>Agotamiento</w:t>
      </w:r>
      <w:proofErr w:type="spellEnd"/>
      <w:r>
        <w:rPr>
          <w:rStyle w:val="CharAttribute48"/>
          <w:rFonts w:eastAsia="Batang"/>
          <w:szCs w:val="24"/>
        </w:rPr>
        <w:t xml:space="preserve"> </w:t>
      </w:r>
      <w:proofErr w:type="spellStart"/>
      <w:r>
        <w:rPr>
          <w:rStyle w:val="CharAttribute48"/>
          <w:rFonts w:eastAsia="Batang"/>
          <w:szCs w:val="24"/>
        </w:rPr>
        <w:t>emocional</w:t>
      </w:r>
      <w:proofErr w:type="spellEnd"/>
    </w:p>
    <w:p w:rsidR="00DD20C9" w:rsidRDefault="002F4507">
      <w:pPr>
        <w:pStyle w:val="Prrafodelista"/>
        <w:numPr>
          <w:ilvl w:val="0"/>
          <w:numId w:val="4"/>
        </w:numPr>
        <w:spacing w:line="360" w:lineRule="auto"/>
        <w:rPr>
          <w:rFonts w:ascii="Arial Narrow" w:eastAsia="Arial Narrow" w:hAnsi="Arial Narrow"/>
        </w:rPr>
      </w:pPr>
      <w:r>
        <w:rPr>
          <w:rStyle w:val="CharAttribute48"/>
          <w:rFonts w:eastAsia="Batang"/>
          <w:szCs w:val="24"/>
        </w:rPr>
        <w:t xml:space="preserve">Alto: 27 o </w:t>
      </w:r>
      <w:proofErr w:type="spellStart"/>
      <w:r>
        <w:rPr>
          <w:rStyle w:val="CharAttribute48"/>
          <w:rFonts w:eastAsia="Batang"/>
          <w:szCs w:val="24"/>
        </w:rPr>
        <w:t>más</w:t>
      </w:r>
      <w:proofErr w:type="spellEnd"/>
      <w:r>
        <w:rPr>
          <w:rStyle w:val="CharAttribute48"/>
          <w:rFonts w:eastAsia="Batang"/>
          <w:szCs w:val="24"/>
        </w:rPr>
        <w:t xml:space="preserve"> puntos.</w:t>
      </w:r>
    </w:p>
    <w:p w:rsidR="00DD20C9" w:rsidRDefault="002F4507">
      <w:pPr>
        <w:pStyle w:val="Prrafodelista"/>
        <w:numPr>
          <w:ilvl w:val="0"/>
          <w:numId w:val="4"/>
        </w:numPr>
        <w:spacing w:line="360" w:lineRule="auto"/>
        <w:rPr>
          <w:rFonts w:ascii="Arial Narrow" w:eastAsia="Arial Narrow" w:hAnsi="Arial Narrow"/>
          <w:sz w:val="24"/>
          <w:szCs w:val="24"/>
        </w:rPr>
      </w:pPr>
      <w:proofErr w:type="spellStart"/>
      <w:r>
        <w:rPr>
          <w:rStyle w:val="CharAttribute48"/>
          <w:rFonts w:eastAsia="Batang"/>
          <w:szCs w:val="24"/>
        </w:rPr>
        <w:t>Intermedio</w:t>
      </w:r>
      <w:proofErr w:type="spellEnd"/>
      <w:r>
        <w:rPr>
          <w:rStyle w:val="CharAttribute48"/>
          <w:rFonts w:eastAsia="Batang"/>
          <w:szCs w:val="24"/>
        </w:rPr>
        <w:t>: 19 y 26 puntos.</w:t>
      </w:r>
    </w:p>
    <w:p w:rsidR="00DD20C9" w:rsidRDefault="002F4507">
      <w:pPr>
        <w:pStyle w:val="Prrafodelista"/>
        <w:numPr>
          <w:ilvl w:val="0"/>
          <w:numId w:val="4"/>
        </w:numPr>
        <w:spacing w:line="360" w:lineRule="auto"/>
        <w:rPr>
          <w:rFonts w:ascii="Arial Narrow" w:eastAsia="Arial Narrow" w:hAnsi="Arial Narrow"/>
          <w:sz w:val="24"/>
          <w:szCs w:val="24"/>
        </w:rPr>
      </w:pPr>
      <w:r>
        <w:rPr>
          <w:rStyle w:val="CharAttribute48"/>
          <w:rFonts w:eastAsia="Batang"/>
          <w:szCs w:val="24"/>
        </w:rPr>
        <w:t xml:space="preserve">Bajo: </w:t>
      </w:r>
      <w:proofErr w:type="spellStart"/>
      <w:r>
        <w:rPr>
          <w:rStyle w:val="CharAttribute48"/>
          <w:rFonts w:eastAsia="Batang"/>
          <w:szCs w:val="24"/>
        </w:rPr>
        <w:t>menos</w:t>
      </w:r>
      <w:proofErr w:type="spellEnd"/>
      <w:r>
        <w:rPr>
          <w:rStyle w:val="CharAttribute48"/>
          <w:rFonts w:eastAsia="Batang"/>
          <w:szCs w:val="24"/>
        </w:rPr>
        <w:t xml:space="preserve"> de 19 puntos. </w:t>
      </w:r>
    </w:p>
    <w:p w:rsidR="00DD20C9" w:rsidRDefault="002F4507">
      <w:pPr>
        <w:pStyle w:val="Prrafodelista"/>
        <w:numPr>
          <w:ilvl w:val="0"/>
          <w:numId w:val="3"/>
        </w:numPr>
        <w:spacing w:line="360" w:lineRule="auto"/>
        <w:rPr>
          <w:rFonts w:ascii="Times New Roman" w:eastAsia="Times New Roman"/>
          <w:sz w:val="24"/>
          <w:szCs w:val="24"/>
        </w:rPr>
      </w:pPr>
      <w:proofErr w:type="spellStart"/>
      <w:r>
        <w:rPr>
          <w:rStyle w:val="CharAttribute48"/>
          <w:rFonts w:eastAsia="Batang"/>
          <w:szCs w:val="24"/>
        </w:rPr>
        <w:t>Despersonalización</w:t>
      </w:r>
      <w:proofErr w:type="spellEnd"/>
      <w:r>
        <w:rPr>
          <w:rStyle w:val="CharAttribute48"/>
          <w:rFonts w:eastAsia="Batang"/>
          <w:szCs w:val="24"/>
        </w:rPr>
        <w:t>:</w:t>
      </w:r>
    </w:p>
    <w:p w:rsidR="00DD20C9" w:rsidRDefault="002F4507">
      <w:pPr>
        <w:pStyle w:val="Prrafodelista"/>
        <w:numPr>
          <w:ilvl w:val="0"/>
          <w:numId w:val="5"/>
        </w:numPr>
        <w:spacing w:line="360" w:lineRule="auto"/>
        <w:rPr>
          <w:rFonts w:ascii="Arial Narrow" w:eastAsia="Arial Narrow" w:hAnsi="Arial Narrow"/>
        </w:rPr>
      </w:pPr>
      <w:r>
        <w:rPr>
          <w:rStyle w:val="CharAttribute48"/>
          <w:rFonts w:eastAsia="Batang"/>
          <w:szCs w:val="24"/>
        </w:rPr>
        <w:t xml:space="preserve">Alta: 10 ó </w:t>
      </w:r>
      <w:proofErr w:type="spellStart"/>
      <w:r>
        <w:rPr>
          <w:rStyle w:val="CharAttribute48"/>
          <w:rFonts w:eastAsia="Batang"/>
          <w:szCs w:val="24"/>
        </w:rPr>
        <w:t>más</w:t>
      </w:r>
      <w:proofErr w:type="spellEnd"/>
      <w:r>
        <w:rPr>
          <w:rStyle w:val="CharAttribute48"/>
          <w:rFonts w:eastAsia="Batang"/>
          <w:szCs w:val="24"/>
        </w:rPr>
        <w:t xml:space="preserve"> puntos.</w:t>
      </w:r>
    </w:p>
    <w:p w:rsidR="00DD20C9" w:rsidRDefault="002F4507">
      <w:pPr>
        <w:pStyle w:val="Prrafodelista"/>
        <w:numPr>
          <w:ilvl w:val="0"/>
          <w:numId w:val="5"/>
        </w:numPr>
        <w:spacing w:line="360" w:lineRule="auto"/>
        <w:rPr>
          <w:rFonts w:ascii="Arial Narrow" w:eastAsia="Arial Narrow" w:hAnsi="Arial Narrow"/>
          <w:sz w:val="24"/>
          <w:szCs w:val="24"/>
        </w:rPr>
      </w:pPr>
      <w:r>
        <w:rPr>
          <w:rStyle w:val="CharAttribute48"/>
          <w:rFonts w:eastAsia="Batang"/>
          <w:szCs w:val="24"/>
        </w:rPr>
        <w:t>Intermedia: entre 6 y 9 puntos.</w:t>
      </w:r>
    </w:p>
    <w:p w:rsidR="00DD20C9" w:rsidRDefault="002F4507">
      <w:pPr>
        <w:pStyle w:val="Prrafodelista"/>
        <w:numPr>
          <w:ilvl w:val="0"/>
          <w:numId w:val="5"/>
        </w:numPr>
        <w:spacing w:line="360" w:lineRule="auto"/>
        <w:rPr>
          <w:rFonts w:ascii="Arial Narrow" w:eastAsia="Arial Narrow" w:hAnsi="Arial Narrow"/>
          <w:sz w:val="24"/>
          <w:szCs w:val="24"/>
        </w:rPr>
      </w:pPr>
      <w:r>
        <w:rPr>
          <w:rStyle w:val="CharAttribute48"/>
          <w:rFonts w:eastAsia="Batang"/>
          <w:szCs w:val="24"/>
        </w:rPr>
        <w:t xml:space="preserve">Baja: </w:t>
      </w:r>
      <w:proofErr w:type="spellStart"/>
      <w:r>
        <w:rPr>
          <w:rStyle w:val="CharAttribute48"/>
          <w:rFonts w:eastAsia="Batang"/>
          <w:szCs w:val="24"/>
        </w:rPr>
        <w:t>menos</w:t>
      </w:r>
      <w:proofErr w:type="spellEnd"/>
      <w:r>
        <w:rPr>
          <w:rStyle w:val="CharAttribute48"/>
          <w:rFonts w:eastAsia="Batang"/>
          <w:szCs w:val="24"/>
        </w:rPr>
        <w:t xml:space="preserve"> de 6 puntos.</w:t>
      </w:r>
    </w:p>
    <w:p w:rsidR="00DD20C9" w:rsidRDefault="002F4507">
      <w:pPr>
        <w:pStyle w:val="Prrafodelista"/>
        <w:numPr>
          <w:ilvl w:val="0"/>
          <w:numId w:val="3"/>
        </w:numPr>
        <w:spacing w:line="360" w:lineRule="auto"/>
        <w:rPr>
          <w:rFonts w:ascii="Times New Roman" w:eastAsia="Times New Roman"/>
          <w:sz w:val="24"/>
          <w:szCs w:val="24"/>
        </w:rPr>
      </w:pPr>
      <w:proofErr w:type="spellStart"/>
      <w:r>
        <w:rPr>
          <w:rStyle w:val="CharAttribute48"/>
          <w:rFonts w:eastAsia="Batang"/>
          <w:szCs w:val="24"/>
        </w:rPr>
        <w:t>Disminución</w:t>
      </w:r>
      <w:proofErr w:type="spellEnd"/>
      <w:r>
        <w:rPr>
          <w:rStyle w:val="CharAttribute48"/>
          <w:rFonts w:eastAsia="Batang"/>
          <w:szCs w:val="24"/>
        </w:rPr>
        <w:t xml:space="preserve"> de la </w:t>
      </w:r>
      <w:proofErr w:type="spellStart"/>
      <w:r>
        <w:rPr>
          <w:rStyle w:val="CharAttribute48"/>
          <w:rFonts w:eastAsia="Batang"/>
          <w:szCs w:val="24"/>
        </w:rPr>
        <w:t>realización</w:t>
      </w:r>
      <w:proofErr w:type="spellEnd"/>
      <w:r>
        <w:rPr>
          <w:rStyle w:val="CharAttribute48"/>
          <w:rFonts w:eastAsia="Batang"/>
          <w:szCs w:val="24"/>
        </w:rPr>
        <w:t xml:space="preserve"> personal</w:t>
      </w:r>
    </w:p>
    <w:p w:rsidR="00DD20C9" w:rsidRDefault="002F4507">
      <w:pPr>
        <w:pStyle w:val="Prrafodelista"/>
        <w:numPr>
          <w:ilvl w:val="0"/>
          <w:numId w:val="6"/>
        </w:numPr>
        <w:spacing w:line="360" w:lineRule="auto"/>
        <w:rPr>
          <w:rFonts w:ascii="Arial Narrow" w:eastAsia="Arial Narrow" w:hAnsi="Arial Narrow"/>
        </w:rPr>
      </w:pPr>
      <w:r>
        <w:rPr>
          <w:rStyle w:val="CharAttribute48"/>
          <w:rFonts w:eastAsia="Batang"/>
          <w:szCs w:val="24"/>
        </w:rPr>
        <w:t xml:space="preserve">Baja: </w:t>
      </w:r>
      <w:proofErr w:type="spellStart"/>
      <w:r>
        <w:rPr>
          <w:rStyle w:val="CharAttribute48"/>
          <w:rFonts w:eastAsia="Batang"/>
          <w:szCs w:val="24"/>
        </w:rPr>
        <w:t>puntuación</w:t>
      </w:r>
      <w:proofErr w:type="spellEnd"/>
      <w:r>
        <w:rPr>
          <w:rStyle w:val="CharAttribute48"/>
          <w:rFonts w:eastAsia="Batang"/>
          <w:szCs w:val="24"/>
        </w:rPr>
        <w:t xml:space="preserve"> entre 0 y 33.</w:t>
      </w:r>
    </w:p>
    <w:p w:rsidR="00DD20C9" w:rsidRDefault="002F4507">
      <w:pPr>
        <w:pStyle w:val="Prrafodelista"/>
        <w:numPr>
          <w:ilvl w:val="0"/>
          <w:numId w:val="6"/>
        </w:numPr>
        <w:spacing w:line="360" w:lineRule="auto"/>
        <w:rPr>
          <w:rFonts w:ascii="Arial Narrow" w:eastAsia="Arial Narrow" w:hAnsi="Arial Narrow"/>
          <w:sz w:val="24"/>
          <w:szCs w:val="24"/>
        </w:rPr>
      </w:pPr>
      <w:r>
        <w:rPr>
          <w:rStyle w:val="CharAttribute48"/>
          <w:rFonts w:eastAsia="Batang"/>
          <w:szCs w:val="24"/>
        </w:rPr>
        <w:t>Intermedia: entre 34 y 39.</w:t>
      </w:r>
    </w:p>
    <w:p w:rsidR="00DD20C9" w:rsidRDefault="002F4507">
      <w:pPr>
        <w:pStyle w:val="Prrafodelista"/>
        <w:numPr>
          <w:ilvl w:val="0"/>
          <w:numId w:val="6"/>
        </w:numPr>
        <w:spacing w:line="360" w:lineRule="auto"/>
        <w:rPr>
          <w:rFonts w:ascii="Arial Narrow" w:eastAsia="Arial Narrow" w:hAnsi="Arial Narrow"/>
          <w:sz w:val="24"/>
          <w:szCs w:val="24"/>
        </w:rPr>
      </w:pPr>
      <w:r>
        <w:rPr>
          <w:rStyle w:val="CharAttribute48"/>
          <w:rFonts w:eastAsia="Batang"/>
          <w:szCs w:val="24"/>
        </w:rPr>
        <w:t xml:space="preserve">Alta </w:t>
      </w:r>
      <w:proofErr w:type="spellStart"/>
      <w:r>
        <w:rPr>
          <w:rStyle w:val="CharAttribute48"/>
          <w:rFonts w:eastAsia="Batang"/>
          <w:szCs w:val="24"/>
        </w:rPr>
        <w:t>sensación</w:t>
      </w:r>
      <w:proofErr w:type="spellEnd"/>
      <w:r>
        <w:rPr>
          <w:rStyle w:val="CharAttribute48"/>
          <w:rFonts w:eastAsia="Batang"/>
          <w:szCs w:val="24"/>
        </w:rPr>
        <w:t xml:space="preserve"> de </w:t>
      </w:r>
      <w:proofErr w:type="spellStart"/>
      <w:r>
        <w:rPr>
          <w:rStyle w:val="CharAttribute48"/>
          <w:rFonts w:eastAsia="Batang"/>
          <w:szCs w:val="24"/>
        </w:rPr>
        <w:t>logro</w:t>
      </w:r>
      <w:proofErr w:type="spellEnd"/>
      <w:r>
        <w:rPr>
          <w:rStyle w:val="CharAttribute48"/>
          <w:rFonts w:eastAsia="Batang"/>
          <w:szCs w:val="24"/>
        </w:rPr>
        <w:t xml:space="preserve">: </w:t>
      </w:r>
      <w:proofErr w:type="spellStart"/>
      <w:r>
        <w:rPr>
          <w:rStyle w:val="CharAttribute48"/>
          <w:rFonts w:eastAsia="Batang"/>
          <w:szCs w:val="24"/>
        </w:rPr>
        <w:t>más</w:t>
      </w:r>
      <w:proofErr w:type="spellEnd"/>
      <w:r>
        <w:rPr>
          <w:rStyle w:val="CharAttribute48"/>
          <w:rFonts w:eastAsia="Batang"/>
          <w:szCs w:val="24"/>
        </w:rPr>
        <w:t xml:space="preserve"> de 40 puntos.</w:t>
      </w:r>
    </w:p>
    <w:p w:rsidR="00DD20C9" w:rsidRDefault="00DD20C9">
      <w:pPr>
        <w:pStyle w:val="ParaAttribute17"/>
        <w:wordWrap w:val="0"/>
        <w:spacing w:line="360" w:lineRule="auto"/>
        <w:rPr>
          <w:rFonts w:eastAsia="Times New Roman"/>
        </w:rPr>
      </w:pPr>
    </w:p>
    <w:p w:rsidR="00DD20C9" w:rsidRDefault="002F4507">
      <w:pPr>
        <w:pStyle w:val="ParaAttribute14"/>
        <w:wordWrap w:val="0"/>
        <w:spacing w:line="360" w:lineRule="auto"/>
        <w:rPr>
          <w:rFonts w:eastAsia="Times New Roman"/>
        </w:rPr>
      </w:pPr>
      <w:r>
        <w:rPr>
          <w:rStyle w:val="CharAttribute20"/>
          <w:rFonts w:eastAsia="Batang"/>
          <w:szCs w:val="24"/>
        </w:rPr>
        <w:t xml:space="preserve">En el estudio se consideró que las puntuaciones del MBI son bajas entre 1 y 33. Puntuaciones altas en los dos primeros y baja en el tercero definen el síndrome. </w:t>
      </w:r>
    </w:p>
    <w:p w:rsidR="00DD20C9" w:rsidRDefault="002F4507">
      <w:pPr>
        <w:pStyle w:val="ParaAttribute14"/>
        <w:wordWrap w:val="0"/>
        <w:spacing w:line="360" w:lineRule="auto"/>
        <w:rPr>
          <w:rFonts w:ascii="Arial" w:eastAsia="Arial" w:hAnsi="Arial"/>
        </w:rPr>
      </w:pPr>
      <w:r>
        <w:rPr>
          <w:rStyle w:val="CharAttribute20"/>
          <w:rFonts w:eastAsia="Batang"/>
          <w:szCs w:val="24"/>
        </w:rPr>
        <w:t>Para la aplicación y calificación de los instrumentos se contó con la asesoría de psicólogos capacitados externos al hospital, de forma que la población de estudio no tuviera predisposición a pensar en represalias.</w:t>
      </w:r>
    </w:p>
    <w:p w:rsidR="00DD20C9" w:rsidRDefault="00DD20C9">
      <w:pPr>
        <w:pStyle w:val="ParaAttribute8"/>
        <w:wordWrap w:val="0"/>
        <w:spacing w:line="480" w:lineRule="auto"/>
        <w:rPr>
          <w:rFonts w:ascii="Arial" w:eastAsia="Arial" w:hAnsi="Arial"/>
        </w:rPr>
      </w:pPr>
    </w:p>
    <w:p w:rsidR="002F4507" w:rsidRDefault="002F4507">
      <w:pPr>
        <w:pStyle w:val="ParaAttribute8"/>
        <w:wordWrap w:val="0"/>
        <w:spacing w:line="480" w:lineRule="auto"/>
        <w:rPr>
          <w:rFonts w:ascii="Arial" w:eastAsia="Arial" w:hAnsi="Arial"/>
        </w:rPr>
      </w:pPr>
    </w:p>
    <w:p w:rsidR="00DD20C9" w:rsidRDefault="002F4507">
      <w:pPr>
        <w:pStyle w:val="ParaAttribute9"/>
        <w:wordWrap w:val="0"/>
        <w:spacing w:line="480" w:lineRule="auto"/>
        <w:rPr>
          <w:rFonts w:ascii="Calibri" w:eastAsia="Calibri" w:hAnsi="Calibri"/>
        </w:rPr>
      </w:pPr>
      <w:r>
        <w:rPr>
          <w:rStyle w:val="CharAttribute19"/>
          <w:szCs w:val="28"/>
        </w:rPr>
        <w:lastRenderedPageBreak/>
        <w:t>Resultados</w:t>
      </w:r>
    </w:p>
    <w:p w:rsidR="00DD20C9" w:rsidRDefault="002F4507">
      <w:pPr>
        <w:pStyle w:val="ParaAttribute17"/>
        <w:wordWrap w:val="0"/>
        <w:spacing w:line="360" w:lineRule="auto"/>
        <w:rPr>
          <w:rFonts w:eastAsia="Times New Roman"/>
        </w:rPr>
      </w:pPr>
      <w:r>
        <w:rPr>
          <w:rStyle w:val="CharAttribute20"/>
          <w:rFonts w:eastAsia="Batang"/>
          <w:szCs w:val="24"/>
        </w:rPr>
        <w:t>En las siguientes tablas y figuras se ofrecen los resultados conseguidos.</w:t>
      </w:r>
    </w:p>
    <w:p w:rsidR="00DD20C9" w:rsidRDefault="00DD20C9">
      <w:pPr>
        <w:pStyle w:val="ParaAttribute4"/>
        <w:wordWrap w:val="0"/>
        <w:spacing w:line="360" w:lineRule="auto"/>
        <w:rPr>
          <w:rFonts w:eastAsia="Times New Roman"/>
        </w:rPr>
      </w:pPr>
    </w:p>
    <w:p w:rsidR="00DD20C9" w:rsidRDefault="002F4507">
      <w:pPr>
        <w:pStyle w:val="ParaAttribute22"/>
        <w:wordWrap w:val="0"/>
        <w:spacing w:line="360" w:lineRule="auto"/>
        <w:rPr>
          <w:rFonts w:ascii="Arial" w:eastAsia="Arial" w:hAnsi="Arial"/>
        </w:rPr>
      </w:pPr>
      <w:r>
        <w:rPr>
          <w:rStyle w:val="CharAttribute36"/>
          <w:rFonts w:eastAsia="Batang"/>
          <w:szCs w:val="24"/>
        </w:rPr>
        <w:t xml:space="preserve">Tabla 2. </w:t>
      </w:r>
      <w:r>
        <w:rPr>
          <w:rStyle w:val="CharAttribute11"/>
          <w:rFonts w:eastAsia="Batang"/>
          <w:szCs w:val="24"/>
        </w:rPr>
        <w:t xml:space="preserve">Variables sociodemográficas y laborales agrupadas por presencia o ausencia del síndrome de </w:t>
      </w:r>
      <w:r>
        <w:rPr>
          <w:rStyle w:val="CharAttribute30"/>
          <w:rFonts w:eastAsia="Batang"/>
          <w:szCs w:val="24"/>
        </w:rPr>
        <w:t>burnout</w:t>
      </w:r>
    </w:p>
    <w:tbl>
      <w:tblPr>
        <w:tblStyle w:val="DefaultTable"/>
        <w:tblW w:w="9970" w:type="auto"/>
        <w:tblInd w:w="60" w:type="dxa"/>
        <w:tblLook w:val="0000" w:firstRow="0" w:lastRow="0" w:firstColumn="0" w:lastColumn="0" w:noHBand="0" w:noVBand="0"/>
      </w:tblPr>
      <w:tblGrid>
        <w:gridCol w:w="795"/>
        <w:gridCol w:w="494"/>
        <w:gridCol w:w="494"/>
        <w:gridCol w:w="494"/>
        <w:gridCol w:w="402"/>
        <w:gridCol w:w="494"/>
        <w:gridCol w:w="494"/>
        <w:gridCol w:w="521"/>
        <w:gridCol w:w="416"/>
        <w:gridCol w:w="573"/>
        <w:gridCol w:w="389"/>
        <w:gridCol w:w="416"/>
        <w:gridCol w:w="376"/>
        <w:gridCol w:w="494"/>
        <w:gridCol w:w="586"/>
        <w:gridCol w:w="633"/>
        <w:gridCol w:w="633"/>
        <w:gridCol w:w="633"/>
        <w:gridCol w:w="633"/>
      </w:tblGrid>
      <w:tr w:rsidR="00DD20C9">
        <w:trPr>
          <w:trHeight w:val="780"/>
        </w:trPr>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V</w:t>
            </w:r>
          </w:p>
          <w:p w:rsidR="00DD20C9" w:rsidRDefault="002F4507">
            <w:pPr>
              <w:pStyle w:val="ParaAttribute4"/>
              <w:wordWrap w:val="0"/>
              <w:spacing w:line="360" w:lineRule="auto"/>
              <w:rPr>
                <w:rFonts w:ascii="Arial" w:eastAsia="Arial" w:hAnsi="Arial"/>
              </w:rPr>
            </w:pPr>
            <w:r>
              <w:rPr>
                <w:rStyle w:val="CharAttribute38"/>
                <w:szCs w:val="22"/>
              </w:rPr>
              <w:t>NSB</w:t>
            </w:r>
          </w:p>
        </w:tc>
        <w:tc>
          <w:tcPr>
            <w:tcW w:w="988"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SEXO</w:t>
            </w:r>
          </w:p>
        </w:tc>
        <w:tc>
          <w:tcPr>
            <w:tcW w:w="896"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EC</w:t>
            </w:r>
          </w:p>
        </w:tc>
        <w:tc>
          <w:tcPr>
            <w:tcW w:w="988"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NE</w:t>
            </w:r>
          </w:p>
        </w:tc>
        <w:tc>
          <w:tcPr>
            <w:tcW w:w="937"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P</w:t>
            </w:r>
          </w:p>
        </w:tc>
        <w:tc>
          <w:tcPr>
            <w:tcW w:w="1754" w:type="dxa"/>
            <w:gridSpan w:val="4"/>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TURNO</w:t>
            </w:r>
          </w:p>
        </w:tc>
        <w:tc>
          <w:tcPr>
            <w:tcW w:w="1080"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ENF</w:t>
            </w:r>
          </w:p>
        </w:tc>
        <w:tc>
          <w:tcPr>
            <w:tcW w:w="1266"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RE</w:t>
            </w:r>
          </w:p>
        </w:tc>
        <w:tc>
          <w:tcPr>
            <w:tcW w:w="1266" w:type="dxa"/>
            <w:gridSpan w:val="2"/>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ANT</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DD20C9">
            <w:pPr>
              <w:pStyle w:val="ParaAttribute4"/>
              <w:wordWrap w:val="0"/>
              <w:spacing w:line="360" w:lineRule="auto"/>
              <w:rPr>
                <w:rFonts w:ascii="Arial" w:eastAsia="Arial" w:hAnsi="Arial"/>
              </w:rPr>
            </w:pP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F</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M</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S</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C</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B</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LB</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Q</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MT</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V</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G</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 xml:space="preserve">F </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SI</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 xml:space="preserve">NO </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&lt;35</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&gt;35</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&gt;10</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&lt;10</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A</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M</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13</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12</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17</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16</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17</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13</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7</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17</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16</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16</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B</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Total</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16</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13</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20</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17</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12</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20</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15</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10</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19</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10</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19</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19</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10</w:t>
            </w:r>
          </w:p>
        </w:tc>
      </w:tr>
      <w:tr w:rsidR="00DD20C9">
        <w:tc>
          <w:tcPr>
            <w:tcW w:w="9970" w:type="dxa"/>
            <w:gridSpan w:val="19"/>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23"/>
              <w:wordWrap w:val="0"/>
              <w:spacing w:line="360" w:lineRule="auto"/>
              <w:rPr>
                <w:rFonts w:ascii="Arial" w:eastAsia="Arial" w:hAnsi="Arial"/>
              </w:rPr>
            </w:pPr>
            <w:r>
              <w:rPr>
                <w:rStyle w:val="CharAttribute54"/>
              </w:rPr>
              <w:t>V: Variable sociodemogr</w:t>
            </w:r>
            <w:r>
              <w:rPr>
                <w:rStyle w:val="CharAttribute54"/>
              </w:rPr>
              <w:t>á</w:t>
            </w:r>
            <w:r>
              <w:rPr>
                <w:rStyle w:val="CharAttribute54"/>
              </w:rPr>
              <w:t>fica y laboral, NSB: Nivel de s</w:t>
            </w:r>
            <w:r>
              <w:rPr>
                <w:rStyle w:val="CharAttribute54"/>
              </w:rPr>
              <w:t>í</w:t>
            </w:r>
            <w:r>
              <w:rPr>
                <w:rStyle w:val="CharAttribute54"/>
              </w:rPr>
              <w:t xml:space="preserve">ndrome de </w:t>
            </w:r>
            <w:r>
              <w:rPr>
                <w:rStyle w:val="CharAttribute55"/>
              </w:rPr>
              <w:t>burnout</w:t>
            </w:r>
            <w:r>
              <w:rPr>
                <w:rStyle w:val="CharAttribute54"/>
              </w:rPr>
              <w:t>, B: Bajo, M: Moderado, A Alto, EC: Estado civil, NE: Nivel de estudios, P: Puesto, ENF: Enfermedad, RE: Rango de edad, ANT: Antig</w:t>
            </w:r>
            <w:r>
              <w:rPr>
                <w:rStyle w:val="CharAttribute54"/>
              </w:rPr>
              <w:t>ü</w:t>
            </w:r>
            <w:r>
              <w:rPr>
                <w:rStyle w:val="CharAttribute54"/>
              </w:rPr>
              <w:t>edad, F: Femenino, M: Masculino, S: Soltero, C: Casado; B: Bachillerato, LIC: Licenciatura, Q: Qu</w:t>
            </w:r>
            <w:r>
              <w:rPr>
                <w:rStyle w:val="CharAttribute54"/>
              </w:rPr>
              <w:t>í</w:t>
            </w:r>
            <w:r>
              <w:rPr>
                <w:rStyle w:val="CharAttribute54"/>
              </w:rPr>
              <w:t>mico, LB: Laboratorista, MT: Matutino, V: Vespertino, G: Guardia, FD: Fin de semana, RE: Rango de edad en a</w:t>
            </w:r>
            <w:r>
              <w:rPr>
                <w:rStyle w:val="CharAttribute54"/>
              </w:rPr>
              <w:t>ñ</w:t>
            </w:r>
            <w:r>
              <w:rPr>
                <w:rStyle w:val="CharAttribute54"/>
              </w:rPr>
              <w:t>os.</w:t>
            </w:r>
          </w:p>
        </w:tc>
      </w:tr>
    </w:tbl>
    <w:p w:rsidR="00DD20C9" w:rsidRDefault="002F4507" w:rsidP="002F4507">
      <w:pPr>
        <w:pStyle w:val="ParaAttribute8"/>
        <w:wordWrap w:val="0"/>
        <w:spacing w:line="480" w:lineRule="auto"/>
        <w:jc w:val="center"/>
        <w:rPr>
          <w:rFonts w:eastAsia="Times New Roman"/>
        </w:rPr>
      </w:pPr>
      <w:r>
        <w:rPr>
          <w:rStyle w:val="CharAttribute48"/>
          <w:rFonts w:eastAsia="Batang"/>
          <w:szCs w:val="24"/>
        </w:rPr>
        <w:t>Fuente: Elaboración propia</w:t>
      </w:r>
    </w:p>
    <w:p w:rsidR="00DD20C9" w:rsidRDefault="00DD20C9">
      <w:pPr>
        <w:pStyle w:val="ParaAttribute8"/>
        <w:wordWrap w:val="0"/>
        <w:spacing w:line="480" w:lineRule="auto"/>
        <w:rPr>
          <w:rFonts w:eastAsia="Times New Roman"/>
        </w:rPr>
      </w:pPr>
    </w:p>
    <w:p w:rsidR="00DD20C9" w:rsidRDefault="002F4507">
      <w:pPr>
        <w:pStyle w:val="ParaAttribute25"/>
        <w:wordWrap w:val="0"/>
        <w:spacing w:line="360" w:lineRule="auto"/>
        <w:rPr>
          <w:rFonts w:eastAsia="Times New Roman"/>
        </w:rPr>
      </w:pPr>
      <w:r>
        <w:rPr>
          <w:rStyle w:val="CharAttribute36"/>
          <w:rFonts w:eastAsia="Batang"/>
          <w:szCs w:val="24"/>
        </w:rPr>
        <w:t xml:space="preserve">Tabla 3. </w:t>
      </w:r>
      <w:r>
        <w:rPr>
          <w:rStyle w:val="CharAttribute11"/>
          <w:rFonts w:eastAsia="Batang"/>
          <w:szCs w:val="24"/>
        </w:rPr>
        <w:t xml:space="preserve">Frecuencia de puntuaciones del síndrome de </w:t>
      </w:r>
      <w:r>
        <w:rPr>
          <w:rStyle w:val="CharAttribute30"/>
          <w:rFonts w:eastAsia="Batang"/>
          <w:szCs w:val="24"/>
        </w:rPr>
        <w:t>burnout</w:t>
      </w:r>
      <w:r>
        <w:rPr>
          <w:rStyle w:val="CharAttribute11"/>
          <w:rFonts w:eastAsia="Batang"/>
          <w:szCs w:val="24"/>
        </w:rPr>
        <w:t xml:space="preserve"> en el personal del laboratorio clínico</w:t>
      </w:r>
    </w:p>
    <w:tbl>
      <w:tblPr>
        <w:tblStyle w:val="DefaultTable"/>
        <w:tblW w:w="10188" w:type="auto"/>
        <w:tblInd w:w="60" w:type="dxa"/>
        <w:tblLook w:val="0000" w:firstRow="0" w:lastRow="0" w:firstColumn="0" w:lastColumn="0" w:noHBand="0" w:noVBand="0"/>
      </w:tblPr>
      <w:tblGrid>
        <w:gridCol w:w="3153"/>
        <w:gridCol w:w="2329"/>
        <w:gridCol w:w="2521"/>
        <w:gridCol w:w="2139"/>
      </w:tblGrid>
      <w:tr w:rsidR="00DD20C9">
        <w:trPr>
          <w:trHeight w:val="1012"/>
        </w:trPr>
        <w:tc>
          <w:tcPr>
            <w:tcW w:w="3168"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Dimensi</w:t>
            </w:r>
            <w:r>
              <w:rPr>
                <w:rStyle w:val="CharAttribute38"/>
                <w:szCs w:val="22"/>
              </w:rPr>
              <w:t>ó</w:t>
            </w:r>
            <w:r>
              <w:rPr>
                <w:rStyle w:val="CharAttribute38"/>
                <w:szCs w:val="22"/>
              </w:rPr>
              <w:t>n del s</w:t>
            </w:r>
            <w:r>
              <w:rPr>
                <w:rStyle w:val="CharAttribute38"/>
                <w:szCs w:val="22"/>
              </w:rPr>
              <w:t>í</w:t>
            </w:r>
            <w:r>
              <w:rPr>
                <w:rStyle w:val="CharAttribute38"/>
                <w:szCs w:val="22"/>
              </w:rPr>
              <w:t xml:space="preserve">ndrome de </w:t>
            </w:r>
            <w:r>
              <w:rPr>
                <w:rStyle w:val="CharAttribute56"/>
                <w:szCs w:val="22"/>
              </w:rPr>
              <w:t>burnout</w:t>
            </w:r>
          </w:p>
        </w:tc>
        <w:tc>
          <w:tcPr>
            <w:tcW w:w="2340"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Puntuaciones bajas</w:t>
            </w:r>
          </w:p>
        </w:tc>
        <w:tc>
          <w:tcPr>
            <w:tcW w:w="2532"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Puntuaciones medias</w:t>
            </w:r>
          </w:p>
        </w:tc>
        <w:tc>
          <w:tcPr>
            <w:tcW w:w="2148"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Puntuaciones altas</w:t>
            </w:r>
          </w:p>
        </w:tc>
      </w:tr>
      <w:tr w:rsidR="00DD20C9">
        <w:trPr>
          <w:trHeight w:val="506"/>
        </w:trPr>
        <w:tc>
          <w:tcPr>
            <w:tcW w:w="3168"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Agotamiento emocional</w:t>
            </w:r>
          </w:p>
        </w:tc>
        <w:tc>
          <w:tcPr>
            <w:tcW w:w="2340"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25</w:t>
            </w:r>
          </w:p>
        </w:tc>
        <w:tc>
          <w:tcPr>
            <w:tcW w:w="2532"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4</w:t>
            </w:r>
          </w:p>
        </w:tc>
        <w:tc>
          <w:tcPr>
            <w:tcW w:w="2148"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0</w:t>
            </w:r>
          </w:p>
        </w:tc>
      </w:tr>
      <w:tr w:rsidR="00DD20C9">
        <w:trPr>
          <w:trHeight w:val="506"/>
        </w:trPr>
        <w:tc>
          <w:tcPr>
            <w:tcW w:w="316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Despersonalizaci</w:t>
            </w:r>
            <w:r>
              <w:rPr>
                <w:rStyle w:val="CharAttribute38"/>
                <w:szCs w:val="22"/>
              </w:rPr>
              <w:t>ó</w:t>
            </w:r>
            <w:r>
              <w:rPr>
                <w:rStyle w:val="CharAttribute38"/>
                <w:szCs w:val="22"/>
              </w:rPr>
              <w:t>n</w:t>
            </w:r>
          </w:p>
        </w:tc>
        <w:tc>
          <w:tcPr>
            <w:tcW w:w="234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23</w:t>
            </w:r>
          </w:p>
        </w:tc>
        <w:tc>
          <w:tcPr>
            <w:tcW w:w="2532"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1</w:t>
            </w:r>
          </w:p>
        </w:tc>
        <w:tc>
          <w:tcPr>
            <w:tcW w:w="214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5</w:t>
            </w:r>
          </w:p>
        </w:tc>
      </w:tr>
      <w:tr w:rsidR="00DD20C9">
        <w:trPr>
          <w:trHeight w:val="506"/>
        </w:trPr>
        <w:tc>
          <w:tcPr>
            <w:tcW w:w="3168"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38"/>
                <w:szCs w:val="22"/>
              </w:rPr>
              <w:t>Realizaci</w:t>
            </w:r>
            <w:r>
              <w:rPr>
                <w:rStyle w:val="CharAttribute38"/>
                <w:szCs w:val="22"/>
              </w:rPr>
              <w:t>ó</w:t>
            </w:r>
            <w:r>
              <w:rPr>
                <w:rStyle w:val="CharAttribute38"/>
                <w:szCs w:val="22"/>
              </w:rPr>
              <w:t>n en el trabajo</w:t>
            </w:r>
          </w:p>
        </w:tc>
        <w:tc>
          <w:tcPr>
            <w:tcW w:w="2340"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10</w:t>
            </w:r>
          </w:p>
        </w:tc>
        <w:tc>
          <w:tcPr>
            <w:tcW w:w="2532"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9</w:t>
            </w:r>
          </w:p>
        </w:tc>
        <w:tc>
          <w:tcPr>
            <w:tcW w:w="2148"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8"/>
              <w:wordWrap w:val="0"/>
              <w:spacing w:line="480" w:lineRule="auto"/>
              <w:rPr>
                <w:rFonts w:ascii="Arial" w:eastAsia="Arial" w:hAnsi="Arial"/>
              </w:rPr>
            </w:pPr>
            <w:r>
              <w:rPr>
                <w:rStyle w:val="CharAttribute40"/>
                <w:szCs w:val="22"/>
              </w:rPr>
              <w:t>10</w:t>
            </w:r>
          </w:p>
        </w:tc>
      </w:tr>
      <w:tr w:rsidR="00DD20C9">
        <w:trPr>
          <w:trHeight w:val="552"/>
        </w:trPr>
        <w:tc>
          <w:tcPr>
            <w:tcW w:w="3168"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DD20C9">
            <w:pPr>
              <w:pStyle w:val="ParaAttribute8"/>
              <w:wordWrap w:val="0"/>
              <w:spacing w:line="480" w:lineRule="auto"/>
              <w:rPr>
                <w:rFonts w:ascii="Arial" w:eastAsia="Arial" w:hAnsi="Arial"/>
              </w:rPr>
            </w:pPr>
          </w:p>
        </w:tc>
        <w:tc>
          <w:tcPr>
            <w:tcW w:w="2340"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DD20C9">
            <w:pPr>
              <w:pStyle w:val="ParaAttribute8"/>
              <w:wordWrap w:val="0"/>
              <w:spacing w:line="480" w:lineRule="auto"/>
              <w:rPr>
                <w:rFonts w:ascii="Arial" w:eastAsia="Arial" w:hAnsi="Arial"/>
              </w:rPr>
            </w:pPr>
          </w:p>
        </w:tc>
        <w:tc>
          <w:tcPr>
            <w:tcW w:w="2532"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DD20C9">
            <w:pPr>
              <w:pStyle w:val="ParaAttribute8"/>
              <w:wordWrap w:val="0"/>
              <w:spacing w:line="480" w:lineRule="auto"/>
              <w:rPr>
                <w:rFonts w:ascii="Arial" w:eastAsia="Arial" w:hAnsi="Arial"/>
              </w:rPr>
            </w:pPr>
          </w:p>
        </w:tc>
        <w:tc>
          <w:tcPr>
            <w:tcW w:w="2148"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DD20C9">
            <w:pPr>
              <w:pStyle w:val="ParaAttribute8"/>
              <w:wordWrap w:val="0"/>
              <w:spacing w:line="480" w:lineRule="auto"/>
              <w:rPr>
                <w:rFonts w:ascii="Arial" w:eastAsia="Arial" w:hAnsi="Arial"/>
              </w:rPr>
            </w:pPr>
          </w:p>
        </w:tc>
      </w:tr>
    </w:tbl>
    <w:p w:rsidR="00DD20C9" w:rsidRDefault="002F4507" w:rsidP="002F4507">
      <w:pPr>
        <w:pStyle w:val="ParaAttribute4"/>
        <w:wordWrap w:val="0"/>
        <w:spacing w:line="360" w:lineRule="auto"/>
        <w:jc w:val="center"/>
        <w:rPr>
          <w:rFonts w:eastAsia="Times New Roman"/>
        </w:rPr>
      </w:pPr>
      <w:r>
        <w:rPr>
          <w:rStyle w:val="CharAttribute48"/>
          <w:rFonts w:eastAsia="Batang"/>
          <w:szCs w:val="24"/>
        </w:rPr>
        <w:t>Fuente: Elaboración propia</w:t>
      </w:r>
    </w:p>
    <w:p w:rsidR="00DD20C9" w:rsidRDefault="00DD20C9">
      <w:pPr>
        <w:pStyle w:val="ParaAttribute25"/>
        <w:wordWrap w:val="0"/>
        <w:spacing w:line="360" w:lineRule="auto"/>
        <w:rPr>
          <w:rFonts w:eastAsia="Times New Roman"/>
        </w:rPr>
      </w:pPr>
    </w:p>
    <w:p w:rsidR="00DD20C9" w:rsidRDefault="002F4507">
      <w:pPr>
        <w:pStyle w:val="ParaAttribute25"/>
        <w:wordWrap w:val="0"/>
        <w:spacing w:line="360" w:lineRule="auto"/>
        <w:rPr>
          <w:rFonts w:eastAsia="Times New Roman"/>
        </w:rPr>
      </w:pPr>
      <w:r>
        <w:rPr>
          <w:rStyle w:val="CharAttribute36"/>
          <w:rFonts w:eastAsia="Batang"/>
          <w:szCs w:val="24"/>
        </w:rPr>
        <w:lastRenderedPageBreak/>
        <w:t xml:space="preserve">Figura 1. </w:t>
      </w:r>
      <w:r>
        <w:rPr>
          <w:rStyle w:val="CharAttribute11"/>
          <w:rFonts w:eastAsia="Batang"/>
          <w:szCs w:val="24"/>
        </w:rPr>
        <w:t>Valores de las dimensiones del clima organizacional en el laboratorio clínico de un hospital</w:t>
      </w:r>
    </w:p>
    <w:p w:rsidR="00DD20C9" w:rsidRDefault="002F4507">
      <w:pPr>
        <w:pStyle w:val="ParaAttribute25"/>
        <w:wordWrap w:val="0"/>
        <w:spacing w:line="360" w:lineRule="auto"/>
        <w:rPr>
          <w:rFonts w:eastAsia="Times New Roman"/>
        </w:rPr>
      </w:pPr>
      <w:r>
        <w:rPr>
          <w:rStyle w:val="CharAttribute11"/>
          <w:rFonts w:eastAsia="Batang"/>
          <w:szCs w:val="24"/>
        </w:rPr>
        <w:t xml:space="preserve"> público de segundo nivel</w:t>
      </w:r>
    </w:p>
    <w:p w:rsidR="00DD20C9" w:rsidRDefault="002F4507">
      <w:pPr>
        <w:pStyle w:val="ParaAttribute26"/>
        <w:wordWrap w:val="0"/>
        <w:spacing w:line="480" w:lineRule="auto"/>
        <w:rPr>
          <w:rFonts w:ascii="Arial" w:eastAsia="Arial" w:hAnsi="Arial"/>
        </w:rPr>
      </w:pPr>
      <w:r>
        <w:rPr>
          <w:noProof/>
        </w:rPr>
        <w:drawing>
          <wp:inline distT="0" distB="0" distL="0" distR="0">
            <wp:extent cx="4588510" cy="2217420"/>
            <wp:effectExtent l="0" t="0" r="0" b="0"/>
            <wp:docPr id="154" name="차트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20C9" w:rsidRDefault="002F4507">
      <w:pPr>
        <w:pStyle w:val="ParaAttribute27"/>
        <w:wordWrap w:val="0"/>
        <w:rPr>
          <w:rFonts w:ascii="Arial" w:eastAsia="Arial" w:hAnsi="Arial"/>
        </w:rPr>
      </w:pPr>
      <w:r>
        <w:rPr>
          <w:rStyle w:val="CharAttribute53"/>
        </w:rPr>
        <w:t xml:space="preserve">Totalmente desfavorable: 0-1.5; desfavorable: 1.6-2.5; medianamente favorable: 2.6-3.5; favorable 3.6-4.5; muy favorable 4.6-5. </w:t>
      </w:r>
      <w:r>
        <w:rPr>
          <w:rStyle w:val="CharAttribute48"/>
          <w:rFonts w:eastAsia="Batang"/>
          <w:szCs w:val="24"/>
        </w:rPr>
        <w:t>Fuente: Elaboración propia</w:t>
      </w:r>
    </w:p>
    <w:p w:rsidR="00DD20C9" w:rsidRDefault="00DD20C9">
      <w:pPr>
        <w:pStyle w:val="ParaAttribute27"/>
        <w:wordWrap w:val="0"/>
        <w:rPr>
          <w:rFonts w:ascii="Arial" w:eastAsia="Arial" w:hAnsi="Arial"/>
        </w:rPr>
      </w:pPr>
    </w:p>
    <w:p w:rsidR="00DD20C9" w:rsidRDefault="00DD20C9">
      <w:pPr>
        <w:pStyle w:val="ParaAttribute4"/>
        <w:wordWrap w:val="0"/>
        <w:spacing w:line="360" w:lineRule="auto"/>
        <w:rPr>
          <w:rFonts w:ascii="Arial" w:eastAsia="Arial" w:hAnsi="Arial"/>
        </w:rPr>
      </w:pPr>
    </w:p>
    <w:p w:rsidR="00DD20C9" w:rsidRDefault="002F4507">
      <w:pPr>
        <w:pStyle w:val="ParaAttribute25"/>
        <w:wordWrap w:val="0"/>
        <w:spacing w:line="360" w:lineRule="auto"/>
        <w:rPr>
          <w:rFonts w:eastAsia="Times New Roman"/>
        </w:rPr>
      </w:pPr>
      <w:r>
        <w:rPr>
          <w:rStyle w:val="CharAttribute36"/>
          <w:rFonts w:eastAsia="Batang"/>
          <w:szCs w:val="24"/>
        </w:rPr>
        <w:t xml:space="preserve">Tabla 4. </w:t>
      </w:r>
      <w:r>
        <w:rPr>
          <w:rStyle w:val="CharAttribute11"/>
          <w:rFonts w:eastAsia="Batang"/>
          <w:szCs w:val="24"/>
        </w:rPr>
        <w:t>Variables sociodemográficas agrupadas por percepción del clima organizacional</w:t>
      </w:r>
    </w:p>
    <w:tbl>
      <w:tblPr>
        <w:tblStyle w:val="DefaultTable"/>
        <w:tblW w:w="9970" w:type="auto"/>
        <w:tblInd w:w="60" w:type="dxa"/>
        <w:tblLook w:val="0000" w:firstRow="0" w:lastRow="0" w:firstColumn="0" w:lastColumn="0" w:noHBand="0" w:noVBand="0"/>
      </w:tblPr>
      <w:tblGrid>
        <w:gridCol w:w="795"/>
        <w:gridCol w:w="494"/>
        <w:gridCol w:w="494"/>
        <w:gridCol w:w="494"/>
        <w:gridCol w:w="402"/>
        <w:gridCol w:w="494"/>
        <w:gridCol w:w="494"/>
        <w:gridCol w:w="416"/>
        <w:gridCol w:w="521"/>
        <w:gridCol w:w="573"/>
        <w:gridCol w:w="389"/>
        <w:gridCol w:w="416"/>
        <w:gridCol w:w="376"/>
        <w:gridCol w:w="494"/>
        <w:gridCol w:w="586"/>
        <w:gridCol w:w="633"/>
        <w:gridCol w:w="633"/>
        <w:gridCol w:w="633"/>
        <w:gridCol w:w="633"/>
      </w:tblGrid>
      <w:tr w:rsidR="00DD20C9">
        <w:trPr>
          <w:trHeight w:val="780"/>
        </w:trPr>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V</w:t>
            </w:r>
          </w:p>
          <w:p w:rsidR="00DD20C9" w:rsidRDefault="002F4507">
            <w:pPr>
              <w:pStyle w:val="ParaAttribute4"/>
              <w:wordWrap w:val="0"/>
              <w:spacing w:line="360" w:lineRule="auto"/>
              <w:rPr>
                <w:rFonts w:ascii="Arial" w:eastAsia="Arial" w:hAnsi="Arial"/>
              </w:rPr>
            </w:pPr>
            <w:r>
              <w:rPr>
                <w:rStyle w:val="CharAttribute38"/>
                <w:szCs w:val="22"/>
              </w:rPr>
              <w:t>CO</w:t>
            </w:r>
          </w:p>
        </w:tc>
        <w:tc>
          <w:tcPr>
            <w:tcW w:w="988"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SEXO</w:t>
            </w:r>
          </w:p>
        </w:tc>
        <w:tc>
          <w:tcPr>
            <w:tcW w:w="896"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EC</w:t>
            </w:r>
          </w:p>
        </w:tc>
        <w:tc>
          <w:tcPr>
            <w:tcW w:w="988"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NE</w:t>
            </w:r>
          </w:p>
        </w:tc>
        <w:tc>
          <w:tcPr>
            <w:tcW w:w="937"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P</w:t>
            </w:r>
          </w:p>
        </w:tc>
        <w:tc>
          <w:tcPr>
            <w:tcW w:w="1754" w:type="dxa"/>
            <w:gridSpan w:val="4"/>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TURNO</w:t>
            </w:r>
          </w:p>
        </w:tc>
        <w:tc>
          <w:tcPr>
            <w:tcW w:w="1080"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ENF</w:t>
            </w:r>
          </w:p>
        </w:tc>
        <w:tc>
          <w:tcPr>
            <w:tcW w:w="1266" w:type="dxa"/>
            <w:gridSpan w:val="2"/>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RE</w:t>
            </w:r>
          </w:p>
        </w:tc>
        <w:tc>
          <w:tcPr>
            <w:tcW w:w="1266" w:type="dxa"/>
            <w:gridSpan w:val="2"/>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ANT</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DD20C9">
            <w:pPr>
              <w:pStyle w:val="ParaAttribute4"/>
              <w:wordWrap w:val="0"/>
              <w:spacing w:line="360" w:lineRule="auto"/>
              <w:rPr>
                <w:rFonts w:ascii="Arial" w:eastAsia="Arial" w:hAnsi="Arial"/>
              </w:rPr>
            </w:pP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F</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M</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S</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C</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B</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Q</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LB</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MT</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V</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G</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 xml:space="preserve">F </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SI</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 xml:space="preserve">NO </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&lt;35</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&gt;35</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&gt;10</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&lt;10</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F</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5</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6</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4</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4</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0</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5</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4</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5</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DF</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15</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14</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14</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7</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16</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11</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14</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15</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14</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r>
      <w:tr w:rsidR="00DD20C9">
        <w:tc>
          <w:tcPr>
            <w:tcW w:w="795" w:type="dxa"/>
            <w:tcBorders>
              <w:top w:val="single" w:sz="4" w:space="0" w:color="000000"/>
              <w:left w:val="nil"/>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38"/>
                <w:szCs w:val="22"/>
              </w:rPr>
              <w:t>Total</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16</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13</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20</w:t>
            </w:r>
          </w:p>
        </w:tc>
        <w:tc>
          <w:tcPr>
            <w:tcW w:w="40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12</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17</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9</w:t>
            </w:r>
          </w:p>
        </w:tc>
        <w:tc>
          <w:tcPr>
            <w:tcW w:w="521"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20</w:t>
            </w:r>
          </w:p>
        </w:tc>
        <w:tc>
          <w:tcPr>
            <w:tcW w:w="57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15</w:t>
            </w:r>
          </w:p>
        </w:tc>
        <w:tc>
          <w:tcPr>
            <w:tcW w:w="389"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1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8</w:t>
            </w:r>
          </w:p>
        </w:tc>
        <w:tc>
          <w:tcPr>
            <w:tcW w:w="37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3</w:t>
            </w:r>
          </w:p>
        </w:tc>
        <w:tc>
          <w:tcPr>
            <w:tcW w:w="494"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10</w:t>
            </w:r>
          </w:p>
        </w:tc>
        <w:tc>
          <w:tcPr>
            <w:tcW w:w="586"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19</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10</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19</w:t>
            </w:r>
          </w:p>
        </w:tc>
        <w:tc>
          <w:tcPr>
            <w:tcW w:w="633" w:type="dxa"/>
            <w:tcBorders>
              <w:top w:val="single" w:sz="4" w:space="0" w:color="000000"/>
              <w:left w:val="single" w:sz="4" w:space="0" w:color="000000"/>
              <w:bottom w:val="single" w:sz="4" w:space="0" w:color="000000"/>
              <w:right w:val="single" w:sz="4" w:space="0" w:color="000000"/>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19</w:t>
            </w:r>
          </w:p>
        </w:tc>
        <w:tc>
          <w:tcPr>
            <w:tcW w:w="633" w:type="dxa"/>
            <w:tcBorders>
              <w:top w:val="single" w:sz="4" w:space="0" w:color="000000"/>
              <w:left w:val="single" w:sz="4" w:space="0" w:color="000000"/>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4"/>
              <w:wordWrap w:val="0"/>
              <w:spacing w:line="360" w:lineRule="auto"/>
              <w:rPr>
                <w:rFonts w:ascii="Arial" w:eastAsia="Arial" w:hAnsi="Arial"/>
              </w:rPr>
            </w:pPr>
            <w:r>
              <w:rPr>
                <w:rStyle w:val="CharAttribute40"/>
                <w:szCs w:val="22"/>
              </w:rPr>
              <w:t>10</w:t>
            </w:r>
          </w:p>
        </w:tc>
      </w:tr>
      <w:tr w:rsidR="00DD20C9">
        <w:tc>
          <w:tcPr>
            <w:tcW w:w="9970" w:type="dxa"/>
            <w:gridSpan w:val="19"/>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23"/>
            </w:pPr>
            <w:r>
              <w:rPr>
                <w:rStyle w:val="CharAttribute54"/>
              </w:rPr>
              <w:t>V: Variable sociodemogr</w:t>
            </w:r>
            <w:r>
              <w:rPr>
                <w:rStyle w:val="CharAttribute54"/>
              </w:rPr>
              <w:t>á</w:t>
            </w:r>
            <w:r>
              <w:rPr>
                <w:rStyle w:val="CharAttribute54"/>
              </w:rPr>
              <w:t xml:space="preserve">fica, CO: Clima organizacional, F: Favorable, DF: Desfavorable, EC: Estado civil, </w:t>
            </w:r>
          </w:p>
          <w:p w:rsidR="00DD20C9" w:rsidRDefault="002F4507">
            <w:pPr>
              <w:pStyle w:val="ParaAttribute23"/>
              <w:wordWrap w:val="0"/>
              <w:spacing w:line="360" w:lineRule="auto"/>
              <w:rPr>
                <w:rFonts w:ascii="Arial" w:eastAsia="Arial" w:hAnsi="Arial"/>
              </w:rPr>
            </w:pPr>
            <w:r>
              <w:rPr>
                <w:rStyle w:val="CharAttribute54"/>
              </w:rPr>
              <w:t>NE: Nivel de estudios, P: Puesto, ENF: Enfermedad, RE: Rango de edad, ANT: Antig</w:t>
            </w:r>
            <w:r>
              <w:rPr>
                <w:rStyle w:val="CharAttribute54"/>
              </w:rPr>
              <w:t>ü</w:t>
            </w:r>
            <w:r>
              <w:rPr>
                <w:rStyle w:val="CharAttribute54"/>
              </w:rPr>
              <w:t>edad, F: Femenino, M: Masculino, S: Soltero, C: Casado; B: Bachillerato, LIC: Licenciatura, Q: Qu</w:t>
            </w:r>
            <w:r>
              <w:rPr>
                <w:rStyle w:val="CharAttribute54"/>
              </w:rPr>
              <w:t>í</w:t>
            </w:r>
            <w:r>
              <w:rPr>
                <w:rStyle w:val="CharAttribute54"/>
              </w:rPr>
              <w:t>mico, LB: Laboratorista, MT: Matutino, V: Vespertino, G: Guardia, FD: Fin de semana, RE: Rango de edad en a</w:t>
            </w:r>
            <w:r>
              <w:rPr>
                <w:rStyle w:val="CharAttribute54"/>
              </w:rPr>
              <w:t>ñ</w:t>
            </w:r>
            <w:r>
              <w:rPr>
                <w:rStyle w:val="CharAttribute54"/>
              </w:rPr>
              <w:t>os.</w:t>
            </w:r>
          </w:p>
        </w:tc>
      </w:tr>
    </w:tbl>
    <w:p w:rsidR="00DD20C9" w:rsidRDefault="002F4507" w:rsidP="002F4507">
      <w:pPr>
        <w:pStyle w:val="ParaAttribute17"/>
        <w:wordWrap w:val="0"/>
        <w:spacing w:line="360" w:lineRule="auto"/>
        <w:jc w:val="center"/>
        <w:rPr>
          <w:rStyle w:val="CharAttribute48"/>
          <w:rFonts w:eastAsia="Batang"/>
          <w:szCs w:val="24"/>
        </w:rPr>
      </w:pPr>
      <w:r>
        <w:rPr>
          <w:rStyle w:val="CharAttribute48"/>
          <w:rFonts w:eastAsia="Batang"/>
          <w:szCs w:val="24"/>
        </w:rPr>
        <w:t>Fuente: Elaboración propia</w:t>
      </w:r>
    </w:p>
    <w:p w:rsidR="002F4507" w:rsidRDefault="002F4507" w:rsidP="002F4507">
      <w:pPr>
        <w:pStyle w:val="ParaAttribute17"/>
        <w:wordWrap w:val="0"/>
        <w:spacing w:line="360" w:lineRule="auto"/>
        <w:jc w:val="center"/>
        <w:rPr>
          <w:rFonts w:ascii="Arial" w:eastAsia="Arial" w:hAnsi="Arial"/>
        </w:rPr>
      </w:pPr>
    </w:p>
    <w:p w:rsidR="002F4507" w:rsidRDefault="002F4507" w:rsidP="002F4507">
      <w:pPr>
        <w:pStyle w:val="ParaAttribute17"/>
        <w:wordWrap w:val="0"/>
        <w:spacing w:line="360" w:lineRule="auto"/>
        <w:jc w:val="center"/>
        <w:rPr>
          <w:rFonts w:ascii="Arial" w:eastAsia="Arial" w:hAnsi="Arial"/>
        </w:rPr>
      </w:pPr>
    </w:p>
    <w:p w:rsidR="002F4507" w:rsidRDefault="002F4507" w:rsidP="002F4507">
      <w:pPr>
        <w:pStyle w:val="ParaAttribute17"/>
        <w:wordWrap w:val="0"/>
        <w:spacing w:line="360" w:lineRule="auto"/>
        <w:jc w:val="center"/>
        <w:rPr>
          <w:rFonts w:ascii="Arial" w:eastAsia="Arial" w:hAnsi="Arial"/>
        </w:rPr>
      </w:pPr>
    </w:p>
    <w:p w:rsidR="002F4507" w:rsidRDefault="002F4507" w:rsidP="002F4507">
      <w:pPr>
        <w:pStyle w:val="ParaAttribute17"/>
        <w:wordWrap w:val="0"/>
        <w:spacing w:line="360" w:lineRule="auto"/>
        <w:jc w:val="center"/>
        <w:rPr>
          <w:rFonts w:ascii="Arial" w:eastAsia="Arial" w:hAnsi="Arial"/>
        </w:rPr>
      </w:pPr>
    </w:p>
    <w:p w:rsidR="00DD20C9" w:rsidRDefault="00DD20C9">
      <w:pPr>
        <w:pStyle w:val="ParaAttribute17"/>
        <w:wordWrap w:val="0"/>
        <w:spacing w:line="360" w:lineRule="auto"/>
        <w:rPr>
          <w:rFonts w:ascii="Arial" w:eastAsia="Arial" w:hAnsi="Arial"/>
        </w:rPr>
      </w:pPr>
    </w:p>
    <w:p w:rsidR="00DD20C9" w:rsidRDefault="002F4507">
      <w:pPr>
        <w:pStyle w:val="ParaAttribute28"/>
        <w:wordWrap w:val="0"/>
        <w:spacing w:line="360" w:lineRule="auto"/>
        <w:rPr>
          <w:rFonts w:eastAsia="Times New Roman"/>
        </w:rPr>
      </w:pPr>
      <w:r>
        <w:rPr>
          <w:rStyle w:val="CharAttribute27"/>
          <w:rFonts w:eastAsia="Batang"/>
          <w:szCs w:val="24"/>
        </w:rPr>
        <w:lastRenderedPageBreak/>
        <w:t xml:space="preserve">Tabla 5. </w:t>
      </w:r>
      <w:r>
        <w:rPr>
          <w:rStyle w:val="CharAttribute48"/>
          <w:rFonts w:eastAsia="Batang"/>
          <w:szCs w:val="24"/>
        </w:rPr>
        <w:t xml:space="preserve">Factores de riesgo asociados al síndrome de </w:t>
      </w:r>
      <w:r>
        <w:rPr>
          <w:rStyle w:val="CharAttribute33"/>
          <w:rFonts w:eastAsia="Batang"/>
          <w:szCs w:val="24"/>
        </w:rPr>
        <w:t xml:space="preserve">burnout. </w:t>
      </w:r>
    </w:p>
    <w:tbl>
      <w:tblPr>
        <w:tblStyle w:val="DefaultTable"/>
        <w:tblW w:w="8689" w:type="auto"/>
        <w:jc w:val="center"/>
        <w:tblInd w:w="0" w:type="dxa"/>
        <w:tblLook w:val="0000" w:firstRow="0" w:lastRow="0" w:firstColumn="0" w:lastColumn="0" w:noHBand="0" w:noVBand="0"/>
      </w:tblPr>
      <w:tblGrid>
        <w:gridCol w:w="3518"/>
        <w:gridCol w:w="1937"/>
        <w:gridCol w:w="1764"/>
        <w:gridCol w:w="1470"/>
      </w:tblGrid>
      <w:tr w:rsidR="00DD20C9" w:rsidTr="002F4507">
        <w:trPr>
          <w:trHeight w:val="830"/>
          <w:jc w:val="center"/>
        </w:trPr>
        <w:tc>
          <w:tcPr>
            <w:tcW w:w="3518"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7"/>
                <w:szCs w:val="22"/>
              </w:rPr>
              <w:t>Factor de riesgo</w:t>
            </w:r>
          </w:p>
        </w:tc>
        <w:tc>
          <w:tcPr>
            <w:tcW w:w="1937"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5"/>
                <w:szCs w:val="24"/>
              </w:rPr>
              <w:t>Riesgo relativo</w:t>
            </w:r>
          </w:p>
        </w:tc>
        <w:tc>
          <w:tcPr>
            <w:tcW w:w="1764"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5"/>
                <w:szCs w:val="24"/>
              </w:rPr>
              <w:t xml:space="preserve">IC </w:t>
            </w:r>
            <w:r>
              <w:rPr>
                <w:rStyle w:val="CharAttribute59"/>
                <w:szCs w:val="24"/>
              </w:rPr>
              <w:t>95%</w:t>
            </w:r>
          </w:p>
        </w:tc>
        <w:tc>
          <w:tcPr>
            <w:tcW w:w="1470"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5"/>
                <w:szCs w:val="24"/>
              </w:rPr>
              <w:t>Valor de p*</w:t>
            </w:r>
          </w:p>
        </w:tc>
      </w:tr>
      <w:tr w:rsidR="00DD20C9" w:rsidTr="002F4507">
        <w:trPr>
          <w:trHeight w:val="480"/>
          <w:jc w:val="center"/>
        </w:trPr>
        <w:tc>
          <w:tcPr>
            <w:tcW w:w="3518"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Menor de 35 a</w:t>
            </w:r>
            <w:r>
              <w:rPr>
                <w:rStyle w:val="CharAttribute39"/>
                <w:szCs w:val="22"/>
              </w:rPr>
              <w:t>ñ</w:t>
            </w:r>
            <w:r>
              <w:rPr>
                <w:rStyle w:val="CharAttribute39"/>
                <w:szCs w:val="22"/>
              </w:rPr>
              <w:t>os</w:t>
            </w:r>
          </w:p>
        </w:tc>
        <w:tc>
          <w:tcPr>
            <w:tcW w:w="1937"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2.000</w:t>
            </w:r>
          </w:p>
        </w:tc>
        <w:tc>
          <w:tcPr>
            <w:tcW w:w="1764"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 xml:space="preserve">0.112 - 35.807 </w:t>
            </w:r>
          </w:p>
        </w:tc>
        <w:tc>
          <w:tcPr>
            <w:tcW w:w="1470"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0.579</w:t>
            </w:r>
          </w:p>
        </w:tc>
      </w:tr>
      <w:tr w:rsidR="00DD20C9" w:rsidTr="002F4507">
        <w:trPr>
          <w:trHeight w:val="6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39"/>
                <w:szCs w:val="22"/>
              </w:rPr>
              <w:t>Antig</w:t>
            </w:r>
            <w:r>
              <w:rPr>
                <w:rStyle w:val="CharAttribute39"/>
                <w:szCs w:val="22"/>
              </w:rPr>
              <w:t>ü</w:t>
            </w:r>
            <w:r>
              <w:rPr>
                <w:rStyle w:val="CharAttribute39"/>
                <w:szCs w:val="22"/>
              </w:rPr>
              <w:t>edad mayor a 10 a</w:t>
            </w:r>
            <w:r>
              <w:rPr>
                <w:rStyle w:val="CharAttribute39"/>
                <w:szCs w:val="22"/>
              </w:rPr>
              <w:t>ñ</w:t>
            </w:r>
            <w:r>
              <w:rPr>
                <w:rStyle w:val="CharAttribute39"/>
                <w:szCs w:val="22"/>
              </w:rPr>
              <w:t>os</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0.500</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0.028 - 8.952</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0.579</w:t>
            </w:r>
          </w:p>
        </w:tc>
      </w:tr>
      <w:tr w:rsidR="00DD20C9" w:rsidTr="002F4507">
        <w:trPr>
          <w:trHeight w:val="6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39"/>
                <w:szCs w:val="22"/>
              </w:rPr>
              <w:t>Soltero</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0.421</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0.023 - 7.593</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0.532</w:t>
            </w:r>
          </w:p>
        </w:tc>
      </w:tr>
      <w:tr w:rsidR="00DD20C9" w:rsidTr="002F4507">
        <w:trPr>
          <w:trHeight w:val="4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Mujer</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1.143</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0.950 - 1.375</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0.296</w:t>
            </w:r>
          </w:p>
        </w:tc>
      </w:tr>
      <w:tr w:rsidR="00DD20C9" w:rsidTr="002F4507">
        <w:trPr>
          <w:trHeight w:val="4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Puesto de laboratorista</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0.421</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0.023 - 7.593</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0.532</w:t>
            </w:r>
          </w:p>
        </w:tc>
      </w:tr>
      <w:tr w:rsidR="00DD20C9" w:rsidTr="002F4507">
        <w:trPr>
          <w:trHeight w:val="4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Estudios de licenciatura (qu</w:t>
            </w:r>
            <w:r>
              <w:rPr>
                <w:rStyle w:val="CharAttribute39"/>
                <w:szCs w:val="22"/>
              </w:rPr>
              <w:t>í</w:t>
            </w:r>
            <w:r>
              <w:rPr>
                <w:rStyle w:val="CharAttribute39"/>
                <w:szCs w:val="22"/>
              </w:rPr>
              <w:t>mico)</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0.688</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0.41 - 13.050</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2"/>
                <w:szCs w:val="24"/>
              </w:rPr>
              <w:t>0.665</w:t>
            </w:r>
          </w:p>
        </w:tc>
      </w:tr>
      <w:tr w:rsidR="00DD20C9" w:rsidTr="002F4507">
        <w:trPr>
          <w:trHeight w:val="6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39"/>
                <w:szCs w:val="22"/>
              </w:rPr>
              <w:t>Liderazgo desfavorable</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1.105</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 xml:space="preserve">0.962 - 1.270 </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0.517</w:t>
            </w:r>
          </w:p>
        </w:tc>
      </w:tr>
      <w:tr w:rsidR="00DD20C9" w:rsidTr="002F4507">
        <w:trPr>
          <w:trHeight w:val="6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39"/>
                <w:szCs w:val="22"/>
              </w:rPr>
              <w:t>Motivaci</w:t>
            </w:r>
            <w:r>
              <w:rPr>
                <w:rStyle w:val="CharAttribute39"/>
                <w:szCs w:val="22"/>
              </w:rPr>
              <w:t>ó</w:t>
            </w:r>
            <w:r>
              <w:rPr>
                <w:rStyle w:val="CharAttribute39"/>
                <w:szCs w:val="22"/>
              </w:rPr>
              <w:t>n desfavorable</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1.1095</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 xml:space="preserve">0.965 - 1.242 </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0.623</w:t>
            </w:r>
          </w:p>
        </w:tc>
      </w:tr>
      <w:tr w:rsidR="00DD20C9" w:rsidTr="002F4507">
        <w:trPr>
          <w:trHeight w:val="615"/>
          <w:jc w:val="center"/>
        </w:trPr>
        <w:tc>
          <w:tcPr>
            <w:tcW w:w="3518"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39"/>
                <w:szCs w:val="22"/>
              </w:rPr>
              <w:t>Reciprocidad desfavorable</w:t>
            </w:r>
          </w:p>
        </w:tc>
        <w:tc>
          <w:tcPr>
            <w:tcW w:w="193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1.095</w:t>
            </w:r>
          </w:p>
        </w:tc>
        <w:tc>
          <w:tcPr>
            <w:tcW w:w="17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0.965 - 1.242</w:t>
            </w:r>
          </w:p>
        </w:tc>
        <w:tc>
          <w:tcPr>
            <w:tcW w:w="1470"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0.623</w:t>
            </w:r>
          </w:p>
        </w:tc>
      </w:tr>
      <w:tr w:rsidR="00DD20C9" w:rsidTr="002F4507">
        <w:trPr>
          <w:trHeight w:val="615"/>
          <w:jc w:val="center"/>
        </w:trPr>
        <w:tc>
          <w:tcPr>
            <w:tcW w:w="3518"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39"/>
                <w:szCs w:val="22"/>
              </w:rPr>
              <w:t>Participaci</w:t>
            </w:r>
            <w:r>
              <w:rPr>
                <w:rStyle w:val="CharAttribute39"/>
                <w:szCs w:val="22"/>
              </w:rPr>
              <w:t>ó</w:t>
            </w:r>
            <w:r>
              <w:rPr>
                <w:rStyle w:val="CharAttribute39"/>
                <w:szCs w:val="22"/>
              </w:rPr>
              <w:t>n desfavorable</w:t>
            </w:r>
          </w:p>
        </w:tc>
        <w:tc>
          <w:tcPr>
            <w:tcW w:w="1937"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1.100</w:t>
            </w:r>
          </w:p>
        </w:tc>
        <w:tc>
          <w:tcPr>
            <w:tcW w:w="1764"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0.964 - 1.255</w:t>
            </w:r>
          </w:p>
        </w:tc>
        <w:tc>
          <w:tcPr>
            <w:tcW w:w="1470" w:type="dxa"/>
            <w:tcBorders>
              <w:top w:val="nil"/>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29"/>
              <w:wordWrap w:val="0"/>
              <w:spacing w:line="360" w:lineRule="auto"/>
              <w:rPr>
                <w:rFonts w:ascii="Arial" w:eastAsia="Arial" w:hAnsi="Arial"/>
              </w:rPr>
            </w:pPr>
            <w:r>
              <w:rPr>
                <w:rStyle w:val="CharAttribute22"/>
                <w:szCs w:val="24"/>
              </w:rPr>
              <w:t>0.611</w:t>
            </w:r>
          </w:p>
        </w:tc>
      </w:tr>
      <w:tr w:rsidR="00DD20C9" w:rsidTr="002F4507">
        <w:trPr>
          <w:jc w:val="center"/>
        </w:trPr>
        <w:tc>
          <w:tcPr>
            <w:tcW w:w="8689" w:type="dxa"/>
            <w:gridSpan w:val="4"/>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53"/>
              </w:rPr>
              <w:t>IC: Intervalo de confianza, p: significancia estad</w:t>
            </w:r>
            <w:r>
              <w:rPr>
                <w:rStyle w:val="CharAttribute53"/>
              </w:rPr>
              <w:t>í</w:t>
            </w:r>
            <w:r>
              <w:rPr>
                <w:rStyle w:val="CharAttribute53"/>
              </w:rPr>
              <w:t>stica, *</w:t>
            </w:r>
            <w:r>
              <w:rPr>
                <w:rStyle w:val="CharAttribute60"/>
              </w:rPr>
              <w:t>X</w:t>
            </w:r>
            <w:r>
              <w:rPr>
                <w:rStyle w:val="CharAttribute61"/>
              </w:rPr>
              <w:t xml:space="preserve">2 </w:t>
            </w:r>
            <w:r>
              <w:rPr>
                <w:rStyle w:val="CharAttribute53"/>
              </w:rPr>
              <w:t xml:space="preserve">&lt; 0.05 prueba exacta de Fisher. </w:t>
            </w:r>
          </w:p>
          <w:p w:rsidR="00DD20C9" w:rsidRDefault="002F4507">
            <w:pPr>
              <w:pStyle w:val="ParaAttribute17"/>
              <w:wordWrap w:val="0"/>
              <w:spacing w:line="360" w:lineRule="auto"/>
              <w:rPr>
                <w:rFonts w:ascii="Arial" w:eastAsia="Arial" w:hAnsi="Arial"/>
              </w:rPr>
            </w:pPr>
            <w:r>
              <w:rPr>
                <w:rStyle w:val="CharAttribute53"/>
              </w:rPr>
              <w:t xml:space="preserve"> </w:t>
            </w:r>
          </w:p>
        </w:tc>
      </w:tr>
    </w:tbl>
    <w:p w:rsidR="00DD20C9" w:rsidRDefault="002F4507" w:rsidP="002F4507">
      <w:pPr>
        <w:pStyle w:val="ParaAttribute31"/>
        <w:wordWrap w:val="0"/>
        <w:spacing w:line="360" w:lineRule="auto"/>
        <w:jc w:val="center"/>
        <w:rPr>
          <w:rFonts w:ascii="Arial" w:eastAsia="Arial" w:hAnsi="Arial"/>
        </w:rPr>
      </w:pPr>
      <w:r>
        <w:rPr>
          <w:rStyle w:val="CharAttribute48"/>
          <w:rFonts w:eastAsia="Batang"/>
          <w:szCs w:val="24"/>
        </w:rPr>
        <w:t>Fuente: Elaboración propia</w:t>
      </w:r>
    </w:p>
    <w:p w:rsidR="00DD20C9" w:rsidRDefault="00DD20C9">
      <w:pPr>
        <w:pStyle w:val="ParaAttribute17"/>
        <w:wordWrap w:val="0"/>
        <w:spacing w:line="360" w:lineRule="auto"/>
        <w:rPr>
          <w:rFonts w:ascii="Arial" w:eastAsia="Arial" w:hAnsi="Arial"/>
        </w:rPr>
      </w:pPr>
    </w:p>
    <w:p w:rsidR="00DD20C9" w:rsidRDefault="002F4507">
      <w:pPr>
        <w:pStyle w:val="ParaAttribute28"/>
        <w:wordWrap w:val="0"/>
        <w:spacing w:line="360" w:lineRule="auto"/>
        <w:rPr>
          <w:rFonts w:eastAsia="Times New Roman"/>
        </w:rPr>
      </w:pPr>
      <w:r>
        <w:rPr>
          <w:rStyle w:val="CharAttribute27"/>
          <w:rFonts w:eastAsia="Batang"/>
          <w:szCs w:val="24"/>
        </w:rPr>
        <w:t xml:space="preserve">Tabla 6. </w:t>
      </w:r>
      <w:r>
        <w:rPr>
          <w:rStyle w:val="CharAttribute48"/>
          <w:rFonts w:eastAsia="Batang"/>
          <w:szCs w:val="24"/>
        </w:rPr>
        <w:t xml:space="preserve">Riesgo de tener alguna enfermedad debido a presentar el síndrome de </w:t>
      </w:r>
      <w:r>
        <w:rPr>
          <w:rStyle w:val="CharAttribute33"/>
          <w:rFonts w:eastAsia="Batang"/>
          <w:szCs w:val="24"/>
        </w:rPr>
        <w:t>burnout</w:t>
      </w:r>
    </w:p>
    <w:tbl>
      <w:tblPr>
        <w:tblStyle w:val="DefaultTable"/>
        <w:tblW w:w="8179" w:type="auto"/>
        <w:jc w:val="center"/>
        <w:tblInd w:w="0" w:type="dxa"/>
        <w:tblLook w:val="0000" w:firstRow="0" w:lastRow="0" w:firstColumn="0" w:lastColumn="0" w:noHBand="0" w:noVBand="0"/>
      </w:tblPr>
      <w:tblGrid>
        <w:gridCol w:w="2639"/>
        <w:gridCol w:w="2073"/>
        <w:gridCol w:w="1889"/>
        <w:gridCol w:w="1578"/>
      </w:tblGrid>
      <w:tr w:rsidR="00DD20C9" w:rsidTr="00E12244">
        <w:trPr>
          <w:trHeight w:val="700"/>
          <w:jc w:val="center"/>
        </w:trPr>
        <w:tc>
          <w:tcPr>
            <w:tcW w:w="2639"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7"/>
                <w:szCs w:val="22"/>
              </w:rPr>
              <w:t>Factor de riesgo</w:t>
            </w:r>
          </w:p>
        </w:tc>
        <w:tc>
          <w:tcPr>
            <w:tcW w:w="2073"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7"/>
                <w:szCs w:val="22"/>
              </w:rPr>
              <w:t>Riesgo relativo</w:t>
            </w:r>
          </w:p>
        </w:tc>
        <w:tc>
          <w:tcPr>
            <w:tcW w:w="1889"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7"/>
                <w:szCs w:val="22"/>
              </w:rPr>
              <w:t xml:space="preserve">IC </w:t>
            </w:r>
            <w:r>
              <w:rPr>
                <w:rStyle w:val="CharAttribute62"/>
                <w:szCs w:val="22"/>
              </w:rPr>
              <w:t>95%</w:t>
            </w:r>
          </w:p>
        </w:tc>
        <w:tc>
          <w:tcPr>
            <w:tcW w:w="1578"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7"/>
                <w:szCs w:val="22"/>
              </w:rPr>
              <w:t>Valor de p*</w:t>
            </w:r>
          </w:p>
        </w:tc>
      </w:tr>
      <w:tr w:rsidR="00DD20C9" w:rsidTr="00E12244">
        <w:trPr>
          <w:trHeight w:val="480"/>
          <w:jc w:val="center"/>
        </w:trPr>
        <w:tc>
          <w:tcPr>
            <w:tcW w:w="2639"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S</w:t>
            </w:r>
            <w:r>
              <w:rPr>
                <w:rStyle w:val="CharAttribute39"/>
                <w:szCs w:val="22"/>
              </w:rPr>
              <w:t>í</w:t>
            </w:r>
            <w:r>
              <w:rPr>
                <w:rStyle w:val="CharAttribute39"/>
                <w:szCs w:val="22"/>
              </w:rPr>
              <w:t xml:space="preserve">ndrome de </w:t>
            </w:r>
            <w:r>
              <w:rPr>
                <w:rStyle w:val="CharAttribute63"/>
                <w:szCs w:val="22"/>
              </w:rPr>
              <w:t xml:space="preserve">burnout </w:t>
            </w:r>
          </w:p>
        </w:tc>
        <w:tc>
          <w:tcPr>
            <w:tcW w:w="2073"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2.00</w:t>
            </w:r>
          </w:p>
        </w:tc>
        <w:tc>
          <w:tcPr>
            <w:tcW w:w="1889"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 xml:space="preserve">0.112 - 35.807 </w:t>
            </w:r>
          </w:p>
        </w:tc>
        <w:tc>
          <w:tcPr>
            <w:tcW w:w="1578"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0.579</w:t>
            </w:r>
          </w:p>
        </w:tc>
      </w:tr>
      <w:tr w:rsidR="00DD20C9" w:rsidTr="00E12244">
        <w:trPr>
          <w:jc w:val="center"/>
        </w:trPr>
        <w:tc>
          <w:tcPr>
            <w:tcW w:w="8179" w:type="dxa"/>
            <w:gridSpan w:val="4"/>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53"/>
              </w:rPr>
              <w:t>IC: Intervalo de confianza, p: significancia estad</w:t>
            </w:r>
            <w:r>
              <w:rPr>
                <w:rStyle w:val="CharAttribute53"/>
              </w:rPr>
              <w:t>í</w:t>
            </w:r>
            <w:r>
              <w:rPr>
                <w:rStyle w:val="CharAttribute53"/>
              </w:rPr>
              <w:t>stica, *</w:t>
            </w:r>
            <w:r>
              <w:rPr>
                <w:rStyle w:val="CharAttribute60"/>
              </w:rPr>
              <w:t>X</w:t>
            </w:r>
            <w:r>
              <w:rPr>
                <w:rStyle w:val="CharAttribute61"/>
              </w:rPr>
              <w:t xml:space="preserve">2 </w:t>
            </w:r>
            <w:r>
              <w:rPr>
                <w:rStyle w:val="CharAttribute53"/>
              </w:rPr>
              <w:t xml:space="preserve">&lt; 0.05 prueba exacta de </w:t>
            </w:r>
            <w:proofErr w:type="spellStart"/>
            <w:r>
              <w:rPr>
                <w:rStyle w:val="CharAttribute53"/>
              </w:rPr>
              <w:t>Fishe</w:t>
            </w:r>
            <w:proofErr w:type="spellEnd"/>
            <w:r>
              <w:rPr>
                <w:rStyle w:val="CharAttribute53"/>
              </w:rPr>
              <w:t>.</w:t>
            </w:r>
          </w:p>
        </w:tc>
      </w:tr>
    </w:tbl>
    <w:p w:rsidR="00DD20C9" w:rsidRDefault="002F4507" w:rsidP="002F4507">
      <w:pPr>
        <w:pStyle w:val="ParaAttribute17"/>
        <w:wordWrap w:val="0"/>
        <w:spacing w:line="360" w:lineRule="auto"/>
        <w:jc w:val="center"/>
        <w:rPr>
          <w:rFonts w:ascii="Arial" w:eastAsia="Arial" w:hAnsi="Arial"/>
        </w:rPr>
      </w:pPr>
      <w:r>
        <w:rPr>
          <w:rStyle w:val="CharAttribute48"/>
          <w:rFonts w:eastAsia="Batang"/>
          <w:szCs w:val="24"/>
        </w:rPr>
        <w:t>Fuente: Elaboración propia</w:t>
      </w:r>
    </w:p>
    <w:p w:rsidR="00DD20C9" w:rsidRDefault="00DD20C9">
      <w:pPr>
        <w:pStyle w:val="ParaAttribute17"/>
        <w:wordWrap w:val="0"/>
        <w:spacing w:line="360" w:lineRule="auto"/>
        <w:rPr>
          <w:rFonts w:ascii="Arial" w:eastAsia="Arial" w:hAnsi="Arial"/>
        </w:rPr>
      </w:pPr>
    </w:p>
    <w:p w:rsidR="00DD20C9" w:rsidRDefault="00DD20C9">
      <w:pPr>
        <w:pStyle w:val="ParaAttribute17"/>
        <w:wordWrap w:val="0"/>
        <w:spacing w:line="360" w:lineRule="auto"/>
        <w:rPr>
          <w:rFonts w:ascii="Arial" w:eastAsia="Arial" w:hAnsi="Arial"/>
        </w:rPr>
      </w:pPr>
    </w:p>
    <w:p w:rsidR="00DD20C9" w:rsidRDefault="00DD20C9">
      <w:pPr>
        <w:pStyle w:val="ParaAttribute17"/>
        <w:wordWrap w:val="0"/>
        <w:spacing w:line="360" w:lineRule="auto"/>
        <w:rPr>
          <w:rFonts w:ascii="Arial" w:eastAsia="Arial" w:hAnsi="Arial"/>
        </w:rPr>
      </w:pPr>
    </w:p>
    <w:p w:rsidR="00DD20C9" w:rsidRDefault="002F4507">
      <w:pPr>
        <w:pStyle w:val="ParaAttribute28"/>
        <w:wordWrap w:val="0"/>
        <w:spacing w:line="360" w:lineRule="auto"/>
        <w:rPr>
          <w:rFonts w:eastAsia="Times New Roman"/>
        </w:rPr>
      </w:pPr>
      <w:r>
        <w:rPr>
          <w:rStyle w:val="CharAttribute27"/>
          <w:rFonts w:eastAsia="Batang"/>
          <w:szCs w:val="24"/>
        </w:rPr>
        <w:lastRenderedPageBreak/>
        <w:t xml:space="preserve">Tabla 7. </w:t>
      </w:r>
      <w:r>
        <w:rPr>
          <w:rStyle w:val="CharAttribute48"/>
          <w:rFonts w:eastAsia="Batang"/>
          <w:szCs w:val="24"/>
        </w:rPr>
        <w:t xml:space="preserve">Coeficiente de Pearson para las dimensiones del síndrome de </w:t>
      </w:r>
      <w:r>
        <w:rPr>
          <w:rStyle w:val="CharAttribute33"/>
          <w:rFonts w:eastAsia="Batang"/>
          <w:szCs w:val="24"/>
        </w:rPr>
        <w:t>burnout</w:t>
      </w:r>
      <w:r>
        <w:rPr>
          <w:rStyle w:val="CharAttribute48"/>
          <w:rFonts w:eastAsia="Batang"/>
          <w:szCs w:val="24"/>
        </w:rPr>
        <w:t xml:space="preserve"> y el clima organizacional</w:t>
      </w:r>
    </w:p>
    <w:tbl>
      <w:tblPr>
        <w:tblStyle w:val="DefaultTable"/>
        <w:tblW w:w="5167" w:type="auto"/>
        <w:jc w:val="center"/>
        <w:tblInd w:w="0" w:type="dxa"/>
        <w:tblLook w:val="0000" w:firstRow="0" w:lastRow="0" w:firstColumn="0" w:lastColumn="0" w:noHBand="0" w:noVBand="0"/>
      </w:tblPr>
      <w:tblGrid>
        <w:gridCol w:w="2626"/>
        <w:gridCol w:w="1164"/>
        <w:gridCol w:w="1377"/>
      </w:tblGrid>
      <w:tr w:rsidR="00DD20C9">
        <w:trPr>
          <w:jc w:val="center"/>
        </w:trPr>
        <w:tc>
          <w:tcPr>
            <w:tcW w:w="2626"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32"/>
              <w:wordWrap w:val="0"/>
              <w:spacing w:line="360" w:lineRule="auto"/>
              <w:rPr>
                <w:rFonts w:ascii="Arial" w:eastAsia="Arial" w:hAnsi="Arial"/>
              </w:rPr>
            </w:pPr>
            <w:r>
              <w:rPr>
                <w:rStyle w:val="CharAttribute25"/>
                <w:szCs w:val="24"/>
              </w:rPr>
              <w:t>Variable</w:t>
            </w:r>
            <w:r>
              <w:rPr>
                <w:rStyle w:val="CharAttribute25"/>
                <w:szCs w:val="24"/>
              </w:rPr>
              <w:tab/>
            </w:r>
          </w:p>
        </w:tc>
        <w:tc>
          <w:tcPr>
            <w:tcW w:w="1164"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5"/>
                <w:szCs w:val="24"/>
              </w:rPr>
              <w:t>Pearson</w:t>
            </w:r>
          </w:p>
        </w:tc>
        <w:tc>
          <w:tcPr>
            <w:tcW w:w="1377" w:type="dxa"/>
            <w:tcBorders>
              <w:top w:val="single" w:sz="4" w:space="0" w:color="000000"/>
              <w:left w:val="nil"/>
              <w:bottom w:val="single" w:sz="4" w:space="0" w:color="000000"/>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25"/>
                <w:szCs w:val="24"/>
              </w:rPr>
              <w:t>Valor de p</w:t>
            </w:r>
          </w:p>
        </w:tc>
      </w:tr>
      <w:tr w:rsidR="00DD20C9">
        <w:trPr>
          <w:jc w:val="center"/>
        </w:trPr>
        <w:tc>
          <w:tcPr>
            <w:tcW w:w="2626"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Agotamiento emocional</w:t>
            </w:r>
          </w:p>
        </w:tc>
        <w:tc>
          <w:tcPr>
            <w:tcW w:w="1164"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-0.16</w:t>
            </w:r>
          </w:p>
        </w:tc>
        <w:tc>
          <w:tcPr>
            <w:tcW w:w="1377" w:type="dxa"/>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0.412</w:t>
            </w:r>
          </w:p>
        </w:tc>
      </w:tr>
      <w:tr w:rsidR="00DD20C9">
        <w:trPr>
          <w:jc w:val="center"/>
        </w:trPr>
        <w:tc>
          <w:tcPr>
            <w:tcW w:w="2626"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Despersonalizaci</w:t>
            </w:r>
            <w:r>
              <w:rPr>
                <w:rStyle w:val="CharAttribute39"/>
                <w:szCs w:val="22"/>
              </w:rPr>
              <w:t>ó</w:t>
            </w:r>
            <w:r>
              <w:rPr>
                <w:rStyle w:val="CharAttribute39"/>
                <w:szCs w:val="22"/>
              </w:rPr>
              <w:t>n</w:t>
            </w:r>
          </w:p>
        </w:tc>
        <w:tc>
          <w:tcPr>
            <w:tcW w:w="11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-0.10</w:t>
            </w:r>
          </w:p>
        </w:tc>
        <w:tc>
          <w:tcPr>
            <w:tcW w:w="137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0.594</w:t>
            </w:r>
          </w:p>
        </w:tc>
      </w:tr>
      <w:tr w:rsidR="00DD20C9">
        <w:trPr>
          <w:jc w:val="center"/>
        </w:trPr>
        <w:tc>
          <w:tcPr>
            <w:tcW w:w="2626"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Realizaci</w:t>
            </w:r>
            <w:r>
              <w:rPr>
                <w:rStyle w:val="CharAttribute39"/>
                <w:szCs w:val="22"/>
              </w:rPr>
              <w:t>ó</w:t>
            </w:r>
            <w:r>
              <w:rPr>
                <w:rStyle w:val="CharAttribute39"/>
                <w:szCs w:val="22"/>
              </w:rPr>
              <w:t>n en el trabajo</w:t>
            </w:r>
          </w:p>
        </w:tc>
        <w:tc>
          <w:tcPr>
            <w:tcW w:w="1164"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0.55*</w:t>
            </w:r>
          </w:p>
        </w:tc>
        <w:tc>
          <w:tcPr>
            <w:tcW w:w="1377" w:type="dxa"/>
            <w:tcBorders>
              <w:top w:val="nil"/>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39"/>
                <w:szCs w:val="22"/>
              </w:rPr>
              <w:t>0.002</w:t>
            </w:r>
          </w:p>
        </w:tc>
      </w:tr>
      <w:tr w:rsidR="00DD20C9">
        <w:trPr>
          <w:jc w:val="center"/>
        </w:trPr>
        <w:tc>
          <w:tcPr>
            <w:tcW w:w="5167" w:type="dxa"/>
            <w:gridSpan w:val="3"/>
            <w:tcBorders>
              <w:top w:val="single" w:sz="4" w:space="0" w:color="000000"/>
              <w:left w:val="nil"/>
              <w:bottom w:val="nil"/>
              <w:right w:val="nil"/>
            </w:tcBorders>
            <w:shd w:val="solid" w:color="FCFCFC" w:fill="FCFCFC"/>
            <w:tcMar>
              <w:top w:w="0" w:type="dxa"/>
              <w:left w:w="115" w:type="dxa"/>
              <w:bottom w:w="0" w:type="dxa"/>
              <w:right w:w="115" w:type="dxa"/>
            </w:tcMar>
          </w:tcPr>
          <w:p w:rsidR="00DD20C9" w:rsidRDefault="002F4507">
            <w:pPr>
              <w:pStyle w:val="ParaAttribute17"/>
              <w:wordWrap w:val="0"/>
              <w:spacing w:line="360" w:lineRule="auto"/>
              <w:rPr>
                <w:rFonts w:ascii="Arial" w:eastAsia="Arial" w:hAnsi="Arial"/>
              </w:rPr>
            </w:pPr>
            <w:r>
              <w:rPr>
                <w:rStyle w:val="CharAttribute53"/>
              </w:rPr>
              <w:t>*: Valor de p &lt; 0.005, p: significancia estad</w:t>
            </w:r>
            <w:r>
              <w:rPr>
                <w:rStyle w:val="CharAttribute53"/>
              </w:rPr>
              <w:t>í</w:t>
            </w:r>
            <w:r>
              <w:rPr>
                <w:rStyle w:val="CharAttribute53"/>
              </w:rPr>
              <w:t xml:space="preserve">stica. </w:t>
            </w:r>
          </w:p>
          <w:p w:rsidR="00DD20C9" w:rsidRDefault="00DD20C9">
            <w:pPr>
              <w:pStyle w:val="ParaAttribute17"/>
              <w:wordWrap w:val="0"/>
              <w:spacing w:line="360" w:lineRule="auto"/>
              <w:rPr>
                <w:rFonts w:ascii="Arial" w:eastAsia="Arial" w:hAnsi="Arial"/>
              </w:rPr>
            </w:pPr>
          </w:p>
        </w:tc>
      </w:tr>
    </w:tbl>
    <w:p w:rsidR="00DD20C9" w:rsidRDefault="002F4507" w:rsidP="00E12244">
      <w:pPr>
        <w:pStyle w:val="ParaAttribute35"/>
        <w:wordWrap w:val="0"/>
        <w:spacing w:line="480" w:lineRule="auto"/>
        <w:jc w:val="center"/>
        <w:rPr>
          <w:rFonts w:ascii="Calibri" w:eastAsia="Calibri" w:hAnsi="Calibri"/>
        </w:rPr>
      </w:pPr>
      <w:r>
        <w:rPr>
          <w:rStyle w:val="CharAttribute20"/>
          <w:rFonts w:eastAsia="Batang"/>
          <w:szCs w:val="24"/>
        </w:rPr>
        <w:t>Fuente: Elaboración propia</w:t>
      </w:r>
    </w:p>
    <w:p w:rsidR="00DD20C9" w:rsidRDefault="002F4507">
      <w:pPr>
        <w:pStyle w:val="ParaAttribute9"/>
        <w:wordWrap w:val="0"/>
        <w:spacing w:line="480" w:lineRule="auto"/>
        <w:rPr>
          <w:rFonts w:ascii="Calibri" w:eastAsia="Calibri" w:hAnsi="Calibri"/>
        </w:rPr>
      </w:pPr>
      <w:r>
        <w:rPr>
          <w:rStyle w:val="CharAttribute19"/>
          <w:szCs w:val="28"/>
        </w:rPr>
        <w:t>Discusi</w:t>
      </w:r>
      <w:r>
        <w:rPr>
          <w:rStyle w:val="CharAttribute19"/>
          <w:szCs w:val="28"/>
        </w:rPr>
        <w:t>ó</w:t>
      </w:r>
      <w:r>
        <w:rPr>
          <w:rStyle w:val="CharAttribute19"/>
          <w:szCs w:val="28"/>
        </w:rPr>
        <w:t>n</w:t>
      </w:r>
    </w:p>
    <w:p w:rsidR="00DD20C9" w:rsidRDefault="002F4507">
      <w:pPr>
        <w:pStyle w:val="ParaAttribute13"/>
        <w:wordWrap w:val="0"/>
        <w:spacing w:line="360" w:lineRule="auto"/>
        <w:rPr>
          <w:rFonts w:eastAsia="Times New Roman"/>
        </w:rPr>
      </w:pPr>
      <w:r>
        <w:rPr>
          <w:rStyle w:val="CharAttribute11"/>
          <w:rFonts w:eastAsia="Batang"/>
          <w:szCs w:val="24"/>
        </w:rPr>
        <w:t>La población de estudio estuvo compuesta por 29 trabajadores (es decir, todo el personal del laboratorio clínico elegido). Específicamente, 16 fueron de sexo femenino y 13 de sexo masculino. Se encontró que 12 estudiaron en el nivel bachillerato y 17 en licenciatura. Asimismo, 20 desempeñaban cargos como laboratoristas y 9 como químicos.</w:t>
      </w:r>
    </w:p>
    <w:p w:rsidR="00DD20C9" w:rsidRDefault="002F4507">
      <w:pPr>
        <w:pStyle w:val="ParaAttribute13"/>
        <w:wordWrap w:val="0"/>
        <w:spacing w:line="360" w:lineRule="auto"/>
        <w:rPr>
          <w:rFonts w:eastAsia="Times New Roman"/>
        </w:rPr>
      </w:pPr>
      <w:r>
        <w:rPr>
          <w:rStyle w:val="CharAttribute11"/>
          <w:rFonts w:eastAsia="Batang"/>
          <w:szCs w:val="24"/>
        </w:rPr>
        <w:t xml:space="preserve">Ahora bien, en concreto se encontró que 2 personas de sexo femenino presentaban niveles altos del síndrome de </w:t>
      </w:r>
      <w:r>
        <w:rPr>
          <w:rStyle w:val="CharAttribute30"/>
          <w:rFonts w:eastAsia="Batang"/>
          <w:szCs w:val="24"/>
        </w:rPr>
        <w:t>burnout</w:t>
      </w:r>
      <w:r>
        <w:rPr>
          <w:rStyle w:val="CharAttribute11"/>
          <w:rFonts w:eastAsia="Batang"/>
          <w:szCs w:val="24"/>
        </w:rPr>
        <w:t xml:space="preserve">: una con nivel de estudio de licenciatura y la otra con bachillerato. Las 25 personas restantes mostraron niveles medios del síndrome (tabla 2). </w:t>
      </w:r>
    </w:p>
    <w:p w:rsidR="00DD20C9" w:rsidRDefault="002F4507">
      <w:pPr>
        <w:pStyle w:val="ParaAttribute13"/>
        <w:wordWrap w:val="0"/>
        <w:spacing w:line="360" w:lineRule="auto"/>
        <w:rPr>
          <w:rFonts w:eastAsia="Times New Roman"/>
        </w:rPr>
      </w:pPr>
      <w:r>
        <w:rPr>
          <w:rStyle w:val="CharAttribute11"/>
          <w:rFonts w:eastAsia="Batang"/>
          <w:szCs w:val="24"/>
        </w:rPr>
        <w:t xml:space="preserve">Por otra parte, en la tabla 3 se observa que hubo 5 personas con niveles altos en la dimensión de despersonalización para el síndrome de </w:t>
      </w:r>
      <w:r>
        <w:rPr>
          <w:rStyle w:val="CharAttribute30"/>
          <w:rFonts w:eastAsia="Batang"/>
          <w:szCs w:val="24"/>
        </w:rPr>
        <w:t>burnout</w:t>
      </w:r>
      <w:r>
        <w:rPr>
          <w:rStyle w:val="CharAttribute11"/>
          <w:rFonts w:eastAsia="Batang"/>
          <w:szCs w:val="24"/>
        </w:rPr>
        <w:t xml:space="preserve"> y 10 con puntuaciones bajas para la realización en el trabajo. Cabe recordar que las puntuaciones bajas en esta última son las que definen el síndrome.</w:t>
      </w:r>
    </w:p>
    <w:p w:rsidR="00DD20C9" w:rsidRDefault="002F4507">
      <w:pPr>
        <w:pStyle w:val="ParaAttribute13"/>
        <w:wordWrap w:val="0"/>
        <w:spacing w:line="360" w:lineRule="auto"/>
        <w:rPr>
          <w:rFonts w:eastAsia="Times New Roman"/>
        </w:rPr>
      </w:pPr>
      <w:r>
        <w:rPr>
          <w:rStyle w:val="CharAttribute11"/>
          <w:rFonts w:eastAsia="Batang"/>
          <w:szCs w:val="24"/>
        </w:rPr>
        <w:t xml:space="preserve">Igualmente, se determinó que en el laboratorio se percibe un clima organizacional desfavorable en cada una de sus variables: liderazgo, motivación, reciprocidad y participación (figura 1). De las 9 personas que ocupaban un puesto de químico, 2 percibieron un ambiente favorable; mientras que de los 17 que estudiaron a nivel de licenciatura, 14 lo percibieron como desfavorable (tabla 4). </w:t>
      </w:r>
    </w:p>
    <w:p w:rsidR="00DD20C9" w:rsidRDefault="002F4507">
      <w:pPr>
        <w:pStyle w:val="ParaAttribute13"/>
        <w:wordWrap w:val="0"/>
        <w:spacing w:line="360" w:lineRule="auto"/>
        <w:rPr>
          <w:rFonts w:eastAsia="Times New Roman"/>
        </w:rPr>
      </w:pPr>
      <w:r>
        <w:rPr>
          <w:rStyle w:val="CharAttribute11"/>
          <w:rFonts w:eastAsia="Batang"/>
          <w:szCs w:val="24"/>
        </w:rPr>
        <w:t xml:space="preserve">Asimismo, y aunque en la tabla 5 se observa que tener menos de 35 años predispone a niveles altos del síndrome de </w:t>
      </w:r>
      <w:r>
        <w:rPr>
          <w:rStyle w:val="CharAttribute30"/>
          <w:rFonts w:eastAsia="Batang"/>
          <w:szCs w:val="24"/>
        </w:rPr>
        <w:t>burnout</w:t>
      </w:r>
      <w:r>
        <w:rPr>
          <w:rStyle w:val="CharAttribute11"/>
          <w:rFonts w:eastAsia="Batang"/>
          <w:szCs w:val="24"/>
        </w:rPr>
        <w:t xml:space="preserve">, en el estudio este dato no fue estadísticamente significativo. </w:t>
      </w:r>
    </w:p>
    <w:p w:rsidR="00DD20C9" w:rsidRDefault="002F4507">
      <w:pPr>
        <w:pStyle w:val="ParaAttribute13"/>
        <w:wordWrap w:val="0"/>
        <w:spacing w:line="360" w:lineRule="auto"/>
        <w:rPr>
          <w:rFonts w:eastAsia="Times New Roman"/>
        </w:rPr>
      </w:pPr>
      <w:r>
        <w:rPr>
          <w:rStyle w:val="CharAttribute11"/>
          <w:rFonts w:eastAsia="Batang"/>
          <w:szCs w:val="24"/>
        </w:rPr>
        <w:lastRenderedPageBreak/>
        <w:t>Además, y como 9 personas ocupaban puestos de químicos y 17 personas estudiaron licenciatura, se buscó asociar estas variables como factor de riesgo, ya que algunos autores indican que el hecho de obtener bajos logros personales es mayor en las personas con baja satisfacción de recompensas profesionales</w:t>
      </w:r>
      <w:r>
        <w:rPr>
          <w:rStyle w:val="CharAttribute65"/>
          <w:rFonts w:eastAsia="Batang"/>
          <w:szCs w:val="24"/>
        </w:rPr>
        <w:t xml:space="preserve"> </w:t>
      </w:r>
      <w:r>
        <w:rPr>
          <w:rStyle w:val="CharAttribute11"/>
          <w:rFonts w:eastAsia="Batang"/>
          <w:szCs w:val="24"/>
        </w:rPr>
        <w:t xml:space="preserve">(Carrillo-Esper, Gómez-Hernández y Espinoza, 2012). No obstante, se obtuvo un riesgo relativo de 0.421. En otras palabras, el hecho de ser laboratorista se asoció como factor de riesgo debido a que hay 8 personas que tienen estudios en el nivel de licenciatura que ocupan un puesto desempeñado por personas con nivel de bachillerato, mientras que al asociar el tener nivel de estudios de licenciatura se obtuvo un valor de 0.688 para ese factor de riesgo. </w:t>
      </w:r>
    </w:p>
    <w:p w:rsidR="00DD20C9" w:rsidRDefault="002F4507">
      <w:pPr>
        <w:pStyle w:val="ParaAttribute13"/>
        <w:wordWrap w:val="0"/>
        <w:spacing w:line="360" w:lineRule="auto"/>
        <w:rPr>
          <w:rFonts w:eastAsia="Times New Roman"/>
        </w:rPr>
      </w:pPr>
      <w:r>
        <w:rPr>
          <w:rStyle w:val="CharAttribute11"/>
          <w:rFonts w:eastAsia="Batang"/>
          <w:szCs w:val="24"/>
        </w:rPr>
        <w:t xml:space="preserve">Por otra parte, al relacionar al síndrome de </w:t>
      </w:r>
      <w:r>
        <w:rPr>
          <w:rStyle w:val="CharAttribute30"/>
          <w:rFonts w:eastAsia="Batang"/>
          <w:szCs w:val="24"/>
        </w:rPr>
        <w:t>burnout</w:t>
      </w:r>
      <w:r>
        <w:rPr>
          <w:rStyle w:val="CharAttribute11"/>
          <w:rFonts w:eastAsia="Batang"/>
          <w:szCs w:val="24"/>
        </w:rPr>
        <w:t xml:space="preserve"> con la presencia de alguna enfermedad, se determinó que existe el doble de riesgo, aunque no fue estadísticamente significativo (tabla 6). </w:t>
      </w:r>
    </w:p>
    <w:p w:rsidR="00DD20C9" w:rsidRDefault="002F4507">
      <w:pPr>
        <w:pStyle w:val="ParaAttribute13"/>
        <w:wordWrap w:val="0"/>
        <w:spacing w:line="360" w:lineRule="auto"/>
        <w:rPr>
          <w:rFonts w:eastAsia="Times New Roman"/>
        </w:rPr>
      </w:pPr>
      <w:r>
        <w:rPr>
          <w:rStyle w:val="CharAttribute11"/>
          <w:rFonts w:eastAsia="Batang"/>
          <w:szCs w:val="24"/>
        </w:rPr>
        <w:t xml:space="preserve">El análisis para determinar la vinculación entre el síndrome de </w:t>
      </w:r>
      <w:r>
        <w:rPr>
          <w:rStyle w:val="CharAttribute30"/>
          <w:rFonts w:eastAsia="Batang"/>
          <w:szCs w:val="24"/>
        </w:rPr>
        <w:t>burnout</w:t>
      </w:r>
      <w:r>
        <w:rPr>
          <w:rStyle w:val="CharAttribute11"/>
          <w:rFonts w:eastAsia="Batang"/>
          <w:szCs w:val="24"/>
        </w:rPr>
        <w:t xml:space="preserve"> y el clima organizacional se realizó tomando en cuenta las cuatro dimensiones: liderazgo, motivación, reciprocidad y participación. En tal sentido, se determinó una relación negativa, moderada y significativa entre la realización personal y el clima organizacional. Por otra parte, se percibió que cuando existe un clima organizacional desfavorable no solo se producen mayores niveles de cansancio emocional y despersonalización, sino que además disminuye la satisfacción en el trabajo (tabla 7). Se debe destacar que es posible que no se haya detectado una fuerte asociación entre el clima desfavorable y la presencia de </w:t>
      </w:r>
      <w:r>
        <w:rPr>
          <w:rStyle w:val="CharAttribute30"/>
          <w:rFonts w:eastAsia="Batang"/>
          <w:szCs w:val="24"/>
        </w:rPr>
        <w:t xml:space="preserve">burnout </w:t>
      </w:r>
      <w:r>
        <w:rPr>
          <w:rStyle w:val="CharAttribute11"/>
          <w:rFonts w:eastAsia="Batang"/>
          <w:szCs w:val="24"/>
        </w:rPr>
        <w:t>debido al insuficiente número de participantes.</w:t>
      </w:r>
    </w:p>
    <w:p w:rsidR="00DD20C9" w:rsidRDefault="002F4507">
      <w:pPr>
        <w:pStyle w:val="ParaAttribute13"/>
        <w:wordWrap w:val="0"/>
        <w:spacing w:line="360" w:lineRule="auto"/>
        <w:rPr>
          <w:rFonts w:eastAsia="Times New Roman"/>
        </w:rPr>
      </w:pPr>
      <w:r>
        <w:rPr>
          <w:rStyle w:val="CharAttribute11"/>
          <w:rFonts w:eastAsia="Batang"/>
          <w:szCs w:val="24"/>
        </w:rPr>
        <w:t xml:space="preserve">Por otra parte, se debe apuntar que en el estudio solo 2 personas mostraron niveles altos del síndrome de </w:t>
      </w:r>
      <w:r>
        <w:rPr>
          <w:rStyle w:val="CharAttribute30"/>
          <w:rFonts w:eastAsia="Batang"/>
          <w:szCs w:val="24"/>
        </w:rPr>
        <w:t>burnout</w:t>
      </w:r>
      <w:r>
        <w:rPr>
          <w:rStyle w:val="CharAttribute11"/>
          <w:rFonts w:eastAsia="Batang"/>
          <w:szCs w:val="24"/>
        </w:rPr>
        <w:t>, a pesar del clima desfavorable hallado, lo cual se evidencia en los 25 individuos que presentaron niveles moderados de dicho fenómeno.</w:t>
      </w:r>
    </w:p>
    <w:p w:rsidR="00DD20C9" w:rsidRDefault="002F4507">
      <w:pPr>
        <w:pStyle w:val="ParaAttribute13"/>
        <w:wordWrap w:val="0"/>
        <w:spacing w:line="360" w:lineRule="auto"/>
        <w:rPr>
          <w:rFonts w:eastAsia="Times New Roman"/>
        </w:rPr>
      </w:pPr>
      <w:r>
        <w:rPr>
          <w:rStyle w:val="CharAttribute11"/>
          <w:rFonts w:eastAsia="Batang"/>
          <w:szCs w:val="24"/>
        </w:rPr>
        <w:t xml:space="preserve">Tomando en cuenta lo anterior, se realizó el análisis para determinar la relación entre la presencia del síndrome de </w:t>
      </w:r>
      <w:r>
        <w:rPr>
          <w:rStyle w:val="CharAttribute30"/>
          <w:rFonts w:eastAsia="Batang"/>
          <w:szCs w:val="24"/>
        </w:rPr>
        <w:t>burnout</w:t>
      </w:r>
      <w:r>
        <w:rPr>
          <w:rStyle w:val="CharAttribute11"/>
          <w:rFonts w:eastAsia="Batang"/>
          <w:szCs w:val="24"/>
        </w:rPr>
        <w:t xml:space="preserve"> y las variables del clima organizacional. En tal sentido, es imprescindible que se tomen medidas pertinentes para mejorar el ambiente laboral en el laboratorio clínico, para lo cual se debe realizar un estudio posterior que evalúe la satisfacción laboral de los empleados, lo cual está condicionado por factores objetivos y subjetivos. Para el estudio de la satisfacción laboral, en cambio, se deben considerar factores de otra índole, como el reconocimiento, el salario, los beneficios sociales, las condiciones de trabajo etc. (Arias y Arias, 2014).</w:t>
      </w:r>
    </w:p>
    <w:p w:rsidR="00DD20C9" w:rsidRDefault="002F4507">
      <w:pPr>
        <w:pStyle w:val="ParaAttribute13"/>
        <w:wordWrap w:val="0"/>
        <w:spacing w:line="360" w:lineRule="auto"/>
        <w:rPr>
          <w:rFonts w:ascii="Arial" w:eastAsia="Arial" w:hAnsi="Arial"/>
        </w:rPr>
      </w:pPr>
      <w:r>
        <w:rPr>
          <w:rStyle w:val="CharAttribute11"/>
          <w:rFonts w:eastAsia="Batang"/>
          <w:szCs w:val="24"/>
        </w:rPr>
        <w:lastRenderedPageBreak/>
        <w:t xml:space="preserve">Por último, si bien es cierto que solo se encontró una relación significativa entre la satisfacción de trabajo y el clima organizacional, también se detectó un ambiente desfavorable en el laboratorio clínico, por lo que se debe crear un programa para el manejo y la corrección de las condiciones actuales que permita evitar o atenuar los niveles altos del síndrome de </w:t>
      </w:r>
      <w:r>
        <w:rPr>
          <w:rStyle w:val="CharAttribute30"/>
          <w:rFonts w:eastAsia="Batang"/>
          <w:szCs w:val="24"/>
        </w:rPr>
        <w:t>burnout</w:t>
      </w:r>
      <w:r>
        <w:rPr>
          <w:rStyle w:val="CharAttribute11"/>
          <w:rFonts w:eastAsia="Batang"/>
          <w:szCs w:val="24"/>
        </w:rPr>
        <w:t>.</w:t>
      </w:r>
      <w:r>
        <w:rPr>
          <w:rStyle w:val="CharAttribute26"/>
          <w:szCs w:val="24"/>
        </w:rPr>
        <w:t xml:space="preserve"> </w:t>
      </w:r>
    </w:p>
    <w:p w:rsidR="00DD20C9" w:rsidRDefault="00DD20C9">
      <w:pPr>
        <w:pStyle w:val="ParaAttribute8"/>
        <w:wordWrap w:val="0"/>
        <w:spacing w:line="480" w:lineRule="auto"/>
        <w:rPr>
          <w:rFonts w:ascii="Arial" w:eastAsia="Arial" w:hAnsi="Arial"/>
        </w:rPr>
      </w:pPr>
    </w:p>
    <w:p w:rsidR="00DD20C9" w:rsidRDefault="002F4507">
      <w:pPr>
        <w:pStyle w:val="ParaAttribute9"/>
        <w:wordWrap w:val="0"/>
        <w:spacing w:line="480" w:lineRule="auto"/>
        <w:rPr>
          <w:rFonts w:ascii="Calibri" w:eastAsia="Calibri" w:hAnsi="Calibri"/>
        </w:rPr>
      </w:pPr>
      <w:bookmarkStart w:id="1" w:name="_30j0zll"/>
      <w:bookmarkEnd w:id="1"/>
      <w:r>
        <w:rPr>
          <w:rStyle w:val="CharAttribute19"/>
          <w:szCs w:val="28"/>
        </w:rPr>
        <w:t>Conclusiones</w:t>
      </w:r>
    </w:p>
    <w:p w:rsidR="00DD20C9" w:rsidRDefault="002F4507">
      <w:pPr>
        <w:pStyle w:val="ParaAttribute13"/>
        <w:wordWrap w:val="0"/>
        <w:spacing w:line="360" w:lineRule="auto"/>
        <w:rPr>
          <w:rFonts w:eastAsia="Times New Roman"/>
        </w:rPr>
      </w:pPr>
      <w:r>
        <w:rPr>
          <w:rStyle w:val="CharAttribute11"/>
          <w:rFonts w:eastAsia="Batang"/>
          <w:szCs w:val="24"/>
        </w:rPr>
        <w:t xml:space="preserve">En cualquier estudio es importante focalizar la atención en la parte pensante y emocional de una organización de salud, es decir, el trabajador, ya sea con una perspectiva de capital o recurso, pero principalmente como factor humano. Para ello, es posible emplear distintos indicadores, como el clima laboral y el síndrome de </w:t>
      </w:r>
      <w:r>
        <w:rPr>
          <w:rStyle w:val="CharAttribute30"/>
          <w:rFonts w:eastAsia="Batang"/>
          <w:szCs w:val="24"/>
        </w:rPr>
        <w:t>burnout</w:t>
      </w:r>
      <w:r>
        <w:rPr>
          <w:rStyle w:val="CharAttribute11"/>
          <w:rFonts w:eastAsia="Batang"/>
          <w:szCs w:val="24"/>
        </w:rPr>
        <w:t>, pues cuando se tiene una mejor percepción de estas variables se pueden idear estrategias que conduzcan a incrementar la calidad en cualquier unidad de trabajo.</w:t>
      </w:r>
    </w:p>
    <w:p w:rsidR="00DD20C9" w:rsidRDefault="002F4507">
      <w:pPr>
        <w:pStyle w:val="ParaAttribute13"/>
        <w:wordWrap w:val="0"/>
        <w:spacing w:line="360" w:lineRule="auto"/>
        <w:rPr>
          <w:rFonts w:eastAsia="Times New Roman"/>
        </w:rPr>
      </w:pPr>
      <w:r>
        <w:rPr>
          <w:rStyle w:val="CharAttribute11"/>
          <w:rFonts w:eastAsia="Batang"/>
          <w:szCs w:val="24"/>
        </w:rPr>
        <w:t xml:space="preserve">Por otra parte, un aspecto en el que se debe hacer principal énfasis es el liderazgo. Para ello, resulta relevante utilizar otras herramientas que fomenten el trabajo en equipo y que tomen en cuenta estrategias para manejar la fatiga y el estrés. </w:t>
      </w:r>
    </w:p>
    <w:p w:rsidR="00DD20C9" w:rsidRDefault="002F4507">
      <w:pPr>
        <w:pStyle w:val="ParaAttribute13"/>
        <w:wordWrap w:val="0"/>
        <w:spacing w:line="360" w:lineRule="auto"/>
        <w:rPr>
          <w:rFonts w:ascii="Arial" w:eastAsia="Arial" w:hAnsi="Arial"/>
        </w:rPr>
      </w:pPr>
      <w:r>
        <w:rPr>
          <w:rStyle w:val="CharAttribute11"/>
          <w:rFonts w:eastAsia="Batang"/>
          <w:szCs w:val="24"/>
        </w:rPr>
        <w:t>Asimismo, se debe considerar que un ambiente laboral favorable le permite al trabajador tomar mejores decisiones y actuar con mayor libertad. Para esto, es necesario que los líderes del laboratorio evalúen de forma exhaustiva cuáles aspectos deberían ser atendidos o corregidos para optimizar el rendimiento de los empleados.</w:t>
      </w:r>
      <w:r>
        <w:rPr>
          <w:rStyle w:val="CharAttribute26"/>
          <w:szCs w:val="24"/>
        </w:rPr>
        <w:t xml:space="preserve"> </w:t>
      </w:r>
    </w:p>
    <w:p w:rsidR="00DD20C9" w:rsidRDefault="00DD20C9">
      <w:pPr>
        <w:pStyle w:val="ParaAttribute4"/>
        <w:wordWrap w:val="0"/>
        <w:spacing w:line="360" w:lineRule="auto"/>
        <w:rPr>
          <w:rFonts w:ascii="Arial" w:eastAsia="Arial" w:hAnsi="Arial"/>
        </w:rPr>
      </w:pPr>
    </w:p>
    <w:p w:rsidR="00E12244" w:rsidRDefault="00E12244">
      <w:pPr>
        <w:pStyle w:val="ParaAttribute8"/>
        <w:wordWrap w:val="0"/>
        <w:spacing w:line="480" w:lineRule="auto"/>
        <w:rPr>
          <w:rStyle w:val="CharAttribute19"/>
          <w:szCs w:val="28"/>
        </w:rPr>
      </w:pPr>
    </w:p>
    <w:p w:rsidR="00E12244" w:rsidRDefault="00E12244">
      <w:pPr>
        <w:pStyle w:val="ParaAttribute8"/>
        <w:wordWrap w:val="0"/>
        <w:spacing w:line="480" w:lineRule="auto"/>
        <w:rPr>
          <w:rStyle w:val="CharAttribute19"/>
          <w:szCs w:val="28"/>
        </w:rPr>
      </w:pPr>
    </w:p>
    <w:p w:rsidR="00E12244" w:rsidRDefault="00E12244">
      <w:pPr>
        <w:pStyle w:val="ParaAttribute8"/>
        <w:wordWrap w:val="0"/>
        <w:spacing w:line="480" w:lineRule="auto"/>
        <w:rPr>
          <w:rStyle w:val="CharAttribute19"/>
          <w:szCs w:val="28"/>
        </w:rPr>
      </w:pPr>
    </w:p>
    <w:p w:rsidR="00E12244" w:rsidRDefault="00E12244">
      <w:pPr>
        <w:pStyle w:val="ParaAttribute8"/>
        <w:wordWrap w:val="0"/>
        <w:spacing w:line="480" w:lineRule="auto"/>
        <w:rPr>
          <w:rStyle w:val="CharAttribute19"/>
          <w:szCs w:val="28"/>
        </w:rPr>
      </w:pPr>
    </w:p>
    <w:p w:rsidR="00E12244" w:rsidRDefault="00E12244">
      <w:pPr>
        <w:pStyle w:val="ParaAttribute8"/>
        <w:wordWrap w:val="0"/>
        <w:spacing w:line="480" w:lineRule="auto"/>
        <w:rPr>
          <w:rStyle w:val="CharAttribute19"/>
          <w:szCs w:val="28"/>
        </w:rPr>
      </w:pPr>
    </w:p>
    <w:p w:rsidR="00E12244" w:rsidRDefault="00E12244">
      <w:pPr>
        <w:pStyle w:val="ParaAttribute8"/>
        <w:wordWrap w:val="0"/>
        <w:spacing w:line="480" w:lineRule="auto"/>
        <w:rPr>
          <w:rStyle w:val="CharAttribute19"/>
          <w:szCs w:val="28"/>
        </w:rPr>
      </w:pPr>
    </w:p>
    <w:p w:rsidR="00DD20C9" w:rsidRPr="00E12244" w:rsidRDefault="002F4507">
      <w:pPr>
        <w:pStyle w:val="ParaAttribute8"/>
        <w:wordWrap w:val="0"/>
        <w:spacing w:line="480" w:lineRule="auto"/>
        <w:rPr>
          <w:rStyle w:val="CharAttribute19"/>
          <w:szCs w:val="28"/>
        </w:rPr>
      </w:pPr>
      <w:r w:rsidRPr="00E12244">
        <w:rPr>
          <w:rStyle w:val="CharAttribute19"/>
          <w:szCs w:val="28"/>
        </w:rPr>
        <w:lastRenderedPageBreak/>
        <w:t>Referencias</w:t>
      </w:r>
    </w:p>
    <w:p w:rsidR="00DD20C9" w:rsidRDefault="002F4507">
      <w:pPr>
        <w:pStyle w:val="ParaAttribute37"/>
        <w:wordWrap w:val="0"/>
        <w:spacing w:line="360" w:lineRule="auto"/>
        <w:rPr>
          <w:rFonts w:eastAsia="Times New Roman"/>
        </w:rPr>
      </w:pPr>
      <w:r>
        <w:rPr>
          <w:rStyle w:val="CharAttribute11"/>
          <w:rFonts w:eastAsia="Batang"/>
          <w:szCs w:val="24"/>
        </w:rPr>
        <w:t xml:space="preserve">Aranda, C., Pando, M. y Salazar, G. (2016). Confiabilidad y validación de la escala </w:t>
      </w:r>
      <w:proofErr w:type="gramStart"/>
      <w:r>
        <w:rPr>
          <w:rStyle w:val="CharAttribute11"/>
          <w:rFonts w:eastAsia="Batang"/>
          <w:szCs w:val="24"/>
        </w:rPr>
        <w:t>Maslach  Burnout</w:t>
      </w:r>
      <w:proofErr w:type="gramEnd"/>
      <w:r>
        <w:rPr>
          <w:rStyle w:val="CharAttribute11"/>
          <w:rFonts w:eastAsia="Batang"/>
          <w:szCs w:val="24"/>
        </w:rPr>
        <w:t xml:space="preserve"> </w:t>
      </w:r>
      <w:proofErr w:type="spellStart"/>
      <w:r>
        <w:rPr>
          <w:rStyle w:val="CharAttribute11"/>
          <w:rFonts w:eastAsia="Batang"/>
          <w:szCs w:val="24"/>
        </w:rPr>
        <w:t>Inventory</w:t>
      </w:r>
      <w:proofErr w:type="spellEnd"/>
      <w:r>
        <w:rPr>
          <w:rStyle w:val="CharAttribute11"/>
          <w:rFonts w:eastAsia="Batang"/>
          <w:szCs w:val="24"/>
        </w:rPr>
        <w:t xml:space="preserve"> (HSS) en trabajadores del occidente de México. </w:t>
      </w:r>
      <w:r>
        <w:rPr>
          <w:rStyle w:val="CharAttribute30"/>
          <w:rFonts w:eastAsia="Batang"/>
          <w:szCs w:val="24"/>
        </w:rPr>
        <w:t>Salud Uninorte</w:t>
      </w:r>
      <w:r>
        <w:rPr>
          <w:rStyle w:val="CharAttribute11"/>
          <w:rFonts w:eastAsia="Batang"/>
          <w:szCs w:val="24"/>
        </w:rPr>
        <w:t xml:space="preserve">, </w:t>
      </w:r>
      <w:r>
        <w:rPr>
          <w:rStyle w:val="CharAttribute30"/>
          <w:rFonts w:eastAsia="Batang"/>
          <w:szCs w:val="24"/>
        </w:rPr>
        <w:t>32</w:t>
      </w:r>
      <w:r>
        <w:rPr>
          <w:rStyle w:val="CharAttribute11"/>
          <w:rFonts w:eastAsia="Batang"/>
          <w:szCs w:val="24"/>
        </w:rPr>
        <w:t xml:space="preserve">(2), 218-227. Recuperado de </w:t>
      </w:r>
      <w:hyperlink r:id="rId10">
        <w:r>
          <w:rPr>
            <w:rStyle w:val="CharAttribute69"/>
            <w:rFonts w:eastAsia="Batang"/>
            <w:szCs w:val="24"/>
            <w:u w:color="0000FF"/>
          </w:rPr>
          <w:t>http://www.redalyc.org/articulo.oa?id=81748361005</w:t>
        </w:r>
      </w:hyperlink>
      <w:r>
        <w:rPr>
          <w:rStyle w:val="CharAttribute11"/>
          <w:rFonts w:eastAsia="Batang"/>
          <w:szCs w:val="24"/>
        </w:rPr>
        <w:t xml:space="preserve">. </w:t>
      </w:r>
    </w:p>
    <w:p w:rsidR="00DD20C9" w:rsidRDefault="002F4507">
      <w:pPr>
        <w:pStyle w:val="ParaAttribute37"/>
        <w:wordWrap w:val="0"/>
        <w:spacing w:line="360" w:lineRule="auto"/>
        <w:rPr>
          <w:rFonts w:eastAsia="Times New Roman"/>
        </w:rPr>
      </w:pPr>
      <w:r>
        <w:rPr>
          <w:rStyle w:val="CharAttribute11"/>
          <w:rFonts w:eastAsia="Batang"/>
          <w:szCs w:val="24"/>
        </w:rPr>
        <w:t xml:space="preserve">Arias, W. y Arias, G. (2014). Relación entre el clima organizacional y la satisfacción laboral en una pequeña empresa del sector privado. </w:t>
      </w:r>
      <w:r>
        <w:rPr>
          <w:rStyle w:val="CharAttribute30"/>
          <w:rFonts w:eastAsia="Batang"/>
          <w:szCs w:val="24"/>
        </w:rPr>
        <w:t>Ciencia y Trabajo</w:t>
      </w:r>
      <w:r>
        <w:rPr>
          <w:rStyle w:val="CharAttribute11"/>
          <w:rFonts w:eastAsia="Batang"/>
          <w:szCs w:val="24"/>
        </w:rPr>
        <w:t xml:space="preserve">, </w:t>
      </w:r>
      <w:r>
        <w:rPr>
          <w:rStyle w:val="CharAttribute30"/>
          <w:rFonts w:eastAsia="Batang"/>
          <w:szCs w:val="24"/>
        </w:rPr>
        <w:t>16</w:t>
      </w:r>
      <w:r>
        <w:rPr>
          <w:rStyle w:val="CharAttribute11"/>
          <w:rFonts w:eastAsia="Batang"/>
          <w:szCs w:val="24"/>
        </w:rPr>
        <w:t xml:space="preserve">(51), 185-191. Recuperado de </w:t>
      </w:r>
      <w:hyperlink r:id="rId11">
        <w:r>
          <w:rPr>
            <w:rStyle w:val="CharAttribute69"/>
            <w:rFonts w:eastAsia="Batang"/>
            <w:szCs w:val="24"/>
            <w:u w:color="0000FF"/>
          </w:rPr>
          <w:t>http://www.cienciaytrabajo.cl/cyt/Paginas/Relacion-Entre-el-Clima-Organizacional-y-la-Satisfaccion-Laboral-en-una-Pequena-Empresa-del-Sector-Privado.aspx</w:t>
        </w:r>
      </w:hyperlink>
      <w:r>
        <w:rPr>
          <w:rStyle w:val="CharAttribute11"/>
          <w:rFonts w:eastAsia="Batang"/>
          <w:szCs w:val="24"/>
        </w:rPr>
        <w:t>.</w:t>
      </w:r>
    </w:p>
    <w:p w:rsidR="00DD20C9" w:rsidRDefault="002F4507">
      <w:pPr>
        <w:pStyle w:val="ParaAttribute37"/>
        <w:wordWrap w:val="0"/>
        <w:spacing w:line="360" w:lineRule="auto"/>
        <w:rPr>
          <w:rFonts w:eastAsia="Times New Roman"/>
        </w:rPr>
      </w:pPr>
      <w:r>
        <w:rPr>
          <w:rStyle w:val="CharAttribute11"/>
          <w:rFonts w:eastAsia="Batang"/>
          <w:szCs w:val="24"/>
        </w:rPr>
        <w:t xml:space="preserve">Bustamante-Ubilla, M., Grandón, M. y Lapo, M. (2015). Caracterización del clima organizacional en hospitales de alta complejidad en Chile. </w:t>
      </w:r>
      <w:r>
        <w:rPr>
          <w:rStyle w:val="CharAttribute30"/>
          <w:rFonts w:eastAsia="Batang"/>
          <w:szCs w:val="24"/>
        </w:rPr>
        <w:t>Estudios Gerenciales</w:t>
      </w:r>
      <w:r>
        <w:rPr>
          <w:rStyle w:val="CharAttribute11"/>
          <w:rFonts w:eastAsia="Batang"/>
          <w:szCs w:val="24"/>
        </w:rPr>
        <w:t xml:space="preserve">, </w:t>
      </w:r>
      <w:r>
        <w:rPr>
          <w:rStyle w:val="CharAttribute30"/>
          <w:rFonts w:eastAsia="Batang"/>
          <w:szCs w:val="24"/>
        </w:rPr>
        <w:t>31</w:t>
      </w:r>
      <w:r>
        <w:rPr>
          <w:rStyle w:val="CharAttribute11"/>
          <w:rFonts w:eastAsia="Batang"/>
          <w:szCs w:val="24"/>
        </w:rPr>
        <w:t xml:space="preserve">(137), 432-440. </w:t>
      </w:r>
      <w:proofErr w:type="gramStart"/>
      <w:r>
        <w:rPr>
          <w:rStyle w:val="CharAttribute11"/>
          <w:rFonts w:eastAsia="Batang"/>
          <w:szCs w:val="24"/>
        </w:rPr>
        <w:t>doi:10.1016/j.estger</w:t>
      </w:r>
      <w:proofErr w:type="gramEnd"/>
      <w:r>
        <w:rPr>
          <w:rStyle w:val="CharAttribute11"/>
          <w:rFonts w:eastAsia="Batang"/>
          <w:szCs w:val="24"/>
        </w:rPr>
        <w:t>.2015.08.003.</w:t>
      </w:r>
    </w:p>
    <w:p w:rsidR="00DD20C9" w:rsidRDefault="002F4507">
      <w:pPr>
        <w:pStyle w:val="ParaAttribute37"/>
        <w:wordWrap w:val="0"/>
        <w:spacing w:line="360" w:lineRule="auto"/>
        <w:rPr>
          <w:rFonts w:eastAsia="Times New Roman"/>
        </w:rPr>
      </w:pPr>
      <w:r>
        <w:rPr>
          <w:rStyle w:val="CharAttribute11"/>
          <w:rFonts w:eastAsia="Batang"/>
          <w:szCs w:val="24"/>
        </w:rPr>
        <w:t xml:space="preserve">Carrillo-Esper, R., Gómez-Hernández, K. y Espinoza, I. (2012). Síndrome de burnout en la práctica médica. </w:t>
      </w:r>
      <w:r>
        <w:rPr>
          <w:rStyle w:val="CharAttribute30"/>
          <w:rFonts w:eastAsia="Batang"/>
          <w:szCs w:val="24"/>
        </w:rPr>
        <w:t>Medicina Interna de México</w:t>
      </w:r>
      <w:r>
        <w:rPr>
          <w:rStyle w:val="CharAttribute11"/>
          <w:rFonts w:eastAsia="Batang"/>
          <w:szCs w:val="24"/>
        </w:rPr>
        <w:t xml:space="preserve">, </w:t>
      </w:r>
      <w:r>
        <w:rPr>
          <w:rStyle w:val="CharAttribute30"/>
          <w:rFonts w:eastAsia="Batang"/>
          <w:szCs w:val="24"/>
        </w:rPr>
        <w:t>28</w:t>
      </w:r>
      <w:r>
        <w:rPr>
          <w:rStyle w:val="CharAttribute11"/>
          <w:rFonts w:eastAsia="Batang"/>
          <w:szCs w:val="24"/>
        </w:rPr>
        <w:t xml:space="preserve">(6), 579-584. Recuperado de </w:t>
      </w:r>
      <w:hyperlink r:id="rId12">
        <w:r>
          <w:rPr>
            <w:rStyle w:val="CharAttribute69"/>
            <w:rFonts w:eastAsia="Batang"/>
            <w:szCs w:val="24"/>
            <w:u w:color="0000FF"/>
          </w:rPr>
          <w:t>http://www.medigraphic.com/pdfs/medintmex/mim-2012/mim126j.pdf</w:t>
        </w:r>
      </w:hyperlink>
      <w:r>
        <w:rPr>
          <w:rStyle w:val="CharAttribute11"/>
          <w:rFonts w:eastAsia="Batang"/>
          <w:szCs w:val="24"/>
        </w:rPr>
        <w:t>.</w:t>
      </w:r>
    </w:p>
    <w:p w:rsidR="00DD20C9" w:rsidRDefault="002F4507">
      <w:pPr>
        <w:pStyle w:val="ParaAttribute37"/>
        <w:wordWrap w:val="0"/>
        <w:spacing w:line="360" w:lineRule="auto"/>
        <w:rPr>
          <w:rFonts w:eastAsia="Times New Roman"/>
        </w:rPr>
      </w:pPr>
      <w:r>
        <w:rPr>
          <w:rStyle w:val="CharAttribute11"/>
          <w:rFonts w:eastAsia="Batang"/>
          <w:szCs w:val="24"/>
        </w:rPr>
        <w:t>Castillo, S. (2001). El síndrome de “</w:t>
      </w:r>
      <w:proofErr w:type="spellStart"/>
      <w:r>
        <w:rPr>
          <w:rStyle w:val="CharAttribute11"/>
          <w:rFonts w:eastAsia="Batang"/>
          <w:szCs w:val="24"/>
        </w:rPr>
        <w:t>Burn</w:t>
      </w:r>
      <w:proofErr w:type="spellEnd"/>
      <w:r>
        <w:rPr>
          <w:rStyle w:val="CharAttribute11"/>
          <w:rFonts w:eastAsia="Batang"/>
          <w:szCs w:val="24"/>
        </w:rPr>
        <w:t xml:space="preserve"> </w:t>
      </w:r>
      <w:proofErr w:type="spellStart"/>
      <w:r>
        <w:rPr>
          <w:rStyle w:val="CharAttribute11"/>
          <w:rFonts w:eastAsia="Batang"/>
          <w:szCs w:val="24"/>
        </w:rPr>
        <w:t>out</w:t>
      </w:r>
      <w:proofErr w:type="spellEnd"/>
      <w:r>
        <w:rPr>
          <w:rStyle w:val="CharAttribute11"/>
          <w:rFonts w:eastAsia="Batang"/>
          <w:szCs w:val="24"/>
        </w:rPr>
        <w:t xml:space="preserve">” o síndrome de agotamiento profesional.  </w:t>
      </w:r>
      <w:r>
        <w:rPr>
          <w:rStyle w:val="CharAttribute30"/>
          <w:rFonts w:eastAsia="Batang"/>
          <w:szCs w:val="24"/>
        </w:rPr>
        <w:t>Medicina Legal de Costa Rica</w:t>
      </w:r>
      <w:r>
        <w:rPr>
          <w:rStyle w:val="CharAttribute11"/>
          <w:rFonts w:eastAsia="Batang"/>
          <w:szCs w:val="24"/>
        </w:rPr>
        <w:t xml:space="preserve">, </w:t>
      </w:r>
      <w:r>
        <w:rPr>
          <w:rStyle w:val="CharAttribute30"/>
          <w:rFonts w:eastAsia="Batang"/>
          <w:szCs w:val="24"/>
        </w:rPr>
        <w:t>17</w:t>
      </w:r>
      <w:r>
        <w:rPr>
          <w:rStyle w:val="CharAttribute11"/>
          <w:rFonts w:eastAsia="Batang"/>
          <w:szCs w:val="24"/>
        </w:rPr>
        <w:t xml:space="preserve">(2), 11-14. Recuperado de </w:t>
      </w:r>
      <w:hyperlink r:id="rId13">
        <w:r>
          <w:rPr>
            <w:rStyle w:val="CharAttribute69"/>
            <w:rFonts w:eastAsia="Batang"/>
            <w:szCs w:val="24"/>
            <w:u w:color="0000FF"/>
          </w:rPr>
          <w:t>http://www.scielo.sa.cr/scielo.php?script=sci_arttext&amp;pid=S1409-00152001000100004</w:t>
        </w:r>
      </w:hyperlink>
      <w:r>
        <w:rPr>
          <w:rStyle w:val="CharAttribute11"/>
          <w:rFonts w:eastAsia="Batang"/>
          <w:szCs w:val="24"/>
        </w:rPr>
        <w:t>.</w:t>
      </w:r>
    </w:p>
    <w:p w:rsidR="00DD20C9" w:rsidRDefault="002F4507">
      <w:pPr>
        <w:pStyle w:val="ParaAttribute37"/>
        <w:wordWrap w:val="0"/>
        <w:spacing w:line="360" w:lineRule="auto"/>
        <w:rPr>
          <w:rFonts w:eastAsia="Times New Roman"/>
        </w:rPr>
      </w:pPr>
      <w:r>
        <w:rPr>
          <w:rStyle w:val="CharAttribute11"/>
          <w:rFonts w:eastAsia="Batang"/>
          <w:szCs w:val="24"/>
        </w:rPr>
        <w:t xml:space="preserve">Del Valle, M. y </w:t>
      </w:r>
      <w:proofErr w:type="spellStart"/>
      <w:r>
        <w:rPr>
          <w:rStyle w:val="CharAttribute11"/>
          <w:rFonts w:eastAsia="Batang"/>
          <w:szCs w:val="24"/>
        </w:rPr>
        <w:t>Vuano</w:t>
      </w:r>
      <w:proofErr w:type="spellEnd"/>
      <w:r>
        <w:rPr>
          <w:rStyle w:val="CharAttribute11"/>
          <w:rFonts w:eastAsia="Batang"/>
          <w:szCs w:val="24"/>
        </w:rPr>
        <w:t xml:space="preserve">, E. (2007). Síndrome de burnout (desgaste profesional) en el personal de laboratorio clínico. </w:t>
      </w:r>
      <w:r>
        <w:rPr>
          <w:rStyle w:val="CharAttribute30"/>
          <w:rFonts w:eastAsia="Batang"/>
          <w:szCs w:val="24"/>
        </w:rPr>
        <w:t>Bioquímica y Patología Clínica</w:t>
      </w:r>
      <w:r>
        <w:rPr>
          <w:rStyle w:val="CharAttribute11"/>
          <w:rFonts w:eastAsia="Batang"/>
          <w:szCs w:val="24"/>
        </w:rPr>
        <w:t xml:space="preserve">, </w:t>
      </w:r>
      <w:r>
        <w:rPr>
          <w:rStyle w:val="CharAttribute30"/>
          <w:rFonts w:eastAsia="Batang"/>
          <w:szCs w:val="24"/>
        </w:rPr>
        <w:t>71</w:t>
      </w:r>
      <w:r>
        <w:rPr>
          <w:rStyle w:val="CharAttribute11"/>
          <w:rFonts w:eastAsia="Batang"/>
          <w:szCs w:val="24"/>
        </w:rPr>
        <w:t xml:space="preserve">(3), 42-45. Recuperado de </w:t>
      </w:r>
      <w:hyperlink r:id="rId14">
        <w:r>
          <w:rPr>
            <w:rStyle w:val="CharAttribute69"/>
            <w:rFonts w:eastAsia="Batang"/>
            <w:szCs w:val="24"/>
            <w:u w:color="0000FF"/>
          </w:rPr>
          <w:t>http://redalyc.uaemex.mx/src/inicio/ArtPDFRed.jsp?iCve=65112133008</w:t>
        </w:r>
      </w:hyperlink>
      <w:r>
        <w:rPr>
          <w:rStyle w:val="CharAttribute11"/>
          <w:rFonts w:eastAsia="Batang"/>
          <w:szCs w:val="24"/>
        </w:rPr>
        <w:t>.</w:t>
      </w:r>
    </w:p>
    <w:p w:rsidR="00DD20C9" w:rsidRDefault="002F4507">
      <w:pPr>
        <w:pStyle w:val="ParaAttribute37"/>
        <w:wordWrap w:val="0"/>
        <w:spacing w:line="360" w:lineRule="auto"/>
        <w:rPr>
          <w:rFonts w:eastAsia="Times New Roman"/>
        </w:rPr>
      </w:pPr>
      <w:r>
        <w:rPr>
          <w:rStyle w:val="CharAttribute11"/>
          <w:rFonts w:eastAsia="Batang"/>
          <w:szCs w:val="24"/>
        </w:rPr>
        <w:t xml:space="preserve">Jorgensen, M., </w:t>
      </w:r>
      <w:proofErr w:type="spellStart"/>
      <w:r>
        <w:rPr>
          <w:rStyle w:val="CharAttribute11"/>
          <w:rFonts w:eastAsia="Batang"/>
          <w:szCs w:val="24"/>
        </w:rPr>
        <w:t>Villadsen</w:t>
      </w:r>
      <w:proofErr w:type="spellEnd"/>
      <w:r>
        <w:rPr>
          <w:rStyle w:val="CharAttribute11"/>
          <w:rFonts w:eastAsia="Batang"/>
          <w:szCs w:val="24"/>
        </w:rPr>
        <w:t xml:space="preserve">, E., Burr, H., </w:t>
      </w:r>
      <w:proofErr w:type="spellStart"/>
      <w:r>
        <w:rPr>
          <w:rStyle w:val="CharAttribute11"/>
          <w:rFonts w:eastAsia="Batang"/>
          <w:szCs w:val="24"/>
        </w:rPr>
        <w:t>Punnet</w:t>
      </w:r>
      <w:proofErr w:type="spellEnd"/>
      <w:r>
        <w:rPr>
          <w:rStyle w:val="CharAttribute11"/>
          <w:rFonts w:eastAsia="Batang"/>
          <w:szCs w:val="24"/>
        </w:rPr>
        <w:t xml:space="preserve">, L. and </w:t>
      </w:r>
      <w:proofErr w:type="spellStart"/>
      <w:r>
        <w:rPr>
          <w:rStyle w:val="CharAttribute11"/>
          <w:rFonts w:eastAsia="Batang"/>
          <w:szCs w:val="24"/>
        </w:rPr>
        <w:t>Holtermann</w:t>
      </w:r>
      <w:proofErr w:type="spellEnd"/>
      <w:r>
        <w:rPr>
          <w:rStyle w:val="CharAttribute11"/>
          <w:rFonts w:eastAsia="Batang"/>
          <w:szCs w:val="24"/>
        </w:rPr>
        <w:t xml:space="preserve">, A. (2016). </w:t>
      </w:r>
      <w:proofErr w:type="spellStart"/>
      <w:r>
        <w:rPr>
          <w:rStyle w:val="CharAttribute11"/>
          <w:rFonts w:eastAsia="Batang"/>
          <w:szCs w:val="24"/>
        </w:rPr>
        <w:t>Does</w:t>
      </w:r>
      <w:proofErr w:type="spellEnd"/>
      <w:r>
        <w:rPr>
          <w:rStyle w:val="CharAttribute11"/>
          <w:rFonts w:eastAsia="Batang"/>
          <w:szCs w:val="24"/>
        </w:rPr>
        <w:t xml:space="preserve"> </w:t>
      </w:r>
      <w:proofErr w:type="spellStart"/>
      <w:r>
        <w:rPr>
          <w:rStyle w:val="CharAttribute11"/>
          <w:rFonts w:eastAsia="Batang"/>
          <w:szCs w:val="24"/>
        </w:rPr>
        <w:t>employee</w:t>
      </w:r>
      <w:proofErr w:type="spellEnd"/>
      <w:r>
        <w:rPr>
          <w:rStyle w:val="CharAttribute11"/>
          <w:rFonts w:eastAsia="Batang"/>
          <w:szCs w:val="24"/>
        </w:rPr>
        <w:t xml:space="preserve"> </w:t>
      </w:r>
      <w:proofErr w:type="spellStart"/>
      <w:r>
        <w:rPr>
          <w:rStyle w:val="CharAttribute11"/>
          <w:rFonts w:eastAsia="Batang"/>
          <w:szCs w:val="24"/>
        </w:rPr>
        <w:t>participation</w:t>
      </w:r>
      <w:proofErr w:type="spellEnd"/>
      <w:r>
        <w:rPr>
          <w:rStyle w:val="CharAttribute11"/>
          <w:rFonts w:eastAsia="Batang"/>
          <w:szCs w:val="24"/>
        </w:rPr>
        <w:t xml:space="preserve"> in </w:t>
      </w:r>
      <w:proofErr w:type="spellStart"/>
      <w:r>
        <w:rPr>
          <w:rStyle w:val="CharAttribute11"/>
          <w:rFonts w:eastAsia="Batang"/>
          <w:szCs w:val="24"/>
        </w:rPr>
        <w:t>workplace</w:t>
      </w:r>
      <w:proofErr w:type="spellEnd"/>
      <w:r>
        <w:rPr>
          <w:rStyle w:val="CharAttribute11"/>
          <w:rFonts w:eastAsia="Batang"/>
          <w:szCs w:val="24"/>
        </w:rPr>
        <w:t xml:space="preserve"> </w:t>
      </w:r>
      <w:proofErr w:type="spellStart"/>
      <w:r>
        <w:rPr>
          <w:rStyle w:val="CharAttribute11"/>
          <w:rFonts w:eastAsia="Batang"/>
          <w:szCs w:val="24"/>
        </w:rPr>
        <w:t>health</w:t>
      </w:r>
      <w:proofErr w:type="spellEnd"/>
      <w:r>
        <w:rPr>
          <w:rStyle w:val="CharAttribute11"/>
          <w:rFonts w:eastAsia="Batang"/>
          <w:szCs w:val="24"/>
        </w:rPr>
        <w:t xml:space="preserve"> </w:t>
      </w:r>
      <w:proofErr w:type="spellStart"/>
      <w:r>
        <w:rPr>
          <w:rStyle w:val="CharAttribute11"/>
          <w:rFonts w:eastAsia="Batang"/>
          <w:szCs w:val="24"/>
        </w:rPr>
        <w:t>promotion</w:t>
      </w:r>
      <w:proofErr w:type="spellEnd"/>
      <w:r>
        <w:rPr>
          <w:rStyle w:val="CharAttribute11"/>
          <w:rFonts w:eastAsia="Batang"/>
          <w:szCs w:val="24"/>
        </w:rPr>
        <w:t xml:space="preserve"> </w:t>
      </w:r>
      <w:proofErr w:type="spellStart"/>
      <w:r>
        <w:rPr>
          <w:rStyle w:val="CharAttribute11"/>
          <w:rFonts w:eastAsia="Batang"/>
          <w:szCs w:val="24"/>
        </w:rPr>
        <w:t>depend</w:t>
      </w:r>
      <w:proofErr w:type="spellEnd"/>
      <w:r>
        <w:rPr>
          <w:rStyle w:val="CharAttribute11"/>
          <w:rFonts w:eastAsia="Batang"/>
          <w:szCs w:val="24"/>
        </w:rPr>
        <w:t xml:space="preserve"> </w:t>
      </w:r>
      <w:proofErr w:type="spellStart"/>
      <w:r>
        <w:rPr>
          <w:rStyle w:val="CharAttribute11"/>
          <w:rFonts w:eastAsia="Batang"/>
          <w:szCs w:val="24"/>
        </w:rPr>
        <w:t>on</w:t>
      </w:r>
      <w:proofErr w:type="spellEnd"/>
      <w:r>
        <w:rPr>
          <w:rStyle w:val="CharAttribute11"/>
          <w:rFonts w:eastAsia="Batang"/>
          <w:szCs w:val="24"/>
        </w:rPr>
        <w:t xml:space="preserve"> </w:t>
      </w:r>
      <w:proofErr w:type="spellStart"/>
      <w:r>
        <w:rPr>
          <w:rStyle w:val="CharAttribute11"/>
          <w:rFonts w:eastAsia="Batang"/>
          <w:szCs w:val="24"/>
        </w:rPr>
        <w:t>the</w:t>
      </w:r>
      <w:proofErr w:type="spellEnd"/>
      <w:r>
        <w:rPr>
          <w:rStyle w:val="CharAttribute11"/>
          <w:rFonts w:eastAsia="Batang"/>
          <w:szCs w:val="24"/>
        </w:rPr>
        <w:t xml:space="preserve"> </w:t>
      </w:r>
      <w:proofErr w:type="spellStart"/>
      <w:r>
        <w:rPr>
          <w:rStyle w:val="CharAttribute11"/>
          <w:rFonts w:eastAsia="Batang"/>
          <w:szCs w:val="24"/>
        </w:rPr>
        <w:t>working</w:t>
      </w:r>
      <w:proofErr w:type="spellEnd"/>
      <w:r>
        <w:rPr>
          <w:rStyle w:val="CharAttribute11"/>
          <w:rFonts w:eastAsia="Batang"/>
          <w:szCs w:val="24"/>
        </w:rPr>
        <w:t xml:space="preserve"> </w:t>
      </w:r>
      <w:proofErr w:type="spellStart"/>
      <w:r>
        <w:rPr>
          <w:rStyle w:val="CharAttribute11"/>
          <w:rFonts w:eastAsia="Batang"/>
          <w:szCs w:val="24"/>
        </w:rPr>
        <w:t>environment</w:t>
      </w:r>
      <w:proofErr w:type="spellEnd"/>
      <w:r>
        <w:rPr>
          <w:rStyle w:val="CharAttribute11"/>
          <w:rFonts w:eastAsia="Batang"/>
          <w:szCs w:val="24"/>
        </w:rPr>
        <w:t xml:space="preserve">? A </w:t>
      </w:r>
      <w:proofErr w:type="spellStart"/>
      <w:r>
        <w:rPr>
          <w:rStyle w:val="CharAttribute11"/>
          <w:rFonts w:eastAsia="Batang"/>
          <w:szCs w:val="24"/>
        </w:rPr>
        <w:t>cross-sectional</w:t>
      </w:r>
      <w:proofErr w:type="spellEnd"/>
      <w:r>
        <w:rPr>
          <w:rStyle w:val="CharAttribute11"/>
          <w:rFonts w:eastAsia="Batang"/>
          <w:szCs w:val="24"/>
        </w:rPr>
        <w:t xml:space="preserve"> </w:t>
      </w:r>
      <w:proofErr w:type="spellStart"/>
      <w:r>
        <w:rPr>
          <w:rStyle w:val="CharAttribute11"/>
          <w:rFonts w:eastAsia="Batang"/>
          <w:szCs w:val="24"/>
        </w:rPr>
        <w:t>study</w:t>
      </w:r>
      <w:proofErr w:type="spellEnd"/>
      <w:r>
        <w:rPr>
          <w:rStyle w:val="CharAttribute11"/>
          <w:rFonts w:eastAsia="Batang"/>
          <w:szCs w:val="24"/>
        </w:rPr>
        <w:t xml:space="preserve"> </w:t>
      </w:r>
      <w:proofErr w:type="spellStart"/>
      <w:r>
        <w:rPr>
          <w:rStyle w:val="CharAttribute11"/>
          <w:rFonts w:eastAsia="Batang"/>
          <w:szCs w:val="24"/>
        </w:rPr>
        <w:t>of</w:t>
      </w:r>
      <w:proofErr w:type="spellEnd"/>
      <w:r>
        <w:rPr>
          <w:rStyle w:val="CharAttribute11"/>
          <w:rFonts w:eastAsia="Batang"/>
          <w:szCs w:val="24"/>
        </w:rPr>
        <w:t xml:space="preserve"> </w:t>
      </w:r>
      <w:proofErr w:type="spellStart"/>
      <w:r>
        <w:rPr>
          <w:rStyle w:val="CharAttribute11"/>
          <w:rFonts w:eastAsia="Batang"/>
          <w:szCs w:val="24"/>
        </w:rPr>
        <w:t>Danish</w:t>
      </w:r>
      <w:proofErr w:type="spellEnd"/>
      <w:r>
        <w:rPr>
          <w:rStyle w:val="CharAttribute11"/>
          <w:rFonts w:eastAsia="Batang"/>
          <w:szCs w:val="24"/>
        </w:rPr>
        <w:t xml:space="preserve"> </w:t>
      </w:r>
      <w:proofErr w:type="spellStart"/>
      <w:r>
        <w:rPr>
          <w:rStyle w:val="CharAttribute11"/>
          <w:rFonts w:eastAsia="Batang"/>
          <w:szCs w:val="24"/>
        </w:rPr>
        <w:t>workers</w:t>
      </w:r>
      <w:proofErr w:type="spellEnd"/>
      <w:r>
        <w:rPr>
          <w:rStyle w:val="CharAttribute11"/>
          <w:rFonts w:eastAsia="Batang"/>
          <w:szCs w:val="24"/>
        </w:rPr>
        <w:t xml:space="preserve">. </w:t>
      </w:r>
      <w:proofErr w:type="spellStart"/>
      <w:r>
        <w:rPr>
          <w:rStyle w:val="CharAttribute30"/>
          <w:rFonts w:eastAsia="Batang"/>
          <w:szCs w:val="24"/>
        </w:rPr>
        <w:t>BMJOpen</w:t>
      </w:r>
      <w:proofErr w:type="spellEnd"/>
      <w:r>
        <w:rPr>
          <w:rStyle w:val="CharAttribute11"/>
          <w:rFonts w:eastAsia="Batang"/>
          <w:szCs w:val="24"/>
        </w:rPr>
        <w:t xml:space="preserve">, </w:t>
      </w:r>
      <w:r>
        <w:rPr>
          <w:rStyle w:val="CharAttribute30"/>
          <w:rFonts w:eastAsia="Batang"/>
          <w:szCs w:val="24"/>
        </w:rPr>
        <w:t>6</w:t>
      </w:r>
      <w:r>
        <w:rPr>
          <w:rStyle w:val="CharAttribute11"/>
          <w:rFonts w:eastAsia="Batang"/>
          <w:szCs w:val="24"/>
        </w:rPr>
        <w:t>(6), 1-3. d</w:t>
      </w:r>
      <w:r>
        <w:rPr>
          <w:rStyle w:val="CharAttribute70"/>
          <w:rFonts w:eastAsia="Batang"/>
          <w:szCs w:val="24"/>
        </w:rPr>
        <w:t>oi:10.1136/bmjopen-2015-010516.</w:t>
      </w:r>
    </w:p>
    <w:p w:rsidR="00DD20C9" w:rsidRDefault="002F4507">
      <w:pPr>
        <w:pStyle w:val="ParaAttribute37"/>
        <w:wordWrap w:val="0"/>
        <w:spacing w:line="360" w:lineRule="auto"/>
        <w:rPr>
          <w:rFonts w:eastAsia="Times New Roman"/>
        </w:rPr>
      </w:pPr>
      <w:proofErr w:type="spellStart"/>
      <w:r>
        <w:rPr>
          <w:rStyle w:val="CharAttribute11"/>
          <w:rFonts w:eastAsia="Batang"/>
          <w:szCs w:val="24"/>
        </w:rPr>
        <w:t>Martins</w:t>
      </w:r>
      <w:proofErr w:type="spellEnd"/>
      <w:r>
        <w:rPr>
          <w:rStyle w:val="CharAttribute11"/>
          <w:rFonts w:eastAsia="Batang"/>
          <w:szCs w:val="24"/>
        </w:rPr>
        <w:t xml:space="preserve">, S., Teixeira, C., Carvalho, A. and Hernández-Marrero, P. (2016). </w:t>
      </w:r>
      <w:proofErr w:type="spellStart"/>
      <w:r>
        <w:rPr>
          <w:rStyle w:val="CharAttribute11"/>
          <w:rFonts w:eastAsia="Batang"/>
          <w:szCs w:val="24"/>
        </w:rPr>
        <w:t>Compared</w:t>
      </w:r>
      <w:proofErr w:type="spellEnd"/>
      <w:r>
        <w:rPr>
          <w:rStyle w:val="CharAttribute11"/>
          <w:rFonts w:eastAsia="Batang"/>
          <w:szCs w:val="24"/>
        </w:rPr>
        <w:t xml:space="preserve"> </w:t>
      </w:r>
      <w:proofErr w:type="spellStart"/>
      <w:r>
        <w:rPr>
          <w:rStyle w:val="CharAttribute11"/>
          <w:rFonts w:eastAsia="Batang"/>
          <w:szCs w:val="24"/>
        </w:rPr>
        <w:t>to</w:t>
      </w:r>
      <w:proofErr w:type="spellEnd"/>
      <w:r>
        <w:rPr>
          <w:rStyle w:val="CharAttribute11"/>
          <w:rFonts w:eastAsia="Batang"/>
          <w:szCs w:val="24"/>
        </w:rPr>
        <w:t xml:space="preserve"> </w:t>
      </w:r>
      <w:proofErr w:type="spellStart"/>
      <w:r>
        <w:rPr>
          <w:rStyle w:val="CharAttribute11"/>
          <w:rFonts w:eastAsia="Batang"/>
          <w:szCs w:val="24"/>
        </w:rPr>
        <w:t>palliative</w:t>
      </w:r>
      <w:proofErr w:type="spellEnd"/>
      <w:r>
        <w:rPr>
          <w:rStyle w:val="CharAttribute11"/>
          <w:rFonts w:eastAsia="Batang"/>
          <w:szCs w:val="24"/>
        </w:rPr>
        <w:t xml:space="preserve"> </w:t>
      </w:r>
      <w:proofErr w:type="spellStart"/>
      <w:r>
        <w:rPr>
          <w:rStyle w:val="CharAttribute11"/>
          <w:rFonts w:eastAsia="Batang"/>
          <w:szCs w:val="24"/>
        </w:rPr>
        <w:t>care</w:t>
      </w:r>
      <w:proofErr w:type="spellEnd"/>
      <w:r>
        <w:rPr>
          <w:rStyle w:val="CharAttribute11"/>
          <w:rFonts w:eastAsia="Batang"/>
          <w:szCs w:val="24"/>
        </w:rPr>
        <w:t xml:space="preserve">, </w:t>
      </w:r>
      <w:proofErr w:type="spellStart"/>
      <w:r>
        <w:rPr>
          <w:rStyle w:val="CharAttribute11"/>
          <w:rFonts w:eastAsia="Batang"/>
          <w:szCs w:val="24"/>
        </w:rPr>
        <w:t>working</w:t>
      </w:r>
      <w:proofErr w:type="spellEnd"/>
      <w:r>
        <w:rPr>
          <w:rStyle w:val="CharAttribute11"/>
          <w:rFonts w:eastAsia="Batang"/>
          <w:szCs w:val="24"/>
        </w:rPr>
        <w:t xml:space="preserve"> in </w:t>
      </w:r>
      <w:proofErr w:type="spellStart"/>
      <w:r>
        <w:rPr>
          <w:rStyle w:val="CharAttribute11"/>
          <w:rFonts w:eastAsia="Batang"/>
          <w:szCs w:val="24"/>
        </w:rPr>
        <w:t>intensive</w:t>
      </w:r>
      <w:proofErr w:type="spellEnd"/>
      <w:r>
        <w:rPr>
          <w:rStyle w:val="CharAttribute11"/>
          <w:rFonts w:eastAsia="Batang"/>
          <w:szCs w:val="24"/>
        </w:rPr>
        <w:t xml:space="preserve"> </w:t>
      </w:r>
      <w:proofErr w:type="spellStart"/>
      <w:r>
        <w:rPr>
          <w:rStyle w:val="CharAttribute11"/>
          <w:rFonts w:eastAsia="Batang"/>
          <w:szCs w:val="24"/>
        </w:rPr>
        <w:t>care</w:t>
      </w:r>
      <w:proofErr w:type="spellEnd"/>
      <w:r>
        <w:rPr>
          <w:rStyle w:val="CharAttribute11"/>
          <w:rFonts w:eastAsia="Batang"/>
          <w:szCs w:val="24"/>
        </w:rPr>
        <w:t xml:space="preserve"> more </w:t>
      </w:r>
      <w:proofErr w:type="spellStart"/>
      <w:r>
        <w:rPr>
          <w:rStyle w:val="CharAttribute11"/>
          <w:rFonts w:eastAsia="Batang"/>
          <w:szCs w:val="24"/>
        </w:rPr>
        <w:t>than</w:t>
      </w:r>
      <w:proofErr w:type="spellEnd"/>
      <w:r>
        <w:rPr>
          <w:rStyle w:val="CharAttribute11"/>
          <w:rFonts w:eastAsia="Batang"/>
          <w:szCs w:val="24"/>
        </w:rPr>
        <w:t xml:space="preserve"> </w:t>
      </w:r>
      <w:proofErr w:type="spellStart"/>
      <w:r>
        <w:rPr>
          <w:rStyle w:val="CharAttribute11"/>
          <w:rFonts w:eastAsia="Batang"/>
          <w:szCs w:val="24"/>
        </w:rPr>
        <w:t>doubles</w:t>
      </w:r>
      <w:proofErr w:type="spellEnd"/>
      <w:r>
        <w:rPr>
          <w:rStyle w:val="CharAttribute11"/>
          <w:rFonts w:eastAsia="Batang"/>
          <w:szCs w:val="24"/>
        </w:rPr>
        <w:t xml:space="preserve"> </w:t>
      </w:r>
      <w:proofErr w:type="spellStart"/>
      <w:r>
        <w:rPr>
          <w:rStyle w:val="CharAttribute11"/>
          <w:rFonts w:eastAsia="Batang"/>
          <w:szCs w:val="24"/>
        </w:rPr>
        <w:t>the</w:t>
      </w:r>
      <w:proofErr w:type="spellEnd"/>
      <w:r>
        <w:rPr>
          <w:rStyle w:val="CharAttribute11"/>
          <w:rFonts w:eastAsia="Batang"/>
          <w:szCs w:val="24"/>
        </w:rPr>
        <w:t xml:space="preserve"> chances </w:t>
      </w:r>
      <w:proofErr w:type="spellStart"/>
      <w:r>
        <w:rPr>
          <w:rStyle w:val="CharAttribute11"/>
          <w:rFonts w:eastAsia="Batang"/>
          <w:szCs w:val="24"/>
        </w:rPr>
        <w:t>of</w:t>
      </w:r>
      <w:proofErr w:type="spellEnd"/>
      <w:r>
        <w:rPr>
          <w:rStyle w:val="CharAttribute11"/>
          <w:rFonts w:eastAsia="Batang"/>
          <w:szCs w:val="24"/>
        </w:rPr>
        <w:t xml:space="preserve"> burnout: </w:t>
      </w:r>
      <w:proofErr w:type="spellStart"/>
      <w:r>
        <w:rPr>
          <w:rStyle w:val="CharAttribute11"/>
          <w:rFonts w:eastAsia="Batang"/>
          <w:szCs w:val="24"/>
        </w:rPr>
        <w:t>results</w:t>
      </w:r>
      <w:proofErr w:type="spellEnd"/>
      <w:r>
        <w:rPr>
          <w:rStyle w:val="CharAttribute11"/>
          <w:rFonts w:eastAsia="Batang"/>
          <w:szCs w:val="24"/>
        </w:rPr>
        <w:t xml:space="preserve"> </w:t>
      </w:r>
      <w:proofErr w:type="spellStart"/>
      <w:r>
        <w:rPr>
          <w:rStyle w:val="CharAttribute11"/>
          <w:rFonts w:eastAsia="Batang"/>
          <w:szCs w:val="24"/>
        </w:rPr>
        <w:t>from</w:t>
      </w:r>
      <w:proofErr w:type="spellEnd"/>
      <w:r>
        <w:rPr>
          <w:rStyle w:val="CharAttribute11"/>
          <w:rFonts w:eastAsia="Batang"/>
          <w:szCs w:val="24"/>
        </w:rPr>
        <w:t xml:space="preserve"> a </w:t>
      </w:r>
      <w:proofErr w:type="spellStart"/>
      <w:r>
        <w:rPr>
          <w:rStyle w:val="CharAttribute11"/>
          <w:rFonts w:eastAsia="Batang"/>
          <w:szCs w:val="24"/>
        </w:rPr>
        <w:t>nationwide</w:t>
      </w:r>
      <w:proofErr w:type="spellEnd"/>
      <w:r>
        <w:rPr>
          <w:rStyle w:val="CharAttribute11"/>
          <w:rFonts w:eastAsia="Batang"/>
          <w:szCs w:val="24"/>
        </w:rPr>
        <w:t xml:space="preserve"> </w:t>
      </w:r>
      <w:proofErr w:type="spellStart"/>
      <w:r>
        <w:rPr>
          <w:rStyle w:val="CharAttribute11"/>
          <w:rFonts w:eastAsia="Batang"/>
          <w:szCs w:val="24"/>
        </w:rPr>
        <w:t>comparative</w:t>
      </w:r>
      <w:proofErr w:type="spellEnd"/>
      <w:r>
        <w:rPr>
          <w:rStyle w:val="CharAttribute11"/>
          <w:rFonts w:eastAsia="Batang"/>
          <w:szCs w:val="24"/>
        </w:rPr>
        <w:t xml:space="preserve"> </w:t>
      </w:r>
      <w:proofErr w:type="spellStart"/>
      <w:r>
        <w:rPr>
          <w:rStyle w:val="CharAttribute11"/>
          <w:rFonts w:eastAsia="Batang"/>
          <w:szCs w:val="24"/>
        </w:rPr>
        <w:t>study</w:t>
      </w:r>
      <w:proofErr w:type="spellEnd"/>
      <w:r>
        <w:rPr>
          <w:rStyle w:val="CharAttribute11"/>
          <w:rFonts w:eastAsia="Batang"/>
          <w:szCs w:val="24"/>
        </w:rPr>
        <w:t xml:space="preserve">. </w:t>
      </w:r>
      <w:proofErr w:type="spellStart"/>
      <w:r>
        <w:rPr>
          <w:rStyle w:val="CharAttribute30"/>
          <w:rFonts w:eastAsia="Batang"/>
          <w:szCs w:val="24"/>
        </w:rPr>
        <w:t>PLosOne</w:t>
      </w:r>
      <w:proofErr w:type="spellEnd"/>
      <w:r>
        <w:rPr>
          <w:rStyle w:val="CharAttribute11"/>
          <w:rFonts w:eastAsia="Batang"/>
          <w:szCs w:val="24"/>
        </w:rPr>
        <w:t xml:space="preserve">, </w:t>
      </w:r>
      <w:r>
        <w:rPr>
          <w:rStyle w:val="CharAttribute30"/>
          <w:rFonts w:eastAsia="Batang"/>
          <w:szCs w:val="24"/>
        </w:rPr>
        <w:t>11</w:t>
      </w:r>
      <w:r>
        <w:rPr>
          <w:rStyle w:val="CharAttribute11"/>
          <w:rFonts w:eastAsia="Batang"/>
          <w:szCs w:val="24"/>
        </w:rPr>
        <w:t xml:space="preserve">(9), 1-21. </w:t>
      </w:r>
      <w:proofErr w:type="spellStart"/>
      <w:r>
        <w:rPr>
          <w:rStyle w:val="CharAttribute11"/>
          <w:rFonts w:eastAsia="Batang"/>
          <w:szCs w:val="24"/>
        </w:rPr>
        <w:t>doi</w:t>
      </w:r>
      <w:proofErr w:type="spellEnd"/>
      <w:r>
        <w:rPr>
          <w:rStyle w:val="CharAttribute11"/>
          <w:rFonts w:eastAsia="Batang"/>
          <w:szCs w:val="24"/>
        </w:rPr>
        <w:t>: 10.1371/journal.pone.0162340.</w:t>
      </w:r>
    </w:p>
    <w:p w:rsidR="00DD20C9" w:rsidRDefault="002F4507">
      <w:pPr>
        <w:pStyle w:val="ParaAttribute37"/>
        <w:wordWrap w:val="0"/>
        <w:spacing w:line="360" w:lineRule="auto"/>
        <w:rPr>
          <w:rFonts w:eastAsia="Times New Roman"/>
        </w:rPr>
      </w:pPr>
      <w:r>
        <w:rPr>
          <w:rStyle w:val="CharAttribute11"/>
          <w:rFonts w:eastAsia="Batang"/>
          <w:szCs w:val="24"/>
        </w:rPr>
        <w:t xml:space="preserve">Maslach, C. and Leiter, M. (2016). </w:t>
      </w:r>
      <w:proofErr w:type="spellStart"/>
      <w:r>
        <w:rPr>
          <w:rStyle w:val="CharAttribute11"/>
          <w:rFonts w:eastAsia="Batang"/>
          <w:szCs w:val="24"/>
        </w:rPr>
        <w:t>Undestanding</w:t>
      </w:r>
      <w:proofErr w:type="spellEnd"/>
      <w:r>
        <w:rPr>
          <w:rStyle w:val="CharAttribute11"/>
          <w:rFonts w:eastAsia="Batang"/>
          <w:szCs w:val="24"/>
        </w:rPr>
        <w:t xml:space="preserve"> </w:t>
      </w:r>
      <w:proofErr w:type="spellStart"/>
      <w:r>
        <w:rPr>
          <w:rStyle w:val="CharAttribute11"/>
          <w:rFonts w:eastAsia="Batang"/>
          <w:szCs w:val="24"/>
        </w:rPr>
        <w:t>the</w:t>
      </w:r>
      <w:proofErr w:type="spellEnd"/>
      <w:r>
        <w:rPr>
          <w:rStyle w:val="CharAttribute11"/>
          <w:rFonts w:eastAsia="Batang"/>
          <w:szCs w:val="24"/>
        </w:rPr>
        <w:t xml:space="preserve"> burnout </w:t>
      </w:r>
      <w:proofErr w:type="spellStart"/>
      <w:r>
        <w:rPr>
          <w:rStyle w:val="CharAttribute11"/>
          <w:rFonts w:eastAsia="Batang"/>
          <w:szCs w:val="24"/>
        </w:rPr>
        <w:t>experience</w:t>
      </w:r>
      <w:proofErr w:type="spellEnd"/>
      <w:r>
        <w:rPr>
          <w:rStyle w:val="CharAttribute11"/>
          <w:rFonts w:eastAsia="Batang"/>
          <w:szCs w:val="24"/>
        </w:rPr>
        <w:t xml:space="preserve">: </w:t>
      </w:r>
      <w:proofErr w:type="spellStart"/>
      <w:r>
        <w:rPr>
          <w:rStyle w:val="CharAttribute11"/>
          <w:rFonts w:eastAsia="Batang"/>
          <w:szCs w:val="24"/>
        </w:rPr>
        <w:t>recent</w:t>
      </w:r>
      <w:proofErr w:type="spellEnd"/>
      <w:r>
        <w:rPr>
          <w:rStyle w:val="CharAttribute11"/>
          <w:rFonts w:eastAsia="Batang"/>
          <w:szCs w:val="24"/>
        </w:rPr>
        <w:t xml:space="preserve"> </w:t>
      </w:r>
      <w:proofErr w:type="spellStart"/>
      <w:r>
        <w:rPr>
          <w:rStyle w:val="CharAttribute11"/>
          <w:rFonts w:eastAsia="Batang"/>
          <w:szCs w:val="24"/>
        </w:rPr>
        <w:t>research</w:t>
      </w:r>
      <w:proofErr w:type="spellEnd"/>
      <w:r>
        <w:rPr>
          <w:rStyle w:val="CharAttribute11"/>
          <w:rFonts w:eastAsia="Batang"/>
          <w:szCs w:val="24"/>
        </w:rPr>
        <w:t xml:space="preserve"> and </w:t>
      </w:r>
      <w:proofErr w:type="spellStart"/>
      <w:r>
        <w:rPr>
          <w:rStyle w:val="CharAttribute11"/>
          <w:rFonts w:eastAsia="Batang"/>
          <w:szCs w:val="24"/>
        </w:rPr>
        <w:t>its</w:t>
      </w:r>
      <w:proofErr w:type="spellEnd"/>
      <w:r>
        <w:rPr>
          <w:rStyle w:val="CharAttribute11"/>
          <w:rFonts w:eastAsia="Batang"/>
          <w:szCs w:val="24"/>
        </w:rPr>
        <w:t xml:space="preserve"> </w:t>
      </w:r>
      <w:proofErr w:type="spellStart"/>
      <w:r>
        <w:rPr>
          <w:rStyle w:val="CharAttribute11"/>
          <w:rFonts w:eastAsia="Batang"/>
          <w:szCs w:val="24"/>
        </w:rPr>
        <w:t>implications</w:t>
      </w:r>
      <w:proofErr w:type="spellEnd"/>
      <w:r>
        <w:rPr>
          <w:rStyle w:val="CharAttribute11"/>
          <w:rFonts w:eastAsia="Batang"/>
          <w:szCs w:val="24"/>
        </w:rPr>
        <w:t xml:space="preserve"> </w:t>
      </w:r>
      <w:proofErr w:type="spellStart"/>
      <w:r>
        <w:rPr>
          <w:rStyle w:val="CharAttribute11"/>
          <w:rFonts w:eastAsia="Batang"/>
          <w:szCs w:val="24"/>
        </w:rPr>
        <w:t>for</w:t>
      </w:r>
      <w:proofErr w:type="spellEnd"/>
      <w:r>
        <w:rPr>
          <w:rStyle w:val="CharAttribute11"/>
          <w:rFonts w:eastAsia="Batang"/>
          <w:szCs w:val="24"/>
        </w:rPr>
        <w:t xml:space="preserve"> </w:t>
      </w:r>
      <w:proofErr w:type="spellStart"/>
      <w:r>
        <w:rPr>
          <w:rStyle w:val="CharAttribute11"/>
          <w:rFonts w:eastAsia="Batang"/>
          <w:szCs w:val="24"/>
        </w:rPr>
        <w:t>psychiatry</w:t>
      </w:r>
      <w:proofErr w:type="spellEnd"/>
      <w:r>
        <w:rPr>
          <w:rStyle w:val="CharAttribute11"/>
          <w:rFonts w:eastAsia="Batang"/>
          <w:szCs w:val="24"/>
        </w:rPr>
        <w:t xml:space="preserve">. </w:t>
      </w:r>
      <w:proofErr w:type="spellStart"/>
      <w:r>
        <w:rPr>
          <w:rStyle w:val="CharAttribute30"/>
          <w:rFonts w:eastAsia="Batang"/>
          <w:szCs w:val="24"/>
        </w:rPr>
        <w:t>WorldPsychiatry</w:t>
      </w:r>
      <w:proofErr w:type="spellEnd"/>
      <w:r>
        <w:rPr>
          <w:rStyle w:val="CharAttribute11"/>
          <w:rFonts w:eastAsia="Batang"/>
          <w:szCs w:val="24"/>
        </w:rPr>
        <w:t xml:space="preserve">, </w:t>
      </w:r>
      <w:r>
        <w:rPr>
          <w:rStyle w:val="CharAttribute30"/>
          <w:rFonts w:eastAsia="Batang"/>
          <w:szCs w:val="24"/>
        </w:rPr>
        <w:t>15</w:t>
      </w:r>
      <w:r>
        <w:rPr>
          <w:rStyle w:val="CharAttribute11"/>
          <w:rFonts w:eastAsia="Batang"/>
          <w:szCs w:val="24"/>
        </w:rPr>
        <w:t>(2), 103-111. doi:10.1002/wps.20311.</w:t>
      </w:r>
    </w:p>
    <w:p w:rsidR="00DD20C9" w:rsidRDefault="002F4507">
      <w:pPr>
        <w:pStyle w:val="ParaAttribute37"/>
        <w:wordWrap w:val="0"/>
        <w:spacing w:line="360" w:lineRule="auto"/>
        <w:rPr>
          <w:rFonts w:eastAsia="Times New Roman"/>
        </w:rPr>
      </w:pPr>
      <w:r>
        <w:rPr>
          <w:rStyle w:val="CharAttribute11"/>
          <w:rFonts w:eastAsia="Batang"/>
          <w:szCs w:val="24"/>
        </w:rPr>
        <w:lastRenderedPageBreak/>
        <w:t xml:space="preserve">Miranda, H., Gore, R., Boyer, J., </w:t>
      </w:r>
      <w:proofErr w:type="spellStart"/>
      <w:r>
        <w:rPr>
          <w:rStyle w:val="CharAttribute11"/>
          <w:rFonts w:eastAsia="Batang"/>
          <w:szCs w:val="24"/>
        </w:rPr>
        <w:t>Nobrega</w:t>
      </w:r>
      <w:proofErr w:type="spellEnd"/>
      <w:r>
        <w:rPr>
          <w:rStyle w:val="CharAttribute11"/>
          <w:rFonts w:eastAsia="Batang"/>
          <w:szCs w:val="24"/>
        </w:rPr>
        <w:t xml:space="preserve">, S. and Punnett L. (2015). </w:t>
      </w:r>
      <w:proofErr w:type="spellStart"/>
      <w:r>
        <w:rPr>
          <w:rStyle w:val="CharAttribute11"/>
          <w:rFonts w:eastAsia="Batang"/>
          <w:szCs w:val="24"/>
        </w:rPr>
        <w:t>Health</w:t>
      </w:r>
      <w:proofErr w:type="spellEnd"/>
      <w:r>
        <w:rPr>
          <w:rStyle w:val="CharAttribute11"/>
          <w:rFonts w:eastAsia="Batang"/>
          <w:szCs w:val="24"/>
        </w:rPr>
        <w:t xml:space="preserve"> </w:t>
      </w:r>
      <w:proofErr w:type="spellStart"/>
      <w:r>
        <w:rPr>
          <w:rStyle w:val="CharAttribute11"/>
          <w:rFonts w:eastAsia="Batang"/>
          <w:szCs w:val="24"/>
        </w:rPr>
        <w:t>behaviors</w:t>
      </w:r>
      <w:proofErr w:type="spellEnd"/>
      <w:r>
        <w:rPr>
          <w:rStyle w:val="CharAttribute11"/>
          <w:rFonts w:eastAsia="Batang"/>
          <w:szCs w:val="24"/>
        </w:rPr>
        <w:t xml:space="preserve"> and </w:t>
      </w:r>
      <w:proofErr w:type="spellStart"/>
      <w:r>
        <w:rPr>
          <w:rStyle w:val="CharAttribute11"/>
          <w:rFonts w:eastAsia="Batang"/>
          <w:szCs w:val="24"/>
        </w:rPr>
        <w:t>overweight</w:t>
      </w:r>
      <w:proofErr w:type="spellEnd"/>
      <w:r>
        <w:rPr>
          <w:rStyle w:val="CharAttribute11"/>
          <w:rFonts w:eastAsia="Batang"/>
          <w:szCs w:val="24"/>
        </w:rPr>
        <w:t xml:space="preserve"> in </w:t>
      </w:r>
      <w:proofErr w:type="spellStart"/>
      <w:r>
        <w:rPr>
          <w:rStyle w:val="CharAttribute11"/>
          <w:rFonts w:eastAsia="Batang"/>
          <w:szCs w:val="24"/>
        </w:rPr>
        <w:t>nursing</w:t>
      </w:r>
      <w:proofErr w:type="spellEnd"/>
      <w:r>
        <w:rPr>
          <w:rStyle w:val="CharAttribute11"/>
          <w:rFonts w:eastAsia="Batang"/>
          <w:szCs w:val="24"/>
        </w:rPr>
        <w:t xml:space="preserve"> home </w:t>
      </w:r>
      <w:proofErr w:type="spellStart"/>
      <w:r>
        <w:rPr>
          <w:rStyle w:val="CharAttribute11"/>
          <w:rFonts w:eastAsia="Batang"/>
          <w:szCs w:val="24"/>
        </w:rPr>
        <w:t>employees</w:t>
      </w:r>
      <w:proofErr w:type="spellEnd"/>
      <w:r>
        <w:rPr>
          <w:rStyle w:val="CharAttribute11"/>
          <w:rFonts w:eastAsia="Batang"/>
          <w:szCs w:val="24"/>
        </w:rPr>
        <w:t xml:space="preserve">: </w:t>
      </w:r>
      <w:proofErr w:type="spellStart"/>
      <w:r>
        <w:rPr>
          <w:rStyle w:val="CharAttribute11"/>
          <w:rFonts w:eastAsia="Batang"/>
          <w:szCs w:val="24"/>
        </w:rPr>
        <w:t>contribution</w:t>
      </w:r>
      <w:proofErr w:type="spellEnd"/>
      <w:r>
        <w:rPr>
          <w:rStyle w:val="CharAttribute11"/>
          <w:rFonts w:eastAsia="Batang"/>
          <w:szCs w:val="24"/>
        </w:rPr>
        <w:t xml:space="preserve"> </w:t>
      </w:r>
      <w:proofErr w:type="spellStart"/>
      <w:r>
        <w:rPr>
          <w:rStyle w:val="CharAttribute11"/>
          <w:rFonts w:eastAsia="Batang"/>
          <w:szCs w:val="24"/>
        </w:rPr>
        <w:t>of</w:t>
      </w:r>
      <w:proofErr w:type="spellEnd"/>
      <w:r>
        <w:rPr>
          <w:rStyle w:val="CharAttribute11"/>
          <w:rFonts w:eastAsia="Batang"/>
          <w:szCs w:val="24"/>
        </w:rPr>
        <w:t xml:space="preserve"> </w:t>
      </w:r>
      <w:proofErr w:type="spellStart"/>
      <w:r>
        <w:rPr>
          <w:rStyle w:val="CharAttribute11"/>
          <w:rFonts w:eastAsia="Batang"/>
          <w:szCs w:val="24"/>
        </w:rPr>
        <w:t>workplace</w:t>
      </w:r>
      <w:proofErr w:type="spellEnd"/>
      <w:r>
        <w:rPr>
          <w:rStyle w:val="CharAttribute11"/>
          <w:rFonts w:eastAsia="Batang"/>
          <w:szCs w:val="24"/>
        </w:rPr>
        <w:t xml:space="preserve"> </w:t>
      </w:r>
      <w:proofErr w:type="spellStart"/>
      <w:r>
        <w:rPr>
          <w:rStyle w:val="CharAttribute11"/>
          <w:rFonts w:eastAsia="Batang"/>
          <w:szCs w:val="24"/>
        </w:rPr>
        <w:t>stressors</w:t>
      </w:r>
      <w:proofErr w:type="spellEnd"/>
      <w:r>
        <w:rPr>
          <w:rStyle w:val="CharAttribute11"/>
          <w:rFonts w:eastAsia="Batang"/>
          <w:szCs w:val="24"/>
        </w:rPr>
        <w:t xml:space="preserve"> and </w:t>
      </w:r>
      <w:proofErr w:type="spellStart"/>
      <w:r>
        <w:rPr>
          <w:rStyle w:val="CharAttribute11"/>
          <w:rFonts w:eastAsia="Batang"/>
          <w:szCs w:val="24"/>
        </w:rPr>
        <w:t>implication</w:t>
      </w:r>
      <w:proofErr w:type="spellEnd"/>
      <w:r>
        <w:rPr>
          <w:rStyle w:val="CharAttribute11"/>
          <w:rFonts w:eastAsia="Batang"/>
          <w:szCs w:val="24"/>
        </w:rPr>
        <w:t xml:space="preserve"> </w:t>
      </w:r>
      <w:proofErr w:type="spellStart"/>
      <w:r>
        <w:rPr>
          <w:rStyle w:val="CharAttribute11"/>
          <w:rFonts w:eastAsia="Batang"/>
          <w:szCs w:val="24"/>
        </w:rPr>
        <w:t>for</w:t>
      </w:r>
      <w:proofErr w:type="spellEnd"/>
      <w:r>
        <w:rPr>
          <w:rStyle w:val="CharAttribute11"/>
          <w:rFonts w:eastAsia="Batang"/>
          <w:szCs w:val="24"/>
        </w:rPr>
        <w:t xml:space="preserve"> </w:t>
      </w:r>
      <w:proofErr w:type="spellStart"/>
      <w:r>
        <w:rPr>
          <w:rStyle w:val="CharAttribute11"/>
          <w:rFonts w:eastAsia="Batang"/>
          <w:szCs w:val="24"/>
        </w:rPr>
        <w:t>worksite</w:t>
      </w:r>
      <w:proofErr w:type="spellEnd"/>
      <w:r>
        <w:rPr>
          <w:rStyle w:val="CharAttribute11"/>
          <w:rFonts w:eastAsia="Batang"/>
          <w:szCs w:val="24"/>
        </w:rPr>
        <w:t xml:space="preserve"> </w:t>
      </w:r>
      <w:proofErr w:type="spellStart"/>
      <w:r>
        <w:rPr>
          <w:rStyle w:val="CharAttribute11"/>
          <w:rFonts w:eastAsia="Batang"/>
          <w:szCs w:val="24"/>
        </w:rPr>
        <w:t>health</w:t>
      </w:r>
      <w:proofErr w:type="spellEnd"/>
      <w:r>
        <w:rPr>
          <w:rStyle w:val="CharAttribute11"/>
          <w:rFonts w:eastAsia="Batang"/>
          <w:szCs w:val="24"/>
        </w:rPr>
        <w:t xml:space="preserve"> </w:t>
      </w:r>
      <w:proofErr w:type="spellStart"/>
      <w:r>
        <w:rPr>
          <w:rStyle w:val="CharAttribute11"/>
          <w:rFonts w:eastAsia="Batang"/>
          <w:szCs w:val="24"/>
        </w:rPr>
        <w:t>promotion</w:t>
      </w:r>
      <w:proofErr w:type="spellEnd"/>
      <w:r>
        <w:rPr>
          <w:rStyle w:val="CharAttribute11"/>
          <w:rFonts w:eastAsia="Batang"/>
          <w:szCs w:val="24"/>
        </w:rPr>
        <w:t xml:space="preserve">. </w:t>
      </w:r>
      <w:proofErr w:type="spellStart"/>
      <w:r>
        <w:rPr>
          <w:rStyle w:val="CharAttribute30"/>
          <w:rFonts w:eastAsia="Batang"/>
          <w:szCs w:val="24"/>
        </w:rPr>
        <w:t>The</w:t>
      </w:r>
      <w:proofErr w:type="spellEnd"/>
      <w:r>
        <w:rPr>
          <w:rStyle w:val="CharAttribute30"/>
          <w:rFonts w:eastAsia="Batang"/>
          <w:szCs w:val="24"/>
        </w:rPr>
        <w:t xml:space="preserve"> </w:t>
      </w:r>
      <w:proofErr w:type="spellStart"/>
      <w:r>
        <w:rPr>
          <w:rStyle w:val="CharAttribute30"/>
          <w:rFonts w:eastAsia="Batang"/>
          <w:szCs w:val="24"/>
        </w:rPr>
        <w:t>Scientific</w:t>
      </w:r>
      <w:proofErr w:type="spellEnd"/>
      <w:r>
        <w:rPr>
          <w:rStyle w:val="CharAttribute30"/>
          <w:rFonts w:eastAsia="Batang"/>
          <w:szCs w:val="24"/>
        </w:rPr>
        <w:t xml:space="preserve"> </w:t>
      </w:r>
      <w:proofErr w:type="spellStart"/>
      <w:r>
        <w:rPr>
          <w:rStyle w:val="CharAttribute30"/>
          <w:rFonts w:eastAsia="Batang"/>
          <w:szCs w:val="24"/>
        </w:rPr>
        <w:t>World</w:t>
      </w:r>
      <w:proofErr w:type="spellEnd"/>
      <w:r>
        <w:rPr>
          <w:rStyle w:val="CharAttribute30"/>
          <w:rFonts w:eastAsia="Batang"/>
          <w:szCs w:val="24"/>
        </w:rPr>
        <w:t xml:space="preserve"> </w:t>
      </w:r>
      <w:proofErr w:type="spellStart"/>
      <w:r>
        <w:rPr>
          <w:rStyle w:val="CharAttribute30"/>
          <w:rFonts w:eastAsia="Batang"/>
          <w:szCs w:val="24"/>
        </w:rPr>
        <w:t>Journal</w:t>
      </w:r>
      <w:proofErr w:type="spellEnd"/>
      <w:r>
        <w:rPr>
          <w:rStyle w:val="CharAttribute11"/>
          <w:rFonts w:eastAsia="Batang"/>
          <w:szCs w:val="24"/>
        </w:rPr>
        <w:t xml:space="preserve">, 1-10. </w:t>
      </w:r>
      <w:r>
        <w:rPr>
          <w:rStyle w:val="CharAttribute48"/>
          <w:rFonts w:eastAsia="Batang"/>
          <w:szCs w:val="24"/>
        </w:rPr>
        <w:t>doi:10.1155/2015/915359.</w:t>
      </w:r>
    </w:p>
    <w:p w:rsidR="00DD20C9" w:rsidRDefault="002F4507">
      <w:pPr>
        <w:pStyle w:val="ParaAttribute37"/>
        <w:wordWrap w:val="0"/>
        <w:spacing w:line="360" w:lineRule="auto"/>
        <w:rPr>
          <w:rFonts w:eastAsia="Times New Roman"/>
        </w:rPr>
      </w:pPr>
      <w:proofErr w:type="spellStart"/>
      <w:r>
        <w:rPr>
          <w:rStyle w:val="CharAttribute11"/>
          <w:rFonts w:eastAsia="Batang"/>
          <w:szCs w:val="24"/>
        </w:rPr>
        <w:t>Pecino</w:t>
      </w:r>
      <w:proofErr w:type="spellEnd"/>
      <w:r>
        <w:rPr>
          <w:rStyle w:val="CharAttribute11"/>
          <w:rFonts w:eastAsia="Batang"/>
          <w:szCs w:val="24"/>
        </w:rPr>
        <w:t xml:space="preserve">-Medina, V., Mañas-Rodríguez, M., Díaz-Fúnez, P., López-Puga, J. y Llopis-Marín, J. (2015). Clima y satisfacción laboral en el contexto universitario. </w:t>
      </w:r>
      <w:r>
        <w:rPr>
          <w:rStyle w:val="CharAttribute30"/>
          <w:rFonts w:eastAsia="Batang"/>
          <w:szCs w:val="24"/>
        </w:rPr>
        <w:t>Anales de Psicología</w:t>
      </w:r>
      <w:r>
        <w:rPr>
          <w:rStyle w:val="CharAttribute11"/>
          <w:rFonts w:eastAsia="Batang"/>
          <w:szCs w:val="24"/>
        </w:rPr>
        <w:t xml:space="preserve">, </w:t>
      </w:r>
      <w:r>
        <w:rPr>
          <w:rStyle w:val="CharAttribute30"/>
          <w:rFonts w:eastAsia="Batang"/>
          <w:szCs w:val="24"/>
        </w:rPr>
        <w:t>31</w:t>
      </w:r>
      <w:r>
        <w:rPr>
          <w:rStyle w:val="CharAttribute11"/>
          <w:rFonts w:eastAsia="Batang"/>
          <w:szCs w:val="24"/>
        </w:rPr>
        <w:t>(2). doi:10.6018/analesps.31.2.171721.</w:t>
      </w:r>
    </w:p>
    <w:p w:rsidR="00DD20C9" w:rsidRDefault="002F4507">
      <w:pPr>
        <w:pStyle w:val="ParaAttribute37"/>
        <w:wordWrap w:val="0"/>
        <w:spacing w:line="360" w:lineRule="auto"/>
        <w:rPr>
          <w:rFonts w:eastAsia="Times New Roman"/>
        </w:rPr>
      </w:pPr>
      <w:proofErr w:type="spellStart"/>
      <w:r>
        <w:rPr>
          <w:rStyle w:val="CharAttribute11"/>
          <w:rFonts w:eastAsia="Batang"/>
          <w:szCs w:val="24"/>
        </w:rPr>
        <w:t>Segredo</w:t>
      </w:r>
      <w:proofErr w:type="spellEnd"/>
      <w:r>
        <w:rPr>
          <w:rStyle w:val="CharAttribute11"/>
          <w:rFonts w:eastAsia="Batang"/>
          <w:szCs w:val="24"/>
        </w:rPr>
        <w:t xml:space="preserve">, A. (2013). Clima organizacional en la gestión del cambio para el desarrollo de la organización. </w:t>
      </w:r>
      <w:r>
        <w:rPr>
          <w:rStyle w:val="CharAttribute30"/>
          <w:rFonts w:eastAsia="Batang"/>
          <w:szCs w:val="24"/>
        </w:rPr>
        <w:t>Revista Cubana Salud Pública</w:t>
      </w:r>
      <w:r>
        <w:rPr>
          <w:rStyle w:val="CharAttribute11"/>
          <w:rFonts w:eastAsia="Batang"/>
          <w:szCs w:val="24"/>
        </w:rPr>
        <w:t xml:space="preserve">, </w:t>
      </w:r>
      <w:r>
        <w:rPr>
          <w:rStyle w:val="CharAttribute30"/>
          <w:rFonts w:eastAsia="Batang"/>
          <w:szCs w:val="24"/>
        </w:rPr>
        <w:t>39</w:t>
      </w:r>
      <w:r>
        <w:rPr>
          <w:rStyle w:val="CharAttribute11"/>
          <w:rFonts w:eastAsia="Batang"/>
          <w:szCs w:val="24"/>
        </w:rPr>
        <w:t xml:space="preserve">(2), 385-393. Recuperado de </w:t>
      </w:r>
      <w:hyperlink r:id="rId15">
        <w:r>
          <w:rPr>
            <w:rStyle w:val="CharAttribute69"/>
            <w:rFonts w:eastAsia="Batang"/>
            <w:szCs w:val="24"/>
            <w:u w:color="0000FF"/>
          </w:rPr>
          <w:t>http://scielo.sld.cu/scielo.php?script=sci_arttext&amp;pid=S0864-34662013000200017</w:t>
        </w:r>
      </w:hyperlink>
      <w:r>
        <w:rPr>
          <w:rStyle w:val="CharAttribute11"/>
          <w:rFonts w:eastAsia="Batang"/>
          <w:szCs w:val="24"/>
        </w:rPr>
        <w:t>.</w:t>
      </w:r>
    </w:p>
    <w:p w:rsidR="00DD20C9" w:rsidRDefault="002F4507">
      <w:pPr>
        <w:pStyle w:val="ParaAttribute37"/>
        <w:wordWrap w:val="0"/>
        <w:spacing w:line="360" w:lineRule="auto"/>
        <w:rPr>
          <w:rFonts w:eastAsia="Times New Roman"/>
        </w:rPr>
      </w:pPr>
      <w:r>
        <w:rPr>
          <w:rStyle w:val="CharAttribute11"/>
          <w:rFonts w:eastAsia="Batang"/>
          <w:szCs w:val="24"/>
        </w:rPr>
        <w:t xml:space="preserve">Serrano, B. y Portalanza, C. (2014). Influencia del liderazgo sobre el clima organizacional. </w:t>
      </w:r>
      <w:r>
        <w:rPr>
          <w:rStyle w:val="CharAttribute30"/>
          <w:rFonts w:eastAsia="Batang"/>
          <w:szCs w:val="24"/>
        </w:rPr>
        <w:t>Suma de Negocios</w:t>
      </w:r>
      <w:r>
        <w:rPr>
          <w:rStyle w:val="CharAttribute11"/>
          <w:rFonts w:eastAsia="Batang"/>
          <w:szCs w:val="24"/>
        </w:rPr>
        <w:t xml:space="preserve">, </w:t>
      </w:r>
      <w:r>
        <w:rPr>
          <w:rStyle w:val="CharAttribute30"/>
          <w:rFonts w:eastAsia="Batang"/>
          <w:szCs w:val="24"/>
        </w:rPr>
        <w:t>5</w:t>
      </w:r>
      <w:r>
        <w:rPr>
          <w:rStyle w:val="CharAttribute11"/>
          <w:rFonts w:eastAsia="Batang"/>
          <w:szCs w:val="24"/>
        </w:rPr>
        <w:t xml:space="preserve">(11), 117-125. Recuperado de </w:t>
      </w:r>
      <w:hyperlink r:id="rId16">
        <w:r>
          <w:rPr>
            <w:rStyle w:val="CharAttribute69"/>
            <w:rFonts w:eastAsia="Batang"/>
            <w:szCs w:val="24"/>
            <w:u w:color="0000FF"/>
          </w:rPr>
          <w:t>https://scholar.google.es/citations?user=8_-B-D0AAAAJ&amp;hl=es</w:t>
        </w:r>
      </w:hyperlink>
      <w:r>
        <w:rPr>
          <w:rStyle w:val="CharAttribute11"/>
          <w:rFonts w:eastAsia="Batang"/>
          <w:szCs w:val="24"/>
        </w:rPr>
        <w:t>.</w:t>
      </w:r>
    </w:p>
    <w:p w:rsidR="00DD20C9" w:rsidRDefault="002F4507">
      <w:pPr>
        <w:pStyle w:val="ParaAttribute37"/>
        <w:wordWrap w:val="0"/>
        <w:spacing w:line="360" w:lineRule="auto"/>
        <w:rPr>
          <w:rFonts w:eastAsia="Times New Roman"/>
        </w:rPr>
      </w:pPr>
      <w:proofErr w:type="spellStart"/>
      <w:r>
        <w:rPr>
          <w:rStyle w:val="CharAttribute11"/>
          <w:rFonts w:eastAsia="Batang"/>
          <w:szCs w:val="24"/>
        </w:rPr>
        <w:t>Serrate</w:t>
      </w:r>
      <w:proofErr w:type="spellEnd"/>
      <w:r>
        <w:rPr>
          <w:rStyle w:val="CharAttribute11"/>
          <w:rFonts w:eastAsia="Batang"/>
          <w:szCs w:val="24"/>
        </w:rPr>
        <w:t xml:space="preserve">, A. (2014). Diagnóstico del ambiente de trabajo en una organización de información científica tecnológica. </w:t>
      </w:r>
      <w:r>
        <w:rPr>
          <w:rStyle w:val="CharAttribute30"/>
          <w:rFonts w:eastAsia="Batang"/>
          <w:szCs w:val="24"/>
        </w:rPr>
        <w:t>Revista Cubana Información Ciencias de la Salud</w:t>
      </w:r>
      <w:r>
        <w:rPr>
          <w:rStyle w:val="CharAttribute11"/>
          <w:rFonts w:eastAsia="Batang"/>
          <w:szCs w:val="24"/>
        </w:rPr>
        <w:t xml:space="preserve">, </w:t>
      </w:r>
      <w:r>
        <w:rPr>
          <w:rStyle w:val="CharAttribute30"/>
          <w:rFonts w:eastAsia="Batang"/>
          <w:szCs w:val="24"/>
        </w:rPr>
        <w:t>25</w:t>
      </w:r>
      <w:r>
        <w:rPr>
          <w:rStyle w:val="CharAttribute11"/>
          <w:rFonts w:eastAsia="Batang"/>
          <w:szCs w:val="24"/>
        </w:rPr>
        <w:t xml:space="preserve">(1). Recuperado de </w:t>
      </w:r>
      <w:hyperlink r:id="rId17">
        <w:r>
          <w:rPr>
            <w:rStyle w:val="CharAttribute69"/>
            <w:rFonts w:eastAsia="Batang"/>
            <w:szCs w:val="24"/>
            <w:u w:color="0000FF"/>
          </w:rPr>
          <w:t>http://www.acimed.sld.cu/index.php/acimed/article/view/476/373</w:t>
        </w:r>
      </w:hyperlink>
      <w:r>
        <w:rPr>
          <w:rStyle w:val="CharAttribute11"/>
          <w:rFonts w:eastAsia="Batang"/>
          <w:szCs w:val="24"/>
        </w:rPr>
        <w:t>.</w:t>
      </w:r>
    </w:p>
    <w:p w:rsidR="00DD20C9" w:rsidRDefault="002F4507">
      <w:pPr>
        <w:pStyle w:val="ParaAttribute37"/>
        <w:wordWrap w:val="0"/>
        <w:spacing w:line="360" w:lineRule="auto"/>
        <w:rPr>
          <w:rFonts w:eastAsia="Times New Roman"/>
        </w:rPr>
      </w:pPr>
      <w:proofErr w:type="spellStart"/>
      <w:r>
        <w:rPr>
          <w:rStyle w:val="CharAttribute11"/>
          <w:rFonts w:eastAsia="Batang"/>
          <w:szCs w:val="24"/>
        </w:rPr>
        <w:t>Wurm</w:t>
      </w:r>
      <w:proofErr w:type="spellEnd"/>
      <w:r>
        <w:rPr>
          <w:rStyle w:val="CharAttribute11"/>
          <w:rFonts w:eastAsia="Batang"/>
          <w:szCs w:val="24"/>
        </w:rPr>
        <w:t xml:space="preserve">, W., Vogel, K., </w:t>
      </w:r>
      <w:proofErr w:type="spellStart"/>
      <w:r>
        <w:rPr>
          <w:rStyle w:val="CharAttribute11"/>
          <w:rFonts w:eastAsia="Batang"/>
          <w:szCs w:val="24"/>
        </w:rPr>
        <w:t>Holl</w:t>
      </w:r>
      <w:proofErr w:type="spellEnd"/>
      <w:r>
        <w:rPr>
          <w:rStyle w:val="CharAttribute11"/>
          <w:rFonts w:eastAsia="Batang"/>
          <w:szCs w:val="24"/>
        </w:rPr>
        <w:t xml:space="preserve">, A., </w:t>
      </w:r>
      <w:proofErr w:type="spellStart"/>
      <w:r>
        <w:rPr>
          <w:rStyle w:val="CharAttribute11"/>
          <w:rFonts w:eastAsia="Batang"/>
          <w:szCs w:val="24"/>
        </w:rPr>
        <w:t>Ebner</w:t>
      </w:r>
      <w:proofErr w:type="spellEnd"/>
      <w:r>
        <w:rPr>
          <w:rStyle w:val="CharAttribute11"/>
          <w:rFonts w:eastAsia="Batang"/>
          <w:szCs w:val="24"/>
        </w:rPr>
        <w:t xml:space="preserve">, C., Bayer, D., </w:t>
      </w:r>
      <w:proofErr w:type="spellStart"/>
      <w:r>
        <w:rPr>
          <w:rStyle w:val="CharAttribute11"/>
          <w:rFonts w:eastAsia="Batang"/>
          <w:szCs w:val="24"/>
        </w:rPr>
        <w:t>Môrkl</w:t>
      </w:r>
      <w:proofErr w:type="spellEnd"/>
      <w:r>
        <w:rPr>
          <w:rStyle w:val="CharAttribute11"/>
          <w:rFonts w:eastAsia="Batang"/>
          <w:szCs w:val="24"/>
        </w:rPr>
        <w:t xml:space="preserve">, S., </w:t>
      </w:r>
      <w:proofErr w:type="spellStart"/>
      <w:r>
        <w:rPr>
          <w:rStyle w:val="CharAttribute11"/>
          <w:rFonts w:eastAsia="Batang"/>
          <w:szCs w:val="24"/>
        </w:rPr>
        <w:t>Szilagyi</w:t>
      </w:r>
      <w:proofErr w:type="spellEnd"/>
      <w:r>
        <w:rPr>
          <w:rStyle w:val="CharAttribute11"/>
          <w:rFonts w:eastAsia="Batang"/>
          <w:szCs w:val="24"/>
        </w:rPr>
        <w:t xml:space="preserve">, IS., </w:t>
      </w:r>
      <w:proofErr w:type="spellStart"/>
      <w:r>
        <w:rPr>
          <w:rStyle w:val="CharAttribute11"/>
          <w:rFonts w:eastAsia="Batang"/>
          <w:szCs w:val="24"/>
        </w:rPr>
        <w:t>Hotter</w:t>
      </w:r>
      <w:proofErr w:type="spellEnd"/>
      <w:r>
        <w:rPr>
          <w:rStyle w:val="CharAttribute11"/>
          <w:rFonts w:eastAsia="Batang"/>
          <w:szCs w:val="24"/>
        </w:rPr>
        <w:t xml:space="preserve">, E., </w:t>
      </w:r>
      <w:proofErr w:type="spellStart"/>
      <w:r>
        <w:rPr>
          <w:rStyle w:val="CharAttribute11"/>
          <w:rFonts w:eastAsia="Batang"/>
          <w:szCs w:val="24"/>
        </w:rPr>
        <w:t>Krapfhammer</w:t>
      </w:r>
      <w:proofErr w:type="spellEnd"/>
      <w:r>
        <w:rPr>
          <w:rStyle w:val="CharAttribute11"/>
          <w:rFonts w:eastAsia="Batang"/>
          <w:szCs w:val="24"/>
        </w:rPr>
        <w:t xml:space="preserve">, H. y Hofmann, P. (2016). </w:t>
      </w:r>
      <w:proofErr w:type="spellStart"/>
      <w:r>
        <w:rPr>
          <w:rStyle w:val="CharAttribute11"/>
          <w:rFonts w:eastAsia="Batang"/>
          <w:szCs w:val="24"/>
        </w:rPr>
        <w:t>Depressión</w:t>
      </w:r>
      <w:proofErr w:type="spellEnd"/>
      <w:r>
        <w:rPr>
          <w:rStyle w:val="CharAttribute11"/>
          <w:rFonts w:eastAsia="Batang"/>
          <w:szCs w:val="24"/>
        </w:rPr>
        <w:t xml:space="preserve">-burnout </w:t>
      </w:r>
      <w:proofErr w:type="spellStart"/>
      <w:r>
        <w:rPr>
          <w:rStyle w:val="CharAttribute11"/>
          <w:rFonts w:eastAsia="Batang"/>
          <w:szCs w:val="24"/>
        </w:rPr>
        <w:t>overlap</w:t>
      </w:r>
      <w:proofErr w:type="spellEnd"/>
      <w:r>
        <w:rPr>
          <w:rStyle w:val="CharAttribute11"/>
          <w:rFonts w:eastAsia="Batang"/>
          <w:szCs w:val="24"/>
        </w:rPr>
        <w:t xml:space="preserve"> in </w:t>
      </w:r>
      <w:proofErr w:type="spellStart"/>
      <w:r>
        <w:rPr>
          <w:rStyle w:val="CharAttribute11"/>
          <w:rFonts w:eastAsia="Batang"/>
          <w:szCs w:val="24"/>
        </w:rPr>
        <w:t>physicians</w:t>
      </w:r>
      <w:proofErr w:type="spellEnd"/>
      <w:r>
        <w:rPr>
          <w:rStyle w:val="CharAttribute11"/>
          <w:rFonts w:eastAsia="Batang"/>
          <w:szCs w:val="24"/>
        </w:rPr>
        <w:t xml:space="preserve">. </w:t>
      </w:r>
      <w:proofErr w:type="spellStart"/>
      <w:r>
        <w:rPr>
          <w:rStyle w:val="CharAttribute30"/>
          <w:rFonts w:eastAsia="Batang"/>
          <w:szCs w:val="24"/>
        </w:rPr>
        <w:t>PLosOne</w:t>
      </w:r>
      <w:proofErr w:type="spellEnd"/>
      <w:r>
        <w:rPr>
          <w:rStyle w:val="CharAttribute11"/>
          <w:rFonts w:eastAsia="Batang"/>
          <w:szCs w:val="24"/>
        </w:rPr>
        <w:t xml:space="preserve">, </w:t>
      </w:r>
      <w:r>
        <w:rPr>
          <w:rStyle w:val="CharAttribute30"/>
          <w:rFonts w:eastAsia="Batang"/>
          <w:szCs w:val="24"/>
        </w:rPr>
        <w:t>11</w:t>
      </w:r>
      <w:r>
        <w:rPr>
          <w:rStyle w:val="CharAttribute11"/>
          <w:rFonts w:eastAsia="Batang"/>
          <w:szCs w:val="24"/>
        </w:rPr>
        <w:t>(3), 1-15. </w:t>
      </w:r>
    </w:p>
    <w:p w:rsidR="00DD20C9" w:rsidRDefault="002F4507">
      <w:pPr>
        <w:pStyle w:val="ParaAttribute37"/>
        <w:wordWrap w:val="0"/>
        <w:spacing w:line="360" w:lineRule="auto"/>
        <w:rPr>
          <w:rFonts w:ascii="Arial" w:eastAsia="Arial" w:hAnsi="Arial"/>
        </w:rPr>
      </w:pPr>
      <w:r>
        <w:rPr>
          <w:rStyle w:val="CharAttribute11"/>
          <w:rFonts w:eastAsia="Batang"/>
          <w:szCs w:val="24"/>
        </w:rPr>
        <w:t>Zenteno-Hidalgo, A. y Durán, C. (2016). Factores y prácticas de alto desempeño que influyen en el clima laboral: análisis de un caso. </w:t>
      </w:r>
      <w:r>
        <w:rPr>
          <w:rStyle w:val="CharAttribute30"/>
          <w:rFonts w:eastAsia="Batang"/>
          <w:szCs w:val="24"/>
        </w:rPr>
        <w:t>Innova</w:t>
      </w:r>
      <w:r>
        <w:rPr>
          <w:rStyle w:val="CharAttribute11"/>
          <w:rFonts w:eastAsia="Batang"/>
          <w:szCs w:val="24"/>
        </w:rPr>
        <w:t xml:space="preserve">, </w:t>
      </w:r>
      <w:r>
        <w:rPr>
          <w:rStyle w:val="CharAttribute30"/>
          <w:rFonts w:eastAsia="Batang"/>
          <w:szCs w:val="24"/>
        </w:rPr>
        <w:t>26</w:t>
      </w:r>
      <w:r>
        <w:rPr>
          <w:rStyle w:val="CharAttribute11"/>
          <w:rFonts w:eastAsia="Batang"/>
          <w:szCs w:val="24"/>
        </w:rPr>
        <w:t xml:space="preserve">(59), 119-136. </w:t>
      </w:r>
      <w:hyperlink r:id="rId18">
        <w:proofErr w:type="spellStart"/>
        <w:r>
          <w:rPr>
            <w:rStyle w:val="CharAttribute17"/>
            <w:rFonts w:eastAsia="Batang"/>
            <w:szCs w:val="24"/>
          </w:rPr>
          <w:t>doi</w:t>
        </w:r>
        <w:proofErr w:type="spellEnd"/>
        <w:r>
          <w:rPr>
            <w:rStyle w:val="CharAttribute17"/>
            <w:rFonts w:eastAsia="Batang"/>
            <w:szCs w:val="24"/>
          </w:rPr>
          <w:t>: 10.15446/</w:t>
        </w:r>
        <w:proofErr w:type="gramStart"/>
        <w:r>
          <w:rPr>
            <w:rStyle w:val="CharAttribute17"/>
            <w:rFonts w:eastAsia="Batang"/>
            <w:szCs w:val="24"/>
          </w:rPr>
          <w:t>innovar.v</w:t>
        </w:r>
        <w:proofErr w:type="gramEnd"/>
        <w:r>
          <w:rPr>
            <w:rStyle w:val="CharAttribute17"/>
            <w:rFonts w:eastAsia="Batang"/>
            <w:szCs w:val="24"/>
          </w:rPr>
          <w:t>26n59.54367</w:t>
        </w:r>
      </w:hyperlink>
      <w:r>
        <w:rPr>
          <w:rStyle w:val="CharAttribute11"/>
          <w:rFonts w:eastAsia="Batang"/>
          <w:szCs w:val="24"/>
        </w:rPr>
        <w:t>.</w:t>
      </w:r>
    </w:p>
    <w:p w:rsidR="00DD20C9" w:rsidRDefault="00DD20C9">
      <w:pPr>
        <w:pStyle w:val="ParaAttribute38"/>
        <w:wordWrap w:val="0"/>
        <w:spacing w:line="480" w:lineRule="auto"/>
        <w:rPr>
          <w:rFonts w:ascii="Arial Narrow" w:eastAsia="Arial Narrow" w:hAnsi="Arial Narrow"/>
        </w:rPr>
      </w:pPr>
    </w:p>
    <w:p w:rsidR="00DD20C9" w:rsidRDefault="00DD20C9">
      <w:pPr>
        <w:pStyle w:val="ParaAttribute38"/>
        <w:wordWrap w:val="0"/>
        <w:spacing w:line="480" w:lineRule="auto"/>
        <w:rPr>
          <w:rFonts w:ascii="Arial Narrow" w:eastAsia="Arial Narrow" w:hAnsi="Arial Narrow"/>
        </w:rPr>
      </w:pPr>
    </w:p>
    <w:p w:rsidR="00796E0E" w:rsidRDefault="00796E0E">
      <w:pPr>
        <w:pStyle w:val="ParaAttribute38"/>
        <w:wordWrap w:val="0"/>
        <w:spacing w:line="480" w:lineRule="auto"/>
        <w:rPr>
          <w:rFonts w:ascii="Arial Narrow" w:eastAsia="Arial Narrow" w:hAnsi="Arial Narrow"/>
        </w:rPr>
      </w:pPr>
    </w:p>
    <w:p w:rsidR="00796E0E" w:rsidRDefault="00796E0E">
      <w:pPr>
        <w:pStyle w:val="ParaAttribute38"/>
        <w:wordWrap w:val="0"/>
        <w:spacing w:line="480" w:lineRule="auto"/>
        <w:rPr>
          <w:rFonts w:ascii="Arial Narrow" w:eastAsia="Arial Narrow" w:hAnsi="Arial Narrow"/>
        </w:rPr>
      </w:pPr>
    </w:p>
    <w:p w:rsidR="00796E0E" w:rsidRDefault="00796E0E">
      <w:pPr>
        <w:pStyle w:val="ParaAttribute38"/>
        <w:wordWrap w:val="0"/>
        <w:spacing w:line="480" w:lineRule="auto"/>
        <w:rPr>
          <w:rFonts w:ascii="Arial Narrow" w:eastAsia="Arial Narrow" w:hAnsi="Arial Narrow"/>
        </w:rPr>
      </w:pPr>
    </w:p>
    <w:p w:rsidR="00796E0E" w:rsidRDefault="00796E0E">
      <w:pPr>
        <w:pStyle w:val="ParaAttribute38"/>
        <w:wordWrap w:val="0"/>
        <w:spacing w:line="480" w:lineRule="auto"/>
        <w:rPr>
          <w:rFonts w:ascii="Arial Narrow" w:eastAsia="Arial Narrow" w:hAnsi="Arial Narrow"/>
        </w:rPr>
      </w:pPr>
    </w:p>
    <w:p w:rsidR="00796E0E" w:rsidRDefault="00796E0E">
      <w:pPr>
        <w:pStyle w:val="ParaAttribute38"/>
        <w:wordWrap w:val="0"/>
        <w:spacing w:line="480" w:lineRule="auto"/>
        <w:rPr>
          <w:rFonts w:ascii="Arial Narrow" w:eastAsia="Arial Narrow" w:hAnsi="Arial Narrow"/>
        </w:rPr>
      </w:pPr>
      <w:bookmarkStart w:id="2" w:name="_GoBack"/>
      <w:bookmarkEnd w:id="2"/>
    </w:p>
    <w:p w:rsidR="00796E0E" w:rsidRDefault="00796E0E">
      <w:pPr>
        <w:pStyle w:val="ParaAttribute38"/>
        <w:wordWrap w:val="0"/>
        <w:spacing w:line="480" w:lineRule="auto"/>
        <w:rPr>
          <w:rFonts w:ascii="Arial Narrow" w:eastAsia="Arial Narrow" w:hAnsi="Arial Narrow"/>
        </w:rPr>
      </w:pPr>
    </w:p>
    <w:p w:rsidR="00DD20C9" w:rsidRDefault="00DD20C9">
      <w:pPr>
        <w:pStyle w:val="ParaAttribute38"/>
        <w:wordWrap w:val="0"/>
        <w:spacing w:line="480" w:lineRule="auto"/>
        <w:rPr>
          <w:rFonts w:ascii="Arial Narrow" w:eastAsia="Arial Narrow" w:hAnsi="Arial Narrow"/>
        </w:rPr>
      </w:pPr>
    </w:p>
    <w:tbl>
      <w:tblPr>
        <w:tblStyle w:val="DefaultTable"/>
        <w:tblW w:w="9360" w:type="auto"/>
        <w:tblInd w:w="-15" w:type="dxa"/>
        <w:tblLook w:val="0000" w:firstRow="0" w:lastRow="0" w:firstColumn="0" w:lastColumn="0" w:noHBand="0" w:noVBand="0"/>
      </w:tblPr>
      <w:tblGrid>
        <w:gridCol w:w="3045"/>
        <w:gridCol w:w="6315"/>
      </w:tblGrid>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39"/>
              <w:wordWrap w:val="0"/>
              <w:rPr>
                <w:rFonts w:ascii="Arial" w:eastAsia="Arial" w:hAnsi="Arial"/>
              </w:rPr>
            </w:pPr>
            <w:r>
              <w:rPr>
                <w:rStyle w:val="CharAttribute72"/>
              </w:rPr>
              <w:lastRenderedPageBreak/>
              <w:t>Rol de Contribuci</w:t>
            </w:r>
            <w:r>
              <w:rPr>
                <w:rStyle w:val="CharAttribute72"/>
              </w:rPr>
              <w:t>ó</w:t>
            </w:r>
            <w:r>
              <w:rPr>
                <w:rStyle w:val="CharAttribute72"/>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39"/>
              <w:wordWrap w:val="0"/>
              <w:rPr>
                <w:rFonts w:ascii="Arial" w:eastAsia="Arial" w:hAnsi="Arial"/>
              </w:rPr>
            </w:pPr>
            <w:bookmarkStart w:id="3" w:name="_1fob9te"/>
            <w:bookmarkEnd w:id="3"/>
            <w:r>
              <w:rPr>
                <w:rStyle w:val="CharAttribute72"/>
              </w:rPr>
              <w:t>Definici</w:t>
            </w:r>
            <w:r>
              <w:rPr>
                <w:rStyle w:val="CharAttribute72"/>
              </w:rPr>
              <w:t>ó</w:t>
            </w:r>
            <w:r>
              <w:rPr>
                <w:rStyle w:val="CharAttribute72"/>
              </w:rPr>
              <w:t>n (solo poner nombre del autor)</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Conceptualizaci</w:t>
            </w:r>
            <w:r>
              <w:rPr>
                <w:rStyle w:val="CharAttribute75"/>
                <w:szCs w:val="18"/>
              </w:rPr>
              <w:t>ó</w:t>
            </w:r>
            <w:r>
              <w:rPr>
                <w:rStyle w:val="CharAttribute75"/>
                <w:szCs w:val="18"/>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Metodolog</w:t>
            </w:r>
            <w:r>
              <w:rPr>
                <w:rStyle w:val="CharAttribute75"/>
                <w:szCs w:val="18"/>
              </w:rPr>
              <w:t>í</w:t>
            </w:r>
            <w:r>
              <w:rPr>
                <w:rStyle w:val="CharAttribute75"/>
                <w:szCs w:val="18"/>
              </w:rPr>
              <w:t>a</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Software</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Validaci</w:t>
            </w:r>
            <w:r>
              <w:rPr>
                <w:rStyle w:val="CharAttribute75"/>
                <w:szCs w:val="18"/>
              </w:rPr>
              <w:t>ó</w:t>
            </w:r>
            <w:r>
              <w:rPr>
                <w:rStyle w:val="CharAttribute75"/>
                <w:szCs w:val="18"/>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An</w:t>
            </w:r>
            <w:r>
              <w:rPr>
                <w:rStyle w:val="CharAttribute75"/>
                <w:szCs w:val="18"/>
              </w:rPr>
              <w:t>á</w:t>
            </w:r>
            <w:r>
              <w:rPr>
                <w:rStyle w:val="CharAttribute75"/>
                <w:szCs w:val="18"/>
              </w:rPr>
              <w:t>lisis Formal</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Investigaci</w:t>
            </w:r>
            <w:r>
              <w:rPr>
                <w:rStyle w:val="CharAttribute75"/>
                <w:szCs w:val="18"/>
              </w:rPr>
              <w:t>ó</w:t>
            </w:r>
            <w:r>
              <w:rPr>
                <w:rStyle w:val="CharAttribute75"/>
                <w:szCs w:val="18"/>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Recursos</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Curaci</w:t>
            </w:r>
            <w:r>
              <w:rPr>
                <w:rStyle w:val="CharAttribute75"/>
                <w:szCs w:val="18"/>
              </w:rPr>
              <w:t>ó</w:t>
            </w:r>
            <w:r>
              <w:rPr>
                <w:rStyle w:val="CharAttribute75"/>
                <w:szCs w:val="18"/>
              </w:rPr>
              <w:t>n de datos</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Escritura - Preparaci</w:t>
            </w:r>
            <w:r>
              <w:rPr>
                <w:rStyle w:val="CharAttribute75"/>
                <w:szCs w:val="18"/>
              </w:rPr>
              <w:t>ó</w:t>
            </w:r>
            <w:r>
              <w:rPr>
                <w:rStyle w:val="CharAttribute75"/>
                <w:szCs w:val="18"/>
              </w:rPr>
              <w:t>n del borrador original</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Escritura - Revisi</w:t>
            </w:r>
            <w:r>
              <w:rPr>
                <w:rStyle w:val="CharAttribute75"/>
                <w:szCs w:val="18"/>
              </w:rPr>
              <w:t>ó</w:t>
            </w:r>
            <w:r>
              <w:rPr>
                <w:rStyle w:val="CharAttribute75"/>
                <w:szCs w:val="18"/>
              </w:rPr>
              <w:t>n y edici</w:t>
            </w:r>
            <w:r>
              <w:rPr>
                <w:rStyle w:val="CharAttribute75"/>
                <w:szCs w:val="18"/>
              </w:rPr>
              <w:t>ó</w:t>
            </w:r>
            <w:r>
              <w:rPr>
                <w:rStyle w:val="CharAttribute75"/>
                <w:szCs w:val="18"/>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Visualizaci</w:t>
            </w:r>
            <w:r>
              <w:rPr>
                <w:rStyle w:val="CharAttribute75"/>
                <w:szCs w:val="18"/>
              </w:rPr>
              <w:t>ó</w:t>
            </w:r>
            <w:r>
              <w:rPr>
                <w:rStyle w:val="CharAttribute75"/>
                <w:szCs w:val="18"/>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Supervisi</w:t>
            </w:r>
            <w:r>
              <w:rPr>
                <w:rStyle w:val="CharAttribute75"/>
                <w:szCs w:val="18"/>
              </w:rPr>
              <w:t>ó</w:t>
            </w:r>
            <w:r>
              <w:rPr>
                <w:rStyle w:val="CharAttribute75"/>
                <w:szCs w:val="18"/>
              </w:rPr>
              <w:t>n</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Administraci</w:t>
            </w:r>
            <w:r>
              <w:rPr>
                <w:rStyle w:val="CharAttribute75"/>
                <w:szCs w:val="18"/>
              </w:rPr>
              <w:t>ó</w:t>
            </w:r>
            <w:r>
              <w:rPr>
                <w:rStyle w:val="CharAttribute75"/>
                <w:szCs w:val="18"/>
              </w:rPr>
              <w:t>n de Proyectos</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r w:rsidR="00DD20C9">
        <w:tc>
          <w:tcPr>
            <w:tcW w:w="304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5"/>
                <w:szCs w:val="18"/>
              </w:rPr>
              <w:t>Adquisici</w:t>
            </w:r>
            <w:r>
              <w:rPr>
                <w:rStyle w:val="CharAttribute75"/>
                <w:szCs w:val="18"/>
              </w:rPr>
              <w:t>ó</w:t>
            </w:r>
            <w:r>
              <w:rPr>
                <w:rStyle w:val="CharAttribute75"/>
                <w:szCs w:val="18"/>
              </w:rPr>
              <w:t>n de fondos</w:t>
            </w:r>
          </w:p>
        </w:tc>
        <w:tc>
          <w:tcPr>
            <w:tcW w:w="6315" w:type="dxa"/>
            <w:tcBorders>
              <w:top w:val="single" w:sz="8" w:space="0" w:color="000000"/>
              <w:left w:val="single" w:sz="8" w:space="0" w:color="000000"/>
              <w:bottom w:val="single" w:sz="8" w:space="0" w:color="000000"/>
              <w:right w:val="single" w:sz="8" w:space="0" w:color="000000"/>
            </w:tcBorders>
            <w:shd w:val="solid" w:color="FCFCFC" w:fill="FCFCFC"/>
            <w:tcMar>
              <w:top w:w="100" w:type="dxa"/>
              <w:left w:w="100" w:type="dxa"/>
              <w:bottom w:w="100" w:type="dxa"/>
              <w:right w:w="100" w:type="dxa"/>
            </w:tcMar>
          </w:tcPr>
          <w:p w:rsidR="00DD20C9" w:rsidRDefault="002F4507">
            <w:pPr>
              <w:pStyle w:val="ParaAttribute40"/>
              <w:wordWrap w:val="0"/>
              <w:rPr>
                <w:rFonts w:ascii="Arial Narrow" w:eastAsia="Arial Narrow" w:hAnsi="Arial Narrow"/>
              </w:rPr>
            </w:pPr>
            <w:r>
              <w:rPr>
                <w:rStyle w:val="CharAttribute77"/>
                <w:szCs w:val="18"/>
              </w:rPr>
              <w:t>Luis Daniel Bernal Albarr</w:t>
            </w:r>
            <w:r>
              <w:rPr>
                <w:rStyle w:val="CharAttribute77"/>
                <w:szCs w:val="18"/>
              </w:rPr>
              <w:t>á</w:t>
            </w:r>
            <w:r>
              <w:rPr>
                <w:rStyle w:val="CharAttribute77"/>
                <w:szCs w:val="18"/>
              </w:rPr>
              <w:t xml:space="preserve">n </w:t>
            </w:r>
            <w:r>
              <w:rPr>
                <w:rStyle w:val="CharAttribute77"/>
                <w:szCs w:val="18"/>
              </w:rPr>
              <w:t>“</w:t>
            </w:r>
            <w:r>
              <w:rPr>
                <w:rStyle w:val="CharAttribute77"/>
                <w:szCs w:val="18"/>
              </w:rPr>
              <w:t>principal</w:t>
            </w:r>
            <w:r>
              <w:rPr>
                <w:rStyle w:val="CharAttribute77"/>
                <w:szCs w:val="18"/>
              </w:rPr>
              <w:t>”</w:t>
            </w:r>
            <w:r>
              <w:rPr>
                <w:rStyle w:val="CharAttribute77"/>
                <w:szCs w:val="18"/>
              </w:rPr>
              <w:t xml:space="preserve"> </w:t>
            </w:r>
          </w:p>
          <w:p w:rsidR="00DD20C9" w:rsidRDefault="002F4507">
            <w:pPr>
              <w:pStyle w:val="ParaAttribute40"/>
              <w:wordWrap w:val="0"/>
              <w:rPr>
                <w:rFonts w:ascii="Arial Narrow" w:eastAsia="Arial Narrow" w:hAnsi="Arial Narrow"/>
              </w:rPr>
            </w:pPr>
            <w:r>
              <w:rPr>
                <w:rStyle w:val="CharAttribute77"/>
                <w:szCs w:val="18"/>
              </w:rPr>
              <w:t>Manuel Donovan Ch</w:t>
            </w:r>
            <w:r>
              <w:rPr>
                <w:rStyle w:val="CharAttribute77"/>
                <w:szCs w:val="18"/>
              </w:rPr>
              <w:t>á</w:t>
            </w:r>
            <w:r>
              <w:rPr>
                <w:rStyle w:val="CharAttribute77"/>
                <w:szCs w:val="18"/>
              </w:rPr>
              <w:t>vez Tiscare</w:t>
            </w:r>
            <w:r>
              <w:rPr>
                <w:rStyle w:val="CharAttribute77"/>
                <w:szCs w:val="18"/>
              </w:rPr>
              <w:t>ñ</w:t>
            </w:r>
            <w:r>
              <w:rPr>
                <w:rStyle w:val="CharAttribute77"/>
                <w:szCs w:val="18"/>
              </w:rPr>
              <w:t xml:space="preserve">o </w:t>
            </w:r>
            <w:r>
              <w:rPr>
                <w:rStyle w:val="CharAttribute77"/>
                <w:szCs w:val="18"/>
              </w:rPr>
              <w:t>“</w:t>
            </w:r>
            <w:r>
              <w:rPr>
                <w:rStyle w:val="CharAttribute77"/>
                <w:szCs w:val="18"/>
              </w:rPr>
              <w:t>que apoya</w:t>
            </w:r>
            <w:r>
              <w:rPr>
                <w:rStyle w:val="CharAttribute77"/>
                <w:szCs w:val="18"/>
              </w:rPr>
              <w:t>”</w:t>
            </w:r>
          </w:p>
        </w:tc>
      </w:tr>
    </w:tbl>
    <w:p w:rsidR="00DD20C9" w:rsidRDefault="00DD20C9">
      <w:pPr>
        <w:pStyle w:val="ParaAttribute38"/>
        <w:wordWrap w:val="0"/>
        <w:spacing w:line="480" w:lineRule="auto"/>
        <w:rPr>
          <w:rFonts w:ascii="Arial Narrow" w:eastAsia="Arial Narrow" w:hAnsi="Arial Narrow"/>
        </w:rPr>
      </w:pPr>
    </w:p>
    <w:p w:rsidR="00DD20C9" w:rsidRDefault="00DD20C9">
      <w:pPr>
        <w:pStyle w:val="ParaAttribute4"/>
        <w:wordWrap w:val="0"/>
        <w:spacing w:line="360" w:lineRule="auto"/>
        <w:rPr>
          <w:rFonts w:ascii="Arial" w:eastAsia="Arial" w:hAnsi="Arial"/>
        </w:rPr>
      </w:pPr>
    </w:p>
    <w:sectPr w:rsidR="00DD20C9">
      <w:headerReference w:type="default" r:id="rId19"/>
      <w:footerReference w:type="default" r:id="rId20"/>
      <w:pgSz w:w="12240" w:h="15840"/>
      <w:pgMar w:top="1134" w:right="1134" w:bottom="1134" w:left="1134" w:header="709"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001" w:rsidRDefault="00591001">
      <w:r>
        <w:separator/>
      </w:r>
    </w:p>
  </w:endnote>
  <w:endnote w:type="continuationSeparator" w:id="0">
    <w:p w:rsidR="00591001" w:rsidRDefault="0059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07" w:rsidRDefault="002F4507">
    <w:pPr>
      <w:pStyle w:val="ParaAttribute1"/>
      <w:wordWrap w:val="0"/>
      <w:spacing w:line="480" w:lineRule="auto"/>
      <w:rPr>
        <w:rFonts w:ascii="Calibri" w:eastAsia="Calibri" w:hAnsi="Calibri"/>
      </w:rPr>
    </w:pPr>
  </w:p>
  <w:p w:rsidR="002F4507" w:rsidRDefault="002F4507">
    <w:pPr>
      <w:pStyle w:val="ParaAttribute1"/>
      <w:wordWrap w:val="0"/>
      <w:spacing w:line="480" w:lineRule="auto"/>
      <w:rPr>
        <w:rFonts w:ascii="Calibri" w:eastAsia="Calibri" w:hAnsi="Calibri"/>
      </w:rPr>
    </w:pPr>
    <w:r>
      <w:rPr>
        <w:rStyle w:val="CharAttribute3"/>
        <w:szCs w:val="22"/>
      </w:rPr>
      <w:t>Vol. 7, N</w:t>
    </w:r>
    <w:r>
      <w:rPr>
        <w:rStyle w:val="CharAttribute3"/>
        <w:szCs w:val="22"/>
      </w:rPr>
      <w:t>ú</w:t>
    </w:r>
    <w:r>
      <w:rPr>
        <w:rStyle w:val="CharAttribute3"/>
        <w:szCs w:val="22"/>
      </w:rPr>
      <w:t xml:space="preserve">m. 13                   Enero </w:t>
    </w:r>
    <w:r>
      <w:rPr>
        <w:rStyle w:val="CharAttribute3"/>
        <w:szCs w:val="22"/>
      </w:rPr>
      <w:t>–</w:t>
    </w:r>
    <w:r>
      <w:rPr>
        <w:rStyle w:val="CharAttribute3"/>
        <w:szCs w:val="22"/>
      </w:rPr>
      <w:t xml:space="preserve"> Junio 2018                   DOI:</w:t>
    </w:r>
    <w:r w:rsidR="00796E0E">
      <w:rPr>
        <w:rStyle w:val="CharAttribute3"/>
        <w:szCs w:val="22"/>
      </w:rPr>
      <w:t xml:space="preserve"> </w:t>
    </w:r>
    <w:hyperlink r:id="rId1" w:history="1">
      <w:r w:rsidR="00796E0E" w:rsidRPr="00796E0E">
        <w:rPr>
          <w:rStyle w:val="CharAttribute3"/>
          <w:szCs w:val="22"/>
        </w:rPr>
        <w:t>10.23913/</w:t>
      </w:r>
      <w:proofErr w:type="gramStart"/>
      <w:r w:rsidR="00796E0E" w:rsidRPr="00796E0E">
        <w:rPr>
          <w:rStyle w:val="CharAttribute3"/>
          <w:szCs w:val="22"/>
        </w:rPr>
        <w:t>rics.v</w:t>
      </w:r>
      <w:proofErr w:type="gramEnd"/>
      <w:r w:rsidR="00796E0E" w:rsidRPr="00796E0E">
        <w:rPr>
          <w:rStyle w:val="CharAttribute3"/>
          <w:szCs w:val="22"/>
        </w:rPr>
        <w:t>7i13.64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001" w:rsidRDefault="00591001">
      <w:r>
        <w:separator/>
      </w:r>
    </w:p>
  </w:footnote>
  <w:footnote w:type="continuationSeparator" w:id="0">
    <w:p w:rsidR="00591001" w:rsidRDefault="0059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07" w:rsidRDefault="002F4507">
    <w:pPr>
      <w:pStyle w:val="ParaAttribute2"/>
      <w:wordWrap w:val="0"/>
      <w:spacing w:line="480" w:lineRule="auto"/>
      <w:rPr>
        <w:rFonts w:ascii="Arial Narrow" w:eastAsia="Arial Narrow" w:hAnsi="Arial Narrow"/>
      </w:rPr>
    </w:pPr>
    <w:r>
      <w:rPr>
        <w:rFonts w:ascii="Arial Narrow" w:eastAsia="Arial Narrow" w:hAnsi="Arial Narrow"/>
        <w:noProof/>
        <w:sz w:val="24"/>
        <w:szCs w:val="24"/>
      </w:rPr>
      <w:drawing>
        <wp:inline distT="0" distB="0" distL="0" distR="0">
          <wp:extent cx="5610225" cy="666750"/>
          <wp:effectExtent l="0" t="0" r="0" b="0"/>
          <wp:docPr id="4"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1"/>
                  <a:stretch>
                    <a:fillRect/>
                  </a:stretch>
                </pic:blipFill>
                <pic:spPr>
                  <a:xfrm>
                    <a:off x="0" y="0"/>
                    <a:ext cx="5610860" cy="667385"/>
                  </a:xfrm>
                  <a:prstGeom prst="rect">
                    <a:avLst/>
                  </a:prstGeom>
                  <a:noFill/>
                  <a:ln w="3175" cap="flat" cmpd="sng">
                    <a:noFill/>
                    <a:prstDash val="solid"/>
                    <a:miter lim="800000"/>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77096958"/>
    <w:lvl w:ilvl="0" w:tplc="1AEC32E4">
      <w:numFmt w:val="bullet"/>
      <w:lvlText w:val="●"/>
      <w:lvlJc w:val="left"/>
      <w:pPr>
        <w:ind w:left="720" w:hanging="360"/>
      </w:pPr>
      <w:rPr>
        <w:rFonts w:ascii="Noto Sans Symbols" w:eastAsia="Noto Sans Symbols" w:hAnsi="Noto Sans Symbols" w:hint="default"/>
        <w:b w:val="0"/>
        <w:color w:val="000000"/>
        <w:sz w:val="24"/>
        <w:szCs w:val="24"/>
      </w:rPr>
    </w:lvl>
    <w:lvl w:ilvl="1" w:tplc="E16EFD20">
      <w:start w:val="1"/>
      <w:numFmt w:val="bullet"/>
      <w:lvlText w:val="o"/>
      <w:lvlJc w:val="left"/>
      <w:pPr>
        <w:ind w:left="1440" w:hanging="360"/>
      </w:pPr>
      <w:rPr>
        <w:rFonts w:ascii="Calibri" w:eastAsia="Calibri" w:hAnsi="Calibri" w:hint="default"/>
        <w:b/>
        <w:color w:val="000000"/>
        <w:sz w:val="36"/>
        <w:szCs w:val="36"/>
        <w:shd w:val="clear" w:color="auto" w:fill="FFFFFF"/>
      </w:rPr>
    </w:lvl>
    <w:lvl w:ilvl="2" w:tplc="767E2D20">
      <w:start w:val="1"/>
      <w:numFmt w:val="bullet"/>
      <w:lvlText w:val="▪"/>
      <w:lvlJc w:val="left"/>
      <w:pPr>
        <w:ind w:left="2160" w:hanging="360"/>
      </w:pPr>
      <w:rPr>
        <w:rFonts w:ascii="Calibri" w:eastAsia="Calibri" w:hAnsi="Calibri" w:hint="default"/>
        <w:b/>
        <w:color w:val="000000"/>
        <w:sz w:val="36"/>
        <w:szCs w:val="36"/>
        <w:shd w:val="clear" w:color="auto" w:fill="FFFFFF"/>
      </w:rPr>
    </w:lvl>
    <w:lvl w:ilvl="3" w:tplc="85FEEFA4">
      <w:start w:val="1"/>
      <w:numFmt w:val="bullet"/>
      <w:lvlText w:val="●"/>
      <w:lvlJc w:val="left"/>
      <w:pPr>
        <w:ind w:left="2880" w:hanging="360"/>
      </w:pPr>
      <w:rPr>
        <w:rFonts w:ascii="Calibri" w:eastAsia="Calibri" w:hAnsi="Calibri" w:hint="default"/>
        <w:b/>
        <w:color w:val="000000"/>
        <w:sz w:val="36"/>
        <w:szCs w:val="36"/>
        <w:shd w:val="clear" w:color="auto" w:fill="FFFFFF"/>
      </w:rPr>
    </w:lvl>
    <w:lvl w:ilvl="4" w:tplc="0B2A99DA">
      <w:start w:val="1"/>
      <w:numFmt w:val="bullet"/>
      <w:lvlText w:val="o"/>
      <w:lvlJc w:val="left"/>
      <w:pPr>
        <w:ind w:left="3600" w:hanging="360"/>
      </w:pPr>
      <w:rPr>
        <w:rFonts w:ascii="Calibri" w:eastAsia="Calibri" w:hAnsi="Calibri" w:hint="default"/>
        <w:b/>
        <w:color w:val="000000"/>
        <w:sz w:val="36"/>
        <w:szCs w:val="36"/>
        <w:shd w:val="clear" w:color="auto" w:fill="FFFFFF"/>
      </w:rPr>
    </w:lvl>
    <w:lvl w:ilvl="5" w:tplc="CDAE4698">
      <w:start w:val="1"/>
      <w:numFmt w:val="bullet"/>
      <w:lvlText w:val="▪"/>
      <w:lvlJc w:val="left"/>
      <w:pPr>
        <w:ind w:left="4320" w:hanging="360"/>
      </w:pPr>
      <w:rPr>
        <w:rFonts w:ascii="Calibri" w:eastAsia="Calibri" w:hAnsi="Calibri" w:hint="default"/>
        <w:b/>
        <w:color w:val="000000"/>
        <w:sz w:val="36"/>
        <w:szCs w:val="36"/>
        <w:shd w:val="clear" w:color="auto" w:fill="FFFFFF"/>
      </w:rPr>
    </w:lvl>
    <w:lvl w:ilvl="6" w:tplc="B860C392">
      <w:start w:val="1"/>
      <w:numFmt w:val="bullet"/>
      <w:lvlText w:val="●"/>
      <w:lvlJc w:val="left"/>
      <w:pPr>
        <w:ind w:left="5040" w:hanging="360"/>
      </w:pPr>
      <w:rPr>
        <w:rFonts w:ascii="Calibri" w:eastAsia="Calibri" w:hAnsi="Calibri" w:hint="default"/>
        <w:b/>
        <w:color w:val="000000"/>
        <w:sz w:val="36"/>
        <w:szCs w:val="36"/>
        <w:shd w:val="clear" w:color="auto" w:fill="FFFFFF"/>
      </w:rPr>
    </w:lvl>
    <w:lvl w:ilvl="7" w:tplc="6BCCF8CE">
      <w:start w:val="1"/>
      <w:numFmt w:val="bullet"/>
      <w:lvlText w:val="o"/>
      <w:lvlJc w:val="left"/>
      <w:pPr>
        <w:ind w:left="5760" w:hanging="360"/>
      </w:pPr>
      <w:rPr>
        <w:rFonts w:ascii="Calibri" w:eastAsia="Calibri" w:hAnsi="Calibri" w:hint="default"/>
        <w:b/>
        <w:color w:val="000000"/>
        <w:sz w:val="36"/>
        <w:szCs w:val="36"/>
        <w:shd w:val="clear" w:color="auto" w:fill="FFFFFF"/>
      </w:rPr>
    </w:lvl>
    <w:lvl w:ilvl="8" w:tplc="792AB7CA">
      <w:start w:val="1"/>
      <w:numFmt w:val="bullet"/>
      <w:lvlText w:val="▪"/>
      <w:lvlJc w:val="left"/>
      <w:pPr>
        <w:ind w:left="6480" w:hanging="360"/>
      </w:pPr>
      <w:rPr>
        <w:rFonts w:ascii="Calibri" w:eastAsia="Calibri" w:hAnsi="Calibri" w:hint="default"/>
        <w:b/>
        <w:color w:val="000000"/>
        <w:sz w:val="36"/>
        <w:szCs w:val="36"/>
        <w:shd w:val="clear" w:color="auto" w:fill="FFFFFF"/>
      </w:rPr>
    </w:lvl>
  </w:abstractNum>
  <w:abstractNum w:abstractNumId="1" w15:restartNumberingAfterBreak="0">
    <w:nsid w:val="00000001"/>
    <w:multiLevelType w:val="hybridMultilevel"/>
    <w:tmpl w:val="57556592"/>
    <w:lvl w:ilvl="0" w:tplc="A4D2A4FA">
      <w:numFmt w:val="bullet"/>
      <w:lvlText w:val="●"/>
      <w:lvlJc w:val="left"/>
      <w:pPr>
        <w:ind w:left="720" w:hanging="360"/>
      </w:pPr>
      <w:rPr>
        <w:rFonts w:ascii="Noto Sans Symbols" w:eastAsia="Noto Sans Symbols" w:hAnsi="Noto Sans Symbols" w:hint="default"/>
        <w:b w:val="0"/>
        <w:color w:val="000000"/>
        <w:sz w:val="24"/>
        <w:szCs w:val="24"/>
      </w:rPr>
    </w:lvl>
    <w:lvl w:ilvl="1" w:tplc="95543110">
      <w:start w:val="1"/>
      <w:numFmt w:val="bullet"/>
      <w:lvlText w:val="o"/>
      <w:lvlJc w:val="left"/>
      <w:pPr>
        <w:ind w:left="1440" w:hanging="360"/>
      </w:pPr>
      <w:rPr>
        <w:rFonts w:ascii="Calibri" w:eastAsia="Calibri" w:hAnsi="Calibri" w:hint="default"/>
        <w:b/>
        <w:color w:val="000000"/>
        <w:sz w:val="36"/>
        <w:szCs w:val="36"/>
        <w:shd w:val="clear" w:color="auto" w:fill="FFFFFF"/>
      </w:rPr>
    </w:lvl>
    <w:lvl w:ilvl="2" w:tplc="946C922A">
      <w:start w:val="1"/>
      <w:numFmt w:val="bullet"/>
      <w:lvlText w:val="▪"/>
      <w:lvlJc w:val="left"/>
      <w:pPr>
        <w:ind w:left="2160" w:hanging="360"/>
      </w:pPr>
      <w:rPr>
        <w:rFonts w:ascii="Calibri" w:eastAsia="Calibri" w:hAnsi="Calibri" w:hint="default"/>
        <w:b/>
        <w:color w:val="000000"/>
        <w:sz w:val="36"/>
        <w:szCs w:val="36"/>
        <w:shd w:val="clear" w:color="auto" w:fill="FFFFFF"/>
      </w:rPr>
    </w:lvl>
    <w:lvl w:ilvl="3" w:tplc="DCCE6A74">
      <w:start w:val="1"/>
      <w:numFmt w:val="bullet"/>
      <w:lvlText w:val="●"/>
      <w:lvlJc w:val="left"/>
      <w:pPr>
        <w:ind w:left="2880" w:hanging="360"/>
      </w:pPr>
      <w:rPr>
        <w:rFonts w:ascii="Calibri" w:eastAsia="Calibri" w:hAnsi="Calibri" w:hint="default"/>
        <w:b/>
        <w:color w:val="000000"/>
        <w:sz w:val="36"/>
        <w:szCs w:val="36"/>
        <w:shd w:val="clear" w:color="auto" w:fill="FFFFFF"/>
      </w:rPr>
    </w:lvl>
    <w:lvl w:ilvl="4" w:tplc="82CE8608">
      <w:start w:val="1"/>
      <w:numFmt w:val="bullet"/>
      <w:lvlText w:val="o"/>
      <w:lvlJc w:val="left"/>
      <w:pPr>
        <w:ind w:left="3600" w:hanging="360"/>
      </w:pPr>
      <w:rPr>
        <w:rFonts w:ascii="Calibri" w:eastAsia="Calibri" w:hAnsi="Calibri" w:hint="default"/>
        <w:b/>
        <w:color w:val="000000"/>
        <w:sz w:val="36"/>
        <w:szCs w:val="36"/>
        <w:shd w:val="clear" w:color="auto" w:fill="FFFFFF"/>
      </w:rPr>
    </w:lvl>
    <w:lvl w:ilvl="5" w:tplc="5C3616B4">
      <w:start w:val="1"/>
      <w:numFmt w:val="bullet"/>
      <w:lvlText w:val="▪"/>
      <w:lvlJc w:val="left"/>
      <w:pPr>
        <w:ind w:left="4320" w:hanging="360"/>
      </w:pPr>
      <w:rPr>
        <w:rFonts w:ascii="Calibri" w:eastAsia="Calibri" w:hAnsi="Calibri" w:hint="default"/>
        <w:b/>
        <w:color w:val="000000"/>
        <w:sz w:val="36"/>
        <w:szCs w:val="36"/>
        <w:shd w:val="clear" w:color="auto" w:fill="FFFFFF"/>
      </w:rPr>
    </w:lvl>
    <w:lvl w:ilvl="6" w:tplc="5FB41726">
      <w:start w:val="1"/>
      <w:numFmt w:val="bullet"/>
      <w:lvlText w:val="●"/>
      <w:lvlJc w:val="left"/>
      <w:pPr>
        <w:ind w:left="5040" w:hanging="360"/>
      </w:pPr>
      <w:rPr>
        <w:rFonts w:ascii="Calibri" w:eastAsia="Calibri" w:hAnsi="Calibri" w:hint="default"/>
        <w:b/>
        <w:color w:val="000000"/>
        <w:sz w:val="36"/>
        <w:szCs w:val="36"/>
        <w:shd w:val="clear" w:color="auto" w:fill="FFFFFF"/>
      </w:rPr>
    </w:lvl>
    <w:lvl w:ilvl="7" w:tplc="4C9ECFB8">
      <w:start w:val="1"/>
      <w:numFmt w:val="bullet"/>
      <w:lvlText w:val="o"/>
      <w:lvlJc w:val="left"/>
      <w:pPr>
        <w:ind w:left="5760" w:hanging="360"/>
      </w:pPr>
      <w:rPr>
        <w:rFonts w:ascii="Calibri" w:eastAsia="Calibri" w:hAnsi="Calibri" w:hint="default"/>
        <w:b/>
        <w:color w:val="000000"/>
        <w:sz w:val="36"/>
        <w:szCs w:val="36"/>
        <w:shd w:val="clear" w:color="auto" w:fill="FFFFFF"/>
      </w:rPr>
    </w:lvl>
    <w:lvl w:ilvl="8" w:tplc="40B0098E">
      <w:start w:val="1"/>
      <w:numFmt w:val="bullet"/>
      <w:lvlText w:val="▪"/>
      <w:lvlJc w:val="left"/>
      <w:pPr>
        <w:ind w:left="6480" w:hanging="360"/>
      </w:pPr>
      <w:rPr>
        <w:rFonts w:ascii="Calibri" w:eastAsia="Calibri" w:hAnsi="Calibri" w:hint="default"/>
        <w:b/>
        <w:color w:val="000000"/>
        <w:sz w:val="36"/>
        <w:szCs w:val="36"/>
        <w:shd w:val="clear" w:color="auto" w:fill="FFFFFF"/>
      </w:rPr>
    </w:lvl>
  </w:abstractNum>
  <w:abstractNum w:abstractNumId="2" w15:restartNumberingAfterBreak="0">
    <w:nsid w:val="00000002"/>
    <w:multiLevelType w:val="hybridMultilevel"/>
    <w:tmpl w:val="42037503"/>
    <w:lvl w:ilvl="0" w:tplc="A9080980">
      <w:start w:val="1"/>
      <w:numFmt w:val="decimal"/>
      <w:lvlText w:val="%1."/>
      <w:lvlJc w:val="left"/>
      <w:pPr>
        <w:ind w:left="720" w:hanging="360"/>
      </w:pPr>
      <w:rPr>
        <w:rFonts w:ascii="Times New Roman" w:eastAsia="Times New Roman" w:hAnsi="Times New Roman" w:hint="default"/>
        <w:b w:val="0"/>
        <w:color w:val="000000"/>
        <w:sz w:val="24"/>
        <w:szCs w:val="24"/>
      </w:rPr>
    </w:lvl>
    <w:lvl w:ilvl="1" w:tplc="D700B1EE">
      <w:start w:val="1"/>
      <w:numFmt w:val="lowerLetter"/>
      <w:lvlText w:val="%2."/>
      <w:lvlJc w:val="left"/>
      <w:pPr>
        <w:ind w:left="1440" w:hanging="360"/>
      </w:pPr>
      <w:rPr>
        <w:rFonts w:ascii="Calibri" w:eastAsia="Calibri" w:hAnsi="Calibri" w:hint="default"/>
        <w:b/>
        <w:color w:val="000000"/>
        <w:sz w:val="36"/>
        <w:szCs w:val="36"/>
        <w:shd w:val="clear" w:color="auto" w:fill="FFFFFF"/>
      </w:rPr>
    </w:lvl>
    <w:lvl w:ilvl="2" w:tplc="749619F4">
      <w:start w:val="1"/>
      <w:numFmt w:val="lowerRoman"/>
      <w:lvlText w:val="%3."/>
      <w:lvlJc w:val="left"/>
      <w:pPr>
        <w:ind w:left="2160" w:hanging="180"/>
      </w:pPr>
      <w:rPr>
        <w:rFonts w:ascii="Calibri" w:eastAsia="Calibri" w:hAnsi="Calibri" w:hint="default"/>
        <w:b/>
        <w:color w:val="000000"/>
        <w:sz w:val="36"/>
        <w:szCs w:val="36"/>
        <w:shd w:val="clear" w:color="auto" w:fill="FFFFFF"/>
      </w:rPr>
    </w:lvl>
    <w:lvl w:ilvl="3" w:tplc="2AB02A8C">
      <w:start w:val="1"/>
      <w:numFmt w:val="decimal"/>
      <w:lvlText w:val="%4."/>
      <w:lvlJc w:val="left"/>
      <w:pPr>
        <w:ind w:left="2880" w:hanging="360"/>
      </w:pPr>
      <w:rPr>
        <w:rFonts w:ascii="Calibri" w:eastAsia="Calibri" w:hAnsi="Calibri" w:hint="default"/>
        <w:b/>
        <w:color w:val="000000"/>
        <w:sz w:val="36"/>
        <w:szCs w:val="36"/>
        <w:shd w:val="clear" w:color="auto" w:fill="FFFFFF"/>
      </w:rPr>
    </w:lvl>
    <w:lvl w:ilvl="4" w:tplc="8BD288D6">
      <w:start w:val="1"/>
      <w:numFmt w:val="lowerLetter"/>
      <w:lvlText w:val="%5."/>
      <w:lvlJc w:val="left"/>
      <w:pPr>
        <w:ind w:left="3600" w:hanging="360"/>
      </w:pPr>
      <w:rPr>
        <w:rFonts w:ascii="Calibri" w:eastAsia="Calibri" w:hAnsi="Calibri" w:hint="default"/>
        <w:b/>
        <w:color w:val="000000"/>
        <w:sz w:val="36"/>
        <w:szCs w:val="36"/>
        <w:shd w:val="clear" w:color="auto" w:fill="FFFFFF"/>
      </w:rPr>
    </w:lvl>
    <w:lvl w:ilvl="5" w:tplc="F7D8B698">
      <w:start w:val="1"/>
      <w:numFmt w:val="lowerRoman"/>
      <w:lvlText w:val="%6."/>
      <w:lvlJc w:val="left"/>
      <w:pPr>
        <w:ind w:left="4320" w:hanging="180"/>
      </w:pPr>
      <w:rPr>
        <w:rFonts w:ascii="Calibri" w:eastAsia="Calibri" w:hAnsi="Calibri" w:hint="default"/>
        <w:b/>
        <w:color w:val="000000"/>
        <w:sz w:val="36"/>
        <w:szCs w:val="36"/>
        <w:shd w:val="clear" w:color="auto" w:fill="FFFFFF"/>
      </w:rPr>
    </w:lvl>
    <w:lvl w:ilvl="6" w:tplc="5694C4BC">
      <w:start w:val="1"/>
      <w:numFmt w:val="decimal"/>
      <w:lvlText w:val="%7."/>
      <w:lvlJc w:val="left"/>
      <w:pPr>
        <w:ind w:left="5040" w:hanging="360"/>
      </w:pPr>
      <w:rPr>
        <w:rFonts w:ascii="Calibri" w:eastAsia="Calibri" w:hAnsi="Calibri" w:hint="default"/>
        <w:b/>
        <w:color w:val="000000"/>
        <w:sz w:val="36"/>
        <w:szCs w:val="36"/>
        <w:shd w:val="clear" w:color="auto" w:fill="FFFFFF"/>
      </w:rPr>
    </w:lvl>
    <w:lvl w:ilvl="7" w:tplc="EEEC6078">
      <w:start w:val="1"/>
      <w:numFmt w:val="lowerLetter"/>
      <w:lvlText w:val="%8."/>
      <w:lvlJc w:val="left"/>
      <w:pPr>
        <w:ind w:left="5760" w:hanging="360"/>
      </w:pPr>
      <w:rPr>
        <w:rFonts w:ascii="Calibri" w:eastAsia="Calibri" w:hAnsi="Calibri" w:hint="default"/>
        <w:b/>
        <w:color w:val="000000"/>
        <w:sz w:val="36"/>
        <w:szCs w:val="36"/>
        <w:shd w:val="clear" w:color="auto" w:fill="FFFFFF"/>
      </w:rPr>
    </w:lvl>
    <w:lvl w:ilvl="8" w:tplc="6AC437B0">
      <w:start w:val="1"/>
      <w:numFmt w:val="lowerRoman"/>
      <w:lvlText w:val="%9."/>
      <w:lvlJc w:val="left"/>
      <w:pPr>
        <w:ind w:left="6480" w:hanging="180"/>
      </w:pPr>
      <w:rPr>
        <w:rFonts w:ascii="Calibri" w:eastAsia="Calibri" w:hAnsi="Calibri" w:hint="default"/>
        <w:b/>
        <w:color w:val="000000"/>
        <w:sz w:val="36"/>
        <w:szCs w:val="36"/>
        <w:shd w:val="clear" w:color="auto" w:fill="FFFFFF"/>
      </w:rPr>
    </w:lvl>
  </w:abstractNum>
  <w:abstractNum w:abstractNumId="3" w15:restartNumberingAfterBreak="0">
    <w:nsid w:val="00000003"/>
    <w:multiLevelType w:val="hybridMultilevel"/>
    <w:tmpl w:val="77684902"/>
    <w:lvl w:ilvl="0" w:tplc="6E868148">
      <w:numFmt w:val="bullet"/>
      <w:lvlText w:val="●"/>
      <w:lvlJc w:val="left"/>
      <w:pPr>
        <w:ind w:left="1080" w:hanging="360"/>
      </w:pPr>
      <w:rPr>
        <w:rFonts w:ascii="Noto Sans Symbols" w:eastAsia="Noto Sans Symbols" w:hAnsi="Noto Sans Symbols" w:hint="default"/>
        <w:b w:val="0"/>
        <w:color w:val="000000"/>
        <w:sz w:val="24"/>
        <w:szCs w:val="24"/>
      </w:rPr>
    </w:lvl>
    <w:lvl w:ilvl="1" w:tplc="40CEAF8C">
      <w:start w:val="1"/>
      <w:numFmt w:val="bullet"/>
      <w:lvlText w:val="o"/>
      <w:lvlJc w:val="left"/>
      <w:pPr>
        <w:ind w:left="1800" w:hanging="360"/>
      </w:pPr>
      <w:rPr>
        <w:rFonts w:ascii="Calibri" w:eastAsia="Calibri" w:hAnsi="Calibri" w:hint="default"/>
        <w:b/>
        <w:color w:val="000000"/>
        <w:sz w:val="36"/>
        <w:szCs w:val="36"/>
        <w:shd w:val="clear" w:color="auto" w:fill="FFFFFF"/>
      </w:rPr>
    </w:lvl>
    <w:lvl w:ilvl="2" w:tplc="F90E4696">
      <w:start w:val="1"/>
      <w:numFmt w:val="bullet"/>
      <w:lvlText w:val="▪"/>
      <w:lvlJc w:val="left"/>
      <w:pPr>
        <w:ind w:left="2520" w:hanging="360"/>
      </w:pPr>
      <w:rPr>
        <w:rFonts w:ascii="Calibri" w:eastAsia="Calibri" w:hAnsi="Calibri" w:hint="default"/>
        <w:b/>
        <w:color w:val="000000"/>
        <w:sz w:val="36"/>
        <w:szCs w:val="36"/>
        <w:shd w:val="clear" w:color="auto" w:fill="FFFFFF"/>
      </w:rPr>
    </w:lvl>
    <w:lvl w:ilvl="3" w:tplc="36C8FB46">
      <w:start w:val="1"/>
      <w:numFmt w:val="bullet"/>
      <w:lvlText w:val="●"/>
      <w:lvlJc w:val="left"/>
      <w:pPr>
        <w:ind w:left="3240" w:hanging="360"/>
      </w:pPr>
      <w:rPr>
        <w:rFonts w:ascii="Calibri" w:eastAsia="Calibri" w:hAnsi="Calibri" w:hint="default"/>
        <w:b/>
        <w:color w:val="000000"/>
        <w:sz w:val="36"/>
        <w:szCs w:val="36"/>
        <w:shd w:val="clear" w:color="auto" w:fill="FFFFFF"/>
      </w:rPr>
    </w:lvl>
    <w:lvl w:ilvl="4" w:tplc="732034D2">
      <w:start w:val="1"/>
      <w:numFmt w:val="bullet"/>
      <w:lvlText w:val="o"/>
      <w:lvlJc w:val="left"/>
      <w:pPr>
        <w:ind w:left="3960" w:hanging="360"/>
      </w:pPr>
      <w:rPr>
        <w:rFonts w:ascii="Calibri" w:eastAsia="Calibri" w:hAnsi="Calibri" w:hint="default"/>
        <w:b/>
        <w:color w:val="000000"/>
        <w:sz w:val="36"/>
        <w:szCs w:val="36"/>
        <w:shd w:val="clear" w:color="auto" w:fill="FFFFFF"/>
      </w:rPr>
    </w:lvl>
    <w:lvl w:ilvl="5" w:tplc="A282084C">
      <w:start w:val="1"/>
      <w:numFmt w:val="bullet"/>
      <w:lvlText w:val="▪"/>
      <w:lvlJc w:val="left"/>
      <w:pPr>
        <w:ind w:left="4680" w:hanging="360"/>
      </w:pPr>
      <w:rPr>
        <w:rFonts w:ascii="Calibri" w:eastAsia="Calibri" w:hAnsi="Calibri" w:hint="default"/>
        <w:b/>
        <w:color w:val="000000"/>
        <w:sz w:val="36"/>
        <w:szCs w:val="36"/>
        <w:shd w:val="clear" w:color="auto" w:fill="FFFFFF"/>
      </w:rPr>
    </w:lvl>
    <w:lvl w:ilvl="6" w:tplc="CA744388">
      <w:start w:val="1"/>
      <w:numFmt w:val="bullet"/>
      <w:lvlText w:val="●"/>
      <w:lvlJc w:val="left"/>
      <w:pPr>
        <w:ind w:left="5400" w:hanging="360"/>
      </w:pPr>
      <w:rPr>
        <w:rFonts w:ascii="Calibri" w:eastAsia="Calibri" w:hAnsi="Calibri" w:hint="default"/>
        <w:b/>
        <w:color w:val="000000"/>
        <w:sz w:val="36"/>
        <w:szCs w:val="36"/>
        <w:shd w:val="clear" w:color="auto" w:fill="FFFFFF"/>
      </w:rPr>
    </w:lvl>
    <w:lvl w:ilvl="7" w:tplc="2F785EBC">
      <w:start w:val="1"/>
      <w:numFmt w:val="bullet"/>
      <w:lvlText w:val="o"/>
      <w:lvlJc w:val="left"/>
      <w:pPr>
        <w:ind w:left="6120" w:hanging="360"/>
      </w:pPr>
      <w:rPr>
        <w:rFonts w:ascii="Calibri" w:eastAsia="Calibri" w:hAnsi="Calibri" w:hint="default"/>
        <w:b/>
        <w:color w:val="000000"/>
        <w:sz w:val="36"/>
        <w:szCs w:val="36"/>
        <w:shd w:val="clear" w:color="auto" w:fill="FFFFFF"/>
      </w:rPr>
    </w:lvl>
    <w:lvl w:ilvl="8" w:tplc="C2024F42">
      <w:start w:val="1"/>
      <w:numFmt w:val="bullet"/>
      <w:lvlText w:val="▪"/>
      <w:lvlJc w:val="left"/>
      <w:pPr>
        <w:ind w:left="6840" w:hanging="360"/>
      </w:pPr>
      <w:rPr>
        <w:rFonts w:ascii="Calibri" w:eastAsia="Calibri" w:hAnsi="Calibri" w:hint="default"/>
        <w:b/>
        <w:color w:val="000000"/>
        <w:sz w:val="36"/>
        <w:szCs w:val="36"/>
        <w:shd w:val="clear" w:color="auto" w:fill="FFFFFF"/>
      </w:rPr>
    </w:lvl>
  </w:abstractNum>
  <w:abstractNum w:abstractNumId="4" w15:restartNumberingAfterBreak="0">
    <w:nsid w:val="00000004"/>
    <w:multiLevelType w:val="hybridMultilevel"/>
    <w:tmpl w:val="83724560"/>
    <w:lvl w:ilvl="0" w:tplc="529829CC">
      <w:numFmt w:val="bullet"/>
      <w:lvlText w:val="●"/>
      <w:lvlJc w:val="left"/>
      <w:pPr>
        <w:ind w:left="1080" w:hanging="360"/>
      </w:pPr>
      <w:rPr>
        <w:rFonts w:ascii="Noto Sans Symbols" w:eastAsia="Noto Sans Symbols" w:hAnsi="Noto Sans Symbols" w:hint="default"/>
        <w:b w:val="0"/>
        <w:color w:val="000000"/>
        <w:sz w:val="24"/>
        <w:szCs w:val="24"/>
      </w:rPr>
    </w:lvl>
    <w:lvl w:ilvl="1" w:tplc="C9484D04">
      <w:start w:val="1"/>
      <w:numFmt w:val="bullet"/>
      <w:lvlText w:val="o"/>
      <w:lvlJc w:val="left"/>
      <w:pPr>
        <w:ind w:left="1800" w:hanging="360"/>
      </w:pPr>
      <w:rPr>
        <w:rFonts w:ascii="Calibri" w:eastAsia="Calibri" w:hAnsi="Calibri" w:hint="default"/>
        <w:b/>
        <w:color w:val="000000"/>
        <w:sz w:val="36"/>
        <w:szCs w:val="36"/>
        <w:shd w:val="clear" w:color="auto" w:fill="FFFFFF"/>
      </w:rPr>
    </w:lvl>
    <w:lvl w:ilvl="2" w:tplc="01E4055A">
      <w:start w:val="1"/>
      <w:numFmt w:val="bullet"/>
      <w:lvlText w:val="▪"/>
      <w:lvlJc w:val="left"/>
      <w:pPr>
        <w:ind w:left="2520" w:hanging="360"/>
      </w:pPr>
      <w:rPr>
        <w:rFonts w:ascii="Calibri" w:eastAsia="Calibri" w:hAnsi="Calibri" w:hint="default"/>
        <w:b/>
        <w:color w:val="000000"/>
        <w:sz w:val="36"/>
        <w:szCs w:val="36"/>
        <w:shd w:val="clear" w:color="auto" w:fill="FFFFFF"/>
      </w:rPr>
    </w:lvl>
    <w:lvl w:ilvl="3" w:tplc="CADE56B6">
      <w:start w:val="1"/>
      <w:numFmt w:val="bullet"/>
      <w:lvlText w:val="●"/>
      <w:lvlJc w:val="left"/>
      <w:pPr>
        <w:ind w:left="3240" w:hanging="360"/>
      </w:pPr>
      <w:rPr>
        <w:rFonts w:ascii="Calibri" w:eastAsia="Calibri" w:hAnsi="Calibri" w:hint="default"/>
        <w:b/>
        <w:color w:val="000000"/>
        <w:sz w:val="36"/>
        <w:szCs w:val="36"/>
        <w:shd w:val="clear" w:color="auto" w:fill="FFFFFF"/>
      </w:rPr>
    </w:lvl>
    <w:lvl w:ilvl="4" w:tplc="1CC87F9E">
      <w:start w:val="1"/>
      <w:numFmt w:val="bullet"/>
      <w:lvlText w:val="o"/>
      <w:lvlJc w:val="left"/>
      <w:pPr>
        <w:ind w:left="3960" w:hanging="360"/>
      </w:pPr>
      <w:rPr>
        <w:rFonts w:ascii="Calibri" w:eastAsia="Calibri" w:hAnsi="Calibri" w:hint="default"/>
        <w:b/>
        <w:color w:val="000000"/>
        <w:sz w:val="36"/>
        <w:szCs w:val="36"/>
        <w:shd w:val="clear" w:color="auto" w:fill="FFFFFF"/>
      </w:rPr>
    </w:lvl>
    <w:lvl w:ilvl="5" w:tplc="5358E462">
      <w:start w:val="1"/>
      <w:numFmt w:val="bullet"/>
      <w:lvlText w:val="▪"/>
      <w:lvlJc w:val="left"/>
      <w:pPr>
        <w:ind w:left="4680" w:hanging="360"/>
      </w:pPr>
      <w:rPr>
        <w:rFonts w:ascii="Calibri" w:eastAsia="Calibri" w:hAnsi="Calibri" w:hint="default"/>
        <w:b/>
        <w:color w:val="000000"/>
        <w:sz w:val="36"/>
        <w:szCs w:val="36"/>
        <w:shd w:val="clear" w:color="auto" w:fill="FFFFFF"/>
      </w:rPr>
    </w:lvl>
    <w:lvl w:ilvl="6" w:tplc="4A3673DE">
      <w:start w:val="1"/>
      <w:numFmt w:val="bullet"/>
      <w:lvlText w:val="●"/>
      <w:lvlJc w:val="left"/>
      <w:pPr>
        <w:ind w:left="5400" w:hanging="360"/>
      </w:pPr>
      <w:rPr>
        <w:rFonts w:ascii="Calibri" w:eastAsia="Calibri" w:hAnsi="Calibri" w:hint="default"/>
        <w:b/>
        <w:color w:val="000000"/>
        <w:sz w:val="36"/>
        <w:szCs w:val="36"/>
        <w:shd w:val="clear" w:color="auto" w:fill="FFFFFF"/>
      </w:rPr>
    </w:lvl>
    <w:lvl w:ilvl="7" w:tplc="9F4C8EAC">
      <w:start w:val="1"/>
      <w:numFmt w:val="bullet"/>
      <w:lvlText w:val="o"/>
      <w:lvlJc w:val="left"/>
      <w:pPr>
        <w:ind w:left="6120" w:hanging="360"/>
      </w:pPr>
      <w:rPr>
        <w:rFonts w:ascii="Calibri" w:eastAsia="Calibri" w:hAnsi="Calibri" w:hint="default"/>
        <w:b/>
        <w:color w:val="000000"/>
        <w:sz w:val="36"/>
        <w:szCs w:val="36"/>
        <w:shd w:val="clear" w:color="auto" w:fill="FFFFFF"/>
      </w:rPr>
    </w:lvl>
    <w:lvl w:ilvl="8" w:tplc="E2D253D8">
      <w:start w:val="1"/>
      <w:numFmt w:val="bullet"/>
      <w:lvlText w:val="▪"/>
      <w:lvlJc w:val="left"/>
      <w:pPr>
        <w:ind w:left="6840" w:hanging="360"/>
      </w:pPr>
      <w:rPr>
        <w:rFonts w:ascii="Calibri" w:eastAsia="Calibri" w:hAnsi="Calibri" w:hint="default"/>
        <w:b/>
        <w:color w:val="000000"/>
        <w:sz w:val="36"/>
        <w:szCs w:val="36"/>
        <w:shd w:val="clear" w:color="auto" w:fill="FFFFFF"/>
      </w:rPr>
    </w:lvl>
  </w:abstractNum>
  <w:abstractNum w:abstractNumId="5" w15:restartNumberingAfterBreak="0">
    <w:nsid w:val="00000005"/>
    <w:multiLevelType w:val="hybridMultilevel"/>
    <w:tmpl w:val="53225519"/>
    <w:lvl w:ilvl="0" w:tplc="B45A89D4">
      <w:numFmt w:val="bullet"/>
      <w:lvlText w:val="●"/>
      <w:lvlJc w:val="left"/>
      <w:pPr>
        <w:ind w:left="1080" w:hanging="360"/>
      </w:pPr>
      <w:rPr>
        <w:rFonts w:ascii="Noto Sans Symbols" w:eastAsia="Noto Sans Symbols" w:hAnsi="Noto Sans Symbols" w:hint="default"/>
        <w:b w:val="0"/>
        <w:color w:val="000000"/>
        <w:sz w:val="24"/>
        <w:szCs w:val="24"/>
      </w:rPr>
    </w:lvl>
    <w:lvl w:ilvl="1" w:tplc="F32EB124">
      <w:start w:val="1"/>
      <w:numFmt w:val="bullet"/>
      <w:lvlText w:val="o"/>
      <w:lvlJc w:val="left"/>
      <w:pPr>
        <w:ind w:left="1800" w:hanging="360"/>
      </w:pPr>
      <w:rPr>
        <w:rFonts w:ascii="Calibri" w:eastAsia="Calibri" w:hAnsi="Calibri" w:hint="default"/>
        <w:b/>
        <w:color w:val="000000"/>
        <w:sz w:val="36"/>
        <w:szCs w:val="36"/>
        <w:shd w:val="clear" w:color="auto" w:fill="FFFFFF"/>
      </w:rPr>
    </w:lvl>
    <w:lvl w:ilvl="2" w:tplc="32D0DC66">
      <w:start w:val="1"/>
      <w:numFmt w:val="bullet"/>
      <w:lvlText w:val="▪"/>
      <w:lvlJc w:val="left"/>
      <w:pPr>
        <w:ind w:left="2520" w:hanging="360"/>
      </w:pPr>
      <w:rPr>
        <w:rFonts w:ascii="Calibri" w:eastAsia="Calibri" w:hAnsi="Calibri" w:hint="default"/>
        <w:b/>
        <w:color w:val="000000"/>
        <w:sz w:val="36"/>
        <w:szCs w:val="36"/>
        <w:shd w:val="clear" w:color="auto" w:fill="FFFFFF"/>
      </w:rPr>
    </w:lvl>
    <w:lvl w:ilvl="3" w:tplc="D3BEC552">
      <w:start w:val="1"/>
      <w:numFmt w:val="bullet"/>
      <w:lvlText w:val="●"/>
      <w:lvlJc w:val="left"/>
      <w:pPr>
        <w:ind w:left="3240" w:hanging="360"/>
      </w:pPr>
      <w:rPr>
        <w:rFonts w:ascii="Calibri" w:eastAsia="Calibri" w:hAnsi="Calibri" w:hint="default"/>
        <w:b/>
        <w:color w:val="000000"/>
        <w:sz w:val="36"/>
        <w:szCs w:val="36"/>
        <w:shd w:val="clear" w:color="auto" w:fill="FFFFFF"/>
      </w:rPr>
    </w:lvl>
    <w:lvl w:ilvl="4" w:tplc="5AB8D026">
      <w:start w:val="1"/>
      <w:numFmt w:val="bullet"/>
      <w:lvlText w:val="o"/>
      <w:lvlJc w:val="left"/>
      <w:pPr>
        <w:ind w:left="3960" w:hanging="360"/>
      </w:pPr>
      <w:rPr>
        <w:rFonts w:ascii="Calibri" w:eastAsia="Calibri" w:hAnsi="Calibri" w:hint="default"/>
        <w:b/>
        <w:color w:val="000000"/>
        <w:sz w:val="36"/>
        <w:szCs w:val="36"/>
        <w:shd w:val="clear" w:color="auto" w:fill="FFFFFF"/>
      </w:rPr>
    </w:lvl>
    <w:lvl w:ilvl="5" w:tplc="BE206DA0">
      <w:start w:val="1"/>
      <w:numFmt w:val="bullet"/>
      <w:lvlText w:val="▪"/>
      <w:lvlJc w:val="left"/>
      <w:pPr>
        <w:ind w:left="4680" w:hanging="360"/>
      </w:pPr>
      <w:rPr>
        <w:rFonts w:ascii="Calibri" w:eastAsia="Calibri" w:hAnsi="Calibri" w:hint="default"/>
        <w:b/>
        <w:color w:val="000000"/>
        <w:sz w:val="36"/>
        <w:szCs w:val="36"/>
        <w:shd w:val="clear" w:color="auto" w:fill="FFFFFF"/>
      </w:rPr>
    </w:lvl>
    <w:lvl w:ilvl="6" w:tplc="FEE64042">
      <w:start w:val="1"/>
      <w:numFmt w:val="bullet"/>
      <w:lvlText w:val="●"/>
      <w:lvlJc w:val="left"/>
      <w:pPr>
        <w:ind w:left="5400" w:hanging="360"/>
      </w:pPr>
      <w:rPr>
        <w:rFonts w:ascii="Calibri" w:eastAsia="Calibri" w:hAnsi="Calibri" w:hint="default"/>
        <w:b/>
        <w:color w:val="000000"/>
        <w:sz w:val="36"/>
        <w:szCs w:val="36"/>
        <w:shd w:val="clear" w:color="auto" w:fill="FFFFFF"/>
      </w:rPr>
    </w:lvl>
    <w:lvl w:ilvl="7" w:tplc="8E00F722">
      <w:start w:val="1"/>
      <w:numFmt w:val="bullet"/>
      <w:lvlText w:val="o"/>
      <w:lvlJc w:val="left"/>
      <w:pPr>
        <w:ind w:left="6120" w:hanging="360"/>
      </w:pPr>
      <w:rPr>
        <w:rFonts w:ascii="Calibri" w:eastAsia="Calibri" w:hAnsi="Calibri" w:hint="default"/>
        <w:b/>
        <w:color w:val="000000"/>
        <w:sz w:val="36"/>
        <w:szCs w:val="36"/>
        <w:shd w:val="clear" w:color="auto" w:fill="FFFFFF"/>
      </w:rPr>
    </w:lvl>
    <w:lvl w:ilvl="8" w:tplc="8A541950">
      <w:start w:val="1"/>
      <w:numFmt w:val="bullet"/>
      <w:lvlText w:val="▪"/>
      <w:lvlJc w:val="left"/>
      <w:pPr>
        <w:ind w:left="6840" w:hanging="360"/>
      </w:pPr>
      <w:rPr>
        <w:rFonts w:ascii="Calibri" w:eastAsia="Calibri" w:hAnsi="Calibri" w:hint="default"/>
        <w:b/>
        <w:color w:val="000000"/>
        <w:sz w:val="36"/>
        <w:szCs w:val="36"/>
        <w:shd w:val="clear" w:color="auto" w:fill="FFFFFF"/>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D20C9"/>
    <w:rsid w:val="002F4507"/>
    <w:rsid w:val="00591001"/>
    <w:rsid w:val="006404DA"/>
    <w:rsid w:val="00796E0E"/>
    <w:rsid w:val="007B7205"/>
    <w:rsid w:val="00957E79"/>
    <w:rsid w:val="00AD1FAB"/>
    <w:rsid w:val="00DD20C9"/>
    <w:rsid w:val="00E1224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CB689"/>
  <w15:docId w15:val="{22234D07-827C-48FC-98F9-ACD28EDC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pPr>
      <w:ind w:left="400"/>
    </w:pPr>
  </w:style>
  <w:style w:type="paragraph" w:customStyle="1" w:styleId="ParaAttribute0">
    <w:name w:val="ParaAttribute0"/>
    <w:pPr>
      <w:spacing w:after="200"/>
      <w:jc w:val="right"/>
    </w:pPr>
  </w:style>
  <w:style w:type="paragraph" w:customStyle="1" w:styleId="ParaAttribute1">
    <w:name w:val="ParaAttribute1"/>
    <w:pPr>
      <w:tabs>
        <w:tab w:val="center" w:pos="4419"/>
        <w:tab w:val="right" w:pos="8838"/>
      </w:tabs>
      <w:jc w:val="center"/>
    </w:pPr>
  </w:style>
  <w:style w:type="paragraph" w:customStyle="1" w:styleId="ParaAttribute2">
    <w:name w:val="ParaAttribute2"/>
    <w:pPr>
      <w:tabs>
        <w:tab w:val="center" w:pos="4419"/>
        <w:tab w:val="right" w:pos="8838"/>
      </w:tabs>
      <w:jc w:val="center"/>
    </w:pPr>
  </w:style>
  <w:style w:type="paragraph" w:customStyle="1" w:styleId="ParaAttribute3">
    <w:name w:val="ParaAttribute3"/>
    <w:pPr>
      <w:jc w:val="right"/>
    </w:pPr>
  </w:style>
  <w:style w:type="paragraph" w:customStyle="1" w:styleId="ParaAttribute4">
    <w:name w:val="ParaAttribute4"/>
    <w:pPr>
      <w:jc w:val="both"/>
    </w:pPr>
  </w:style>
  <w:style w:type="paragraph" w:customStyle="1" w:styleId="ParaAttribute5">
    <w:name w:val="ParaAttribute5"/>
    <w:pPr>
      <w:jc w:val="right"/>
    </w:pPr>
  </w:style>
  <w:style w:type="paragraph" w:customStyle="1" w:styleId="ParaAttribute6">
    <w:name w:val="ParaAttribute6"/>
    <w:pPr>
      <w:jc w:val="right"/>
    </w:pPr>
  </w:style>
  <w:style w:type="paragraph" w:customStyle="1" w:styleId="ParaAttribute7">
    <w:name w:val="ParaAttribute7"/>
    <w:pPr>
      <w:jc w:val="right"/>
    </w:pPr>
  </w:style>
  <w:style w:type="paragraph" w:customStyle="1" w:styleId="ParaAttribute8">
    <w:name w:val="ParaAttribute8"/>
    <w:pPr>
      <w:jc w:val="both"/>
    </w:pPr>
  </w:style>
  <w:style w:type="paragraph" w:customStyle="1" w:styleId="ParaAttribute9">
    <w:name w:val="ParaAttribute9"/>
    <w:pPr>
      <w:jc w:val="both"/>
    </w:pPr>
  </w:style>
  <w:style w:type="paragraph" w:customStyle="1" w:styleId="ParaAttribute10">
    <w:name w:val="ParaAttribute10"/>
    <w:pPr>
      <w:jc w:val="both"/>
    </w:pPr>
  </w:style>
  <w:style w:type="paragraph" w:customStyle="1" w:styleId="ParaAttribute11">
    <w:name w:val="ParaAttribute11"/>
    <w:pPr>
      <w:ind w:left="720" w:hanging="720"/>
      <w:jc w:val="both"/>
    </w:pPr>
  </w:style>
  <w:style w:type="paragraph" w:customStyle="1" w:styleId="ParaAttribute12">
    <w:name w:val="ParaAttribute12"/>
    <w:pPr>
      <w:jc w:val="both"/>
    </w:pPr>
  </w:style>
  <w:style w:type="paragraph" w:customStyle="1" w:styleId="ParaAttribute13">
    <w:name w:val="ParaAttribute13"/>
    <w:pPr>
      <w:ind w:firstLine="720"/>
      <w:jc w:val="both"/>
    </w:pPr>
  </w:style>
  <w:style w:type="paragraph" w:customStyle="1" w:styleId="ParaAttribute14">
    <w:name w:val="ParaAttribute14"/>
    <w:pPr>
      <w:ind w:firstLine="720"/>
      <w:jc w:val="both"/>
    </w:pPr>
  </w:style>
  <w:style w:type="paragraph" w:customStyle="1" w:styleId="ParaAttribute15">
    <w:name w:val="ParaAttribute15"/>
    <w:pPr>
      <w:ind w:left="720" w:hanging="360"/>
      <w:jc w:val="both"/>
    </w:pPr>
  </w:style>
  <w:style w:type="paragraph" w:customStyle="1" w:styleId="ParaAttribute16">
    <w:name w:val="ParaAttribute16"/>
    <w:pPr>
      <w:ind w:left="720" w:hanging="360"/>
      <w:jc w:val="both"/>
    </w:pPr>
  </w:style>
  <w:style w:type="paragraph" w:customStyle="1" w:styleId="ParaAttribute17">
    <w:name w:val="ParaAttribute17"/>
    <w:pPr>
      <w:jc w:val="both"/>
    </w:pPr>
  </w:style>
  <w:style w:type="paragraph" w:customStyle="1" w:styleId="ParaAttribute18">
    <w:name w:val="ParaAttribute18"/>
  </w:style>
  <w:style w:type="paragraph" w:customStyle="1" w:styleId="ParaAttribute19">
    <w:name w:val="ParaAttribute19"/>
    <w:pPr>
      <w:jc w:val="center"/>
    </w:pPr>
  </w:style>
  <w:style w:type="paragraph" w:customStyle="1" w:styleId="ParaAttribute20">
    <w:name w:val="ParaAttribute20"/>
    <w:pPr>
      <w:ind w:left="1080" w:hanging="360"/>
      <w:jc w:val="both"/>
    </w:pPr>
  </w:style>
  <w:style w:type="paragraph" w:customStyle="1" w:styleId="ParaAttribute21">
    <w:name w:val="ParaAttribute21"/>
    <w:pPr>
      <w:ind w:left="1080" w:hanging="360"/>
      <w:jc w:val="both"/>
    </w:pPr>
  </w:style>
  <w:style w:type="paragraph" w:customStyle="1" w:styleId="ParaAttribute22">
    <w:name w:val="ParaAttribute22"/>
    <w:pPr>
      <w:ind w:left="720" w:hanging="720"/>
      <w:jc w:val="center"/>
    </w:pPr>
  </w:style>
  <w:style w:type="paragraph" w:customStyle="1" w:styleId="ParaAttribute23">
    <w:name w:val="ParaAttribute23"/>
    <w:pPr>
      <w:pBdr>
        <w:top w:val="single" w:sz="4" w:space="0" w:color="000000"/>
      </w:pBdr>
      <w:jc w:val="both"/>
    </w:pPr>
  </w:style>
  <w:style w:type="paragraph" w:customStyle="1" w:styleId="ParaAttribute24">
    <w:name w:val="ParaAttribute24"/>
  </w:style>
  <w:style w:type="paragraph" w:customStyle="1" w:styleId="ParaAttribute25">
    <w:name w:val="ParaAttribute25"/>
    <w:pPr>
      <w:jc w:val="center"/>
    </w:pPr>
  </w:style>
  <w:style w:type="paragraph" w:customStyle="1" w:styleId="ParaAttribute26">
    <w:name w:val="ParaAttribute26"/>
    <w:pPr>
      <w:jc w:val="center"/>
    </w:pPr>
  </w:style>
  <w:style w:type="paragraph" w:customStyle="1" w:styleId="ParaAttribute27">
    <w:name w:val="ParaAttribute27"/>
    <w:pPr>
      <w:jc w:val="both"/>
    </w:pPr>
  </w:style>
  <w:style w:type="paragraph" w:customStyle="1" w:styleId="ParaAttribute28">
    <w:name w:val="ParaAttribute28"/>
    <w:pPr>
      <w:jc w:val="center"/>
    </w:pPr>
  </w:style>
  <w:style w:type="paragraph" w:customStyle="1" w:styleId="ParaAttribute29">
    <w:name w:val="ParaAttribute29"/>
    <w:pPr>
      <w:spacing w:after="200"/>
      <w:jc w:val="both"/>
    </w:pPr>
  </w:style>
  <w:style w:type="paragraph" w:customStyle="1" w:styleId="ParaAttribute30">
    <w:name w:val="ParaAttribute30"/>
  </w:style>
  <w:style w:type="paragraph" w:customStyle="1" w:styleId="ParaAttribute31">
    <w:name w:val="ParaAttribute31"/>
  </w:style>
  <w:style w:type="paragraph" w:customStyle="1" w:styleId="ParaAttribute32">
    <w:name w:val="ParaAttribute32"/>
    <w:pPr>
      <w:tabs>
        <w:tab w:val="left" w:pos="1340"/>
      </w:tabs>
      <w:jc w:val="both"/>
    </w:pPr>
  </w:style>
  <w:style w:type="paragraph" w:customStyle="1" w:styleId="ParaAttribute33">
    <w:name w:val="ParaAttribute33"/>
    <w:pPr>
      <w:jc w:val="center"/>
    </w:pPr>
  </w:style>
  <w:style w:type="paragraph" w:customStyle="1" w:styleId="ParaAttribute34">
    <w:name w:val="ParaAttribute34"/>
    <w:pPr>
      <w:tabs>
        <w:tab w:val="left" w:pos="2790"/>
      </w:tabs>
      <w:jc w:val="both"/>
    </w:pPr>
  </w:style>
  <w:style w:type="paragraph" w:customStyle="1" w:styleId="ParaAttribute35">
    <w:name w:val="ParaAttribute35"/>
    <w:pPr>
      <w:tabs>
        <w:tab w:val="left" w:pos="2790"/>
      </w:tabs>
      <w:jc w:val="both"/>
    </w:pPr>
  </w:style>
  <w:style w:type="paragraph" w:customStyle="1" w:styleId="ParaAttribute36">
    <w:name w:val="ParaAttribute36"/>
    <w:pPr>
      <w:widowControl w:val="0"/>
    </w:pPr>
  </w:style>
  <w:style w:type="paragraph" w:customStyle="1" w:styleId="ParaAttribute37">
    <w:name w:val="ParaAttribute37"/>
    <w:pPr>
      <w:ind w:left="708" w:hanging="708"/>
      <w:jc w:val="both"/>
    </w:pPr>
  </w:style>
  <w:style w:type="paragraph" w:customStyle="1" w:styleId="ParaAttribute38">
    <w:name w:val="ParaAttribute38"/>
    <w:pPr>
      <w:widowControl w:val="0"/>
      <w:jc w:val="both"/>
    </w:pPr>
  </w:style>
  <w:style w:type="paragraph" w:customStyle="1" w:styleId="ParaAttribute39">
    <w:name w:val="ParaAttribute39"/>
    <w:pPr>
      <w:widowControl w:val="0"/>
      <w:jc w:val="both"/>
    </w:pPr>
  </w:style>
  <w:style w:type="paragraph" w:customStyle="1" w:styleId="ParaAttribute40">
    <w:name w:val="ParaAttribute40"/>
    <w:pPr>
      <w:widowControl w:val="0"/>
      <w:jc w:val="both"/>
    </w:pPr>
  </w:style>
  <w:style w:type="paragraph" w:customStyle="1" w:styleId="ParaAttribute41">
    <w:name w:val="ParaAttribute41"/>
    <w:pPr>
      <w:widowControl w:val="0"/>
      <w:ind w:left="-15"/>
    </w:pPr>
  </w:style>
  <w:style w:type="character" w:customStyle="1" w:styleId="CharAttribute0">
    <w:name w:val="CharAttribute0"/>
    <w:rPr>
      <w:rFonts w:ascii="Calibri" w:eastAsia="Calibri"/>
      <w:b/>
      <w:sz w:val="36"/>
      <w:shd w:val="clear" w:color="auto" w:fill="FFFFFF"/>
    </w:rPr>
  </w:style>
  <w:style w:type="character" w:customStyle="1" w:styleId="CharAttribute1">
    <w:name w:val="CharAttribute1"/>
    <w:rPr>
      <w:rFonts w:ascii="Arial Narrow" w:eastAsia="Arial Narrow"/>
      <w:sz w:val="24"/>
    </w:rPr>
  </w:style>
  <w:style w:type="character" w:customStyle="1" w:styleId="CharAttribute2">
    <w:name w:val="CharAttribute2"/>
    <w:rPr>
      <w:rFonts w:ascii="Arial Narrow" w:eastAsia="Arial Narrow"/>
      <w:sz w:val="24"/>
    </w:rPr>
  </w:style>
  <w:style w:type="character" w:customStyle="1" w:styleId="CharAttribute3">
    <w:name w:val="CharAttribute3"/>
    <w:rPr>
      <w:rFonts w:ascii="Calibri" w:eastAsia="Calibri"/>
      <w:b/>
      <w:sz w:val="22"/>
    </w:rPr>
  </w:style>
  <w:style w:type="character" w:customStyle="1" w:styleId="CharAttribute4">
    <w:name w:val="CharAttribute4"/>
    <w:rPr>
      <w:rFonts w:ascii="Calibri" w:eastAsia="Calibri"/>
      <w:sz w:val="22"/>
    </w:rPr>
  </w:style>
  <w:style w:type="character" w:customStyle="1" w:styleId="CharAttribute5">
    <w:name w:val="CharAttribute5"/>
    <w:rPr>
      <w:rFonts w:ascii="Calibri" w:eastAsia="Calibri"/>
      <w:b/>
      <w:i/>
      <w:sz w:val="28"/>
      <w:shd w:val="clear" w:color="auto" w:fill="FFFFFF"/>
    </w:rPr>
  </w:style>
  <w:style w:type="character" w:customStyle="1" w:styleId="CharAttribute6">
    <w:name w:val="CharAttribute6"/>
    <w:rPr>
      <w:rFonts w:ascii="Arial" w:eastAsia="Arial"/>
      <w:b/>
      <w:sz w:val="24"/>
      <w:shd w:val="clear" w:color="auto" w:fill="FFFFFF"/>
    </w:rPr>
  </w:style>
  <w:style w:type="character" w:customStyle="1" w:styleId="CharAttribute7">
    <w:name w:val="CharAttribute7"/>
    <w:rPr>
      <w:rFonts w:ascii="Calibri" w:eastAsia="Calibri"/>
      <w:b/>
      <w:sz w:val="24"/>
    </w:rPr>
  </w:style>
  <w:style w:type="character" w:customStyle="1" w:styleId="CharAttribute8">
    <w:name w:val="CharAttribute8"/>
    <w:rPr>
      <w:rFonts w:ascii="Calibri" w:eastAsia="Calibri"/>
      <w:b/>
      <w:sz w:val="24"/>
    </w:rPr>
  </w:style>
  <w:style w:type="character" w:customStyle="1" w:styleId="CharAttribute9">
    <w:name w:val="CharAttribute9"/>
    <w:rPr>
      <w:rFonts w:ascii="Times New Roman" w:eastAsia="Times New Roman"/>
      <w:sz w:val="24"/>
    </w:rPr>
  </w:style>
  <w:style w:type="character" w:customStyle="1" w:styleId="CharAttribute10">
    <w:name w:val="CharAttribute10"/>
    <w:rPr>
      <w:rFonts w:ascii="Arial" w:eastAsia="Arial"/>
      <w:sz w:val="24"/>
      <w:shd w:val="clear" w:color="auto" w:fill="FFFFFF"/>
    </w:rPr>
  </w:style>
  <w:style w:type="character" w:customStyle="1" w:styleId="CharAttribute11">
    <w:name w:val="CharAttribute11"/>
    <w:rPr>
      <w:rFonts w:ascii="Times New Roman" w:eastAsia="Times New Roman"/>
      <w:sz w:val="24"/>
    </w:rPr>
  </w:style>
  <w:style w:type="character" w:customStyle="1" w:styleId="CharAttribute12">
    <w:name w:val="CharAttribute12"/>
    <w:rPr>
      <w:rFonts w:ascii="Calibri" w:eastAsia="Calibri"/>
      <w:color w:val="FF0000"/>
      <w:sz w:val="24"/>
    </w:rPr>
  </w:style>
  <w:style w:type="character" w:customStyle="1" w:styleId="CharAttribute13">
    <w:name w:val="CharAttribute13"/>
    <w:rPr>
      <w:rFonts w:ascii="Noto Sans Symbols" w:eastAsia="Noto Sans Symbols"/>
    </w:rPr>
  </w:style>
  <w:style w:type="character" w:customStyle="1" w:styleId="CharAttribute14">
    <w:name w:val="CharAttribute14"/>
    <w:rPr>
      <w:rFonts w:ascii="Calibri" w:eastAsia="Calibri"/>
      <w:color w:val="FF0000"/>
      <w:sz w:val="24"/>
    </w:rPr>
  </w:style>
  <w:style w:type="character" w:customStyle="1" w:styleId="CharAttribute15">
    <w:name w:val="CharAttribute15"/>
    <w:rPr>
      <w:rFonts w:ascii="Calibri" w:eastAsia="Calibri"/>
      <w:color w:val="FF0000"/>
      <w:sz w:val="24"/>
    </w:rPr>
  </w:style>
  <w:style w:type="character" w:customStyle="1" w:styleId="CharAttribute16">
    <w:name w:val="CharAttribute16"/>
    <w:rPr>
      <w:rFonts w:ascii="Arial" w:eastAsia="Arial"/>
      <w:b/>
      <w:sz w:val="24"/>
      <w:shd w:val="clear" w:color="auto" w:fill="FFFFFF"/>
    </w:rPr>
  </w:style>
  <w:style w:type="character" w:customStyle="1" w:styleId="CharAttribute17">
    <w:name w:val="CharAttribute17"/>
    <w:rPr>
      <w:rFonts w:ascii="Times New Roman" w:eastAsia="Times New Roman"/>
      <w:sz w:val="24"/>
    </w:rPr>
  </w:style>
  <w:style w:type="character" w:customStyle="1" w:styleId="CharAttribute18">
    <w:name w:val="CharAttribute18"/>
    <w:rPr>
      <w:rFonts w:ascii="Times New Roman" w:eastAsia="Times New Roman"/>
      <w:sz w:val="24"/>
    </w:rPr>
  </w:style>
  <w:style w:type="character" w:customStyle="1" w:styleId="CharAttribute19">
    <w:name w:val="CharAttribute19"/>
    <w:rPr>
      <w:rFonts w:ascii="Calibri" w:eastAsia="Calibri"/>
      <w:b/>
      <w:sz w:val="28"/>
      <w:shd w:val="clear" w:color="auto" w:fill="FFFFFF"/>
    </w:rPr>
  </w:style>
  <w:style w:type="character" w:customStyle="1" w:styleId="CharAttribute20">
    <w:name w:val="CharAttribute20"/>
    <w:rPr>
      <w:rFonts w:ascii="Times New Roman" w:eastAsia="Times New Roman"/>
      <w:sz w:val="24"/>
      <w:shd w:val="clear" w:color="auto" w:fill="FFFFFF"/>
    </w:rPr>
  </w:style>
  <w:style w:type="character" w:customStyle="1" w:styleId="CharAttribute21">
    <w:name w:val="CharAttribute21"/>
    <w:rPr>
      <w:rFonts w:ascii="Times New Roman" w:eastAsia="Times New Roman"/>
      <w:i/>
      <w:sz w:val="24"/>
      <w:shd w:val="clear" w:color="auto" w:fill="FFFFFF"/>
    </w:rPr>
  </w:style>
  <w:style w:type="character" w:customStyle="1" w:styleId="CharAttribute22">
    <w:name w:val="CharAttribute22"/>
    <w:rPr>
      <w:rFonts w:ascii="Arial" w:eastAsia="Arial"/>
      <w:sz w:val="24"/>
    </w:rPr>
  </w:style>
  <w:style w:type="character" w:customStyle="1" w:styleId="CharAttribute23">
    <w:name w:val="CharAttribute23"/>
    <w:rPr>
      <w:rFonts w:ascii="Calibri" w:eastAsia="Calibri"/>
      <w:b/>
      <w:sz w:val="28"/>
    </w:rPr>
  </w:style>
  <w:style w:type="character" w:customStyle="1" w:styleId="CharAttribute24">
    <w:name w:val="CharAttribute24"/>
    <w:rPr>
      <w:rFonts w:ascii="Arial" w:eastAsia="Arial"/>
      <w:b/>
      <w:sz w:val="24"/>
    </w:rPr>
  </w:style>
  <w:style w:type="character" w:customStyle="1" w:styleId="CharAttribute25">
    <w:name w:val="CharAttribute25"/>
    <w:rPr>
      <w:rFonts w:ascii="Arial" w:eastAsia="Arial"/>
      <w:b/>
      <w:sz w:val="24"/>
    </w:rPr>
  </w:style>
  <w:style w:type="character" w:customStyle="1" w:styleId="CharAttribute26">
    <w:name w:val="CharAttribute26"/>
    <w:rPr>
      <w:rFonts w:ascii="Arial" w:eastAsia="Arial"/>
      <w:sz w:val="24"/>
    </w:rPr>
  </w:style>
  <w:style w:type="character" w:customStyle="1" w:styleId="CharAttribute27">
    <w:name w:val="CharAttribute27"/>
    <w:rPr>
      <w:rFonts w:ascii="Times New Roman" w:eastAsia="Times New Roman"/>
      <w:b/>
      <w:sz w:val="24"/>
    </w:rPr>
  </w:style>
  <w:style w:type="character" w:customStyle="1" w:styleId="CharAttribute28">
    <w:name w:val="CharAttribute28"/>
    <w:rPr>
      <w:rFonts w:ascii="Arial Narrow" w:eastAsia="Arial Narrow"/>
      <w:sz w:val="24"/>
    </w:rPr>
  </w:style>
  <w:style w:type="character" w:customStyle="1" w:styleId="CharAttribute29">
    <w:name w:val="CharAttribute29"/>
    <w:rPr>
      <w:rFonts w:ascii="Arial Narrow" w:eastAsia="Arial Narrow"/>
      <w:sz w:val="24"/>
    </w:rPr>
  </w:style>
  <w:style w:type="character" w:customStyle="1" w:styleId="CharAttribute30">
    <w:name w:val="CharAttribute30"/>
    <w:rPr>
      <w:rFonts w:ascii="Times New Roman" w:eastAsia="Times New Roman"/>
      <w:i/>
      <w:sz w:val="24"/>
    </w:rPr>
  </w:style>
  <w:style w:type="character" w:customStyle="1" w:styleId="CharAttribute31">
    <w:name w:val="CharAttribute31"/>
    <w:rPr>
      <w:rFonts w:ascii="Noto Sans Symbols" w:eastAsia="Noto Sans Symbols"/>
      <w:sz w:val="24"/>
    </w:rPr>
  </w:style>
  <w:style w:type="character" w:customStyle="1" w:styleId="CharAttribute32">
    <w:name w:val="CharAttribute32"/>
    <w:rPr>
      <w:rFonts w:ascii="Noto Sans Symbols" w:eastAsia="Noto Sans Symbols"/>
      <w:sz w:val="24"/>
    </w:rPr>
  </w:style>
  <w:style w:type="character" w:customStyle="1" w:styleId="CharAttribute33">
    <w:name w:val="CharAttribute33"/>
    <w:rPr>
      <w:rFonts w:ascii="Times New Roman" w:eastAsia="Times New Roman"/>
      <w:i/>
      <w:sz w:val="24"/>
    </w:rPr>
  </w:style>
  <w:style w:type="character" w:customStyle="1" w:styleId="CharAttribute34">
    <w:name w:val="CharAttribute34"/>
    <w:rPr>
      <w:rFonts w:ascii="Noto Sans Symbols" w:eastAsia="Noto Sans Symbols"/>
      <w:sz w:val="24"/>
    </w:rPr>
  </w:style>
  <w:style w:type="character" w:customStyle="1" w:styleId="CharAttribute35">
    <w:name w:val="CharAttribute35"/>
    <w:rPr>
      <w:rFonts w:ascii="Noto Sans Symbols" w:eastAsia="Noto Sans Symbols"/>
      <w:sz w:val="24"/>
    </w:rPr>
  </w:style>
  <w:style w:type="character" w:customStyle="1" w:styleId="CharAttribute36">
    <w:name w:val="CharAttribute36"/>
    <w:rPr>
      <w:rFonts w:ascii="Times New Roman" w:eastAsia="Times New Roman"/>
      <w:b/>
      <w:sz w:val="24"/>
    </w:rPr>
  </w:style>
  <w:style w:type="character" w:customStyle="1" w:styleId="CharAttribute37">
    <w:name w:val="CharAttribute37"/>
    <w:rPr>
      <w:rFonts w:ascii="Arial" w:eastAsia="Arial"/>
      <w:b/>
      <w:sz w:val="22"/>
    </w:rPr>
  </w:style>
  <w:style w:type="character" w:customStyle="1" w:styleId="CharAttribute38">
    <w:name w:val="CharAttribute38"/>
    <w:rPr>
      <w:rFonts w:ascii="Arial" w:eastAsia="Arial"/>
      <w:b/>
      <w:sz w:val="22"/>
    </w:rPr>
  </w:style>
  <w:style w:type="character" w:customStyle="1" w:styleId="CharAttribute39">
    <w:name w:val="CharAttribute39"/>
    <w:rPr>
      <w:rFonts w:ascii="Arial" w:eastAsia="Arial"/>
      <w:sz w:val="22"/>
    </w:rPr>
  </w:style>
  <w:style w:type="character" w:customStyle="1" w:styleId="CharAttribute40">
    <w:name w:val="CharAttribute40"/>
    <w:rPr>
      <w:rFonts w:ascii="Arial" w:eastAsia="Arial"/>
      <w:sz w:val="22"/>
    </w:rPr>
  </w:style>
  <w:style w:type="character" w:customStyle="1" w:styleId="CharAttribute41">
    <w:name w:val="CharAttribute41"/>
    <w:rPr>
      <w:rFonts w:ascii="Calibri" w:eastAsia="Calibri"/>
      <w:b/>
      <w:sz w:val="36"/>
      <w:shd w:val="clear" w:color="auto" w:fill="FFFFFF"/>
    </w:rPr>
  </w:style>
  <w:style w:type="character" w:customStyle="1" w:styleId="CharAttribute42">
    <w:name w:val="CharAttribute42"/>
    <w:rPr>
      <w:rFonts w:ascii="Arial" w:eastAsia="Arial"/>
      <w:sz w:val="24"/>
    </w:rPr>
  </w:style>
  <w:style w:type="character" w:customStyle="1" w:styleId="CharAttribute43">
    <w:name w:val="CharAttribute43"/>
    <w:rPr>
      <w:rFonts w:ascii="Calibri" w:eastAsia="Calibri"/>
      <w:b/>
      <w:sz w:val="36"/>
      <w:shd w:val="clear" w:color="auto" w:fill="FFFFFF"/>
    </w:rPr>
  </w:style>
  <w:style w:type="character" w:customStyle="1" w:styleId="CharAttribute44">
    <w:name w:val="CharAttribute44"/>
    <w:rPr>
      <w:rFonts w:ascii="Noto Sans Symbols" w:eastAsia="Noto Sans Symbols"/>
      <w:sz w:val="24"/>
    </w:rPr>
  </w:style>
  <w:style w:type="character" w:customStyle="1" w:styleId="CharAttribute45">
    <w:name w:val="CharAttribute45"/>
    <w:rPr>
      <w:rFonts w:ascii="Times New Roman" w:eastAsia="Times New Roman"/>
      <w:b/>
      <w:i/>
      <w:sz w:val="24"/>
    </w:rPr>
  </w:style>
  <w:style w:type="character" w:customStyle="1" w:styleId="CharAttribute46">
    <w:name w:val="CharAttribute46"/>
    <w:rPr>
      <w:rFonts w:ascii="Times New Roman" w:eastAsia="Times New Roman"/>
      <w:b/>
      <w:i/>
      <w:sz w:val="24"/>
    </w:rPr>
  </w:style>
  <w:style w:type="character" w:customStyle="1" w:styleId="CharAttribute47">
    <w:name w:val="CharAttribute47"/>
    <w:rPr>
      <w:rFonts w:ascii="Times New Roman" w:eastAsia="Times New Roman"/>
      <w:sz w:val="24"/>
    </w:rPr>
  </w:style>
  <w:style w:type="character" w:customStyle="1" w:styleId="CharAttribute48">
    <w:name w:val="CharAttribute48"/>
    <w:rPr>
      <w:rFonts w:ascii="Times New Roman" w:eastAsia="Times New Roman"/>
      <w:sz w:val="24"/>
    </w:rPr>
  </w:style>
  <w:style w:type="character" w:customStyle="1" w:styleId="CharAttribute49">
    <w:name w:val="CharAttribute49"/>
    <w:rPr>
      <w:rFonts w:ascii="Noto Sans Symbols" w:eastAsia="Noto Sans Symbols"/>
      <w:sz w:val="24"/>
    </w:rPr>
  </w:style>
  <w:style w:type="character" w:customStyle="1" w:styleId="CharAttribute50">
    <w:name w:val="CharAttribute50"/>
    <w:rPr>
      <w:rFonts w:ascii="Times New Roman" w:eastAsia="Times New Roman"/>
      <w:sz w:val="24"/>
    </w:rPr>
  </w:style>
  <w:style w:type="character" w:customStyle="1" w:styleId="CharAttribute51">
    <w:name w:val="CharAttribute51"/>
    <w:rPr>
      <w:rFonts w:ascii="Noto Sans Symbols" w:eastAsia="Noto Sans Symbols"/>
      <w:sz w:val="24"/>
    </w:rPr>
  </w:style>
  <w:style w:type="character" w:customStyle="1" w:styleId="CharAttribute52">
    <w:name w:val="CharAttribute52"/>
    <w:rPr>
      <w:rFonts w:ascii="Noto Sans Symbols" w:eastAsia="Noto Sans Symbols"/>
      <w:sz w:val="24"/>
    </w:rPr>
  </w:style>
  <w:style w:type="character" w:customStyle="1" w:styleId="CharAttribute53">
    <w:name w:val="CharAttribute53"/>
    <w:rPr>
      <w:rFonts w:ascii="Arial" w:eastAsia="Arial"/>
    </w:rPr>
  </w:style>
  <w:style w:type="character" w:customStyle="1" w:styleId="CharAttribute54">
    <w:name w:val="CharAttribute54"/>
    <w:rPr>
      <w:rFonts w:ascii="Arial" w:eastAsia="Arial"/>
    </w:rPr>
  </w:style>
  <w:style w:type="character" w:customStyle="1" w:styleId="CharAttribute55">
    <w:name w:val="CharAttribute55"/>
    <w:rPr>
      <w:rFonts w:ascii="Arial" w:eastAsia="Arial"/>
      <w:i/>
    </w:rPr>
  </w:style>
  <w:style w:type="character" w:customStyle="1" w:styleId="CharAttribute56">
    <w:name w:val="CharAttribute56"/>
    <w:rPr>
      <w:rFonts w:ascii="Arial" w:eastAsia="Arial"/>
      <w:b/>
      <w:i/>
      <w:sz w:val="22"/>
    </w:rPr>
  </w:style>
  <w:style w:type="character" w:customStyle="1" w:styleId="CharAttribute57">
    <w:name w:val="CharAttribute57"/>
    <w:rPr>
      <w:rFonts w:ascii="Arial" w:eastAsia="Arial"/>
      <w:sz w:val="22"/>
    </w:rPr>
  </w:style>
  <w:style w:type="character" w:customStyle="1" w:styleId="CharAttribute58">
    <w:name w:val="CharAttribute58"/>
    <w:rPr>
      <w:rFonts w:ascii="Arial" w:eastAsia="Arial"/>
      <w:b/>
    </w:rPr>
  </w:style>
  <w:style w:type="character" w:customStyle="1" w:styleId="CharAttribute59">
    <w:name w:val="CharAttribute59"/>
    <w:rPr>
      <w:rFonts w:ascii="Arial" w:eastAsia="Arial"/>
      <w:b/>
      <w:sz w:val="24"/>
      <w:vertAlign w:val="subscript"/>
    </w:rPr>
  </w:style>
  <w:style w:type="character" w:customStyle="1" w:styleId="CharAttribute60">
    <w:name w:val="CharAttribute60"/>
    <w:rPr>
      <w:rFonts w:ascii="Arial" w:eastAsia="Arial"/>
      <w:i/>
    </w:rPr>
  </w:style>
  <w:style w:type="character" w:customStyle="1" w:styleId="CharAttribute61">
    <w:name w:val="CharAttribute61"/>
    <w:rPr>
      <w:rFonts w:ascii="Arial" w:eastAsia="Arial"/>
      <w:vertAlign w:val="superscript"/>
    </w:rPr>
  </w:style>
  <w:style w:type="character" w:customStyle="1" w:styleId="CharAttribute62">
    <w:name w:val="CharAttribute62"/>
    <w:rPr>
      <w:rFonts w:ascii="Arial" w:eastAsia="Arial"/>
      <w:b/>
      <w:sz w:val="22"/>
      <w:vertAlign w:val="subscript"/>
    </w:rPr>
  </w:style>
  <w:style w:type="character" w:customStyle="1" w:styleId="CharAttribute63">
    <w:name w:val="CharAttribute63"/>
    <w:rPr>
      <w:rFonts w:ascii="Arial" w:eastAsia="Arial"/>
      <w:i/>
      <w:sz w:val="22"/>
    </w:rPr>
  </w:style>
  <w:style w:type="character" w:customStyle="1" w:styleId="CharAttribute64">
    <w:name w:val="CharAttribute64"/>
    <w:rPr>
      <w:rFonts w:ascii="Calibri" w:eastAsia="Calibri"/>
      <w:sz w:val="24"/>
      <w:shd w:val="clear" w:color="auto" w:fill="FFFFFF"/>
    </w:rPr>
  </w:style>
  <w:style w:type="character" w:customStyle="1" w:styleId="CharAttribute65">
    <w:name w:val="CharAttribute65"/>
    <w:rPr>
      <w:rFonts w:ascii="Times New Roman" w:eastAsia="Times New Roman"/>
      <w:sz w:val="24"/>
      <w:vertAlign w:val="superscript"/>
    </w:rPr>
  </w:style>
  <w:style w:type="character" w:customStyle="1" w:styleId="CharAttribute66">
    <w:name w:val="CharAttribute66"/>
    <w:rPr>
      <w:rFonts w:ascii="Calibri" w:eastAsia="Calibri"/>
      <w:b/>
      <w:sz w:val="28"/>
      <w:shd w:val="clear" w:color="auto" w:fill="FFFFFF"/>
    </w:rPr>
  </w:style>
  <w:style w:type="character" w:customStyle="1" w:styleId="CharAttribute67">
    <w:name w:val="CharAttribute67"/>
    <w:rPr>
      <w:rFonts w:ascii="Arial" w:eastAsia="Arial"/>
      <w:b/>
      <w:sz w:val="32"/>
      <w:shd w:val="clear" w:color="auto" w:fill="FFFFFF"/>
    </w:rPr>
  </w:style>
  <w:style w:type="character" w:customStyle="1" w:styleId="CharAttribute68">
    <w:name w:val="CharAttribute68"/>
    <w:rPr>
      <w:rFonts w:ascii="Times New Roman" w:eastAsia="Times New Roman"/>
      <w:color w:val="0000FF"/>
      <w:sz w:val="24"/>
      <w:u w:val="single"/>
    </w:rPr>
  </w:style>
  <w:style w:type="character" w:customStyle="1" w:styleId="CharAttribute69">
    <w:name w:val="CharAttribute69"/>
    <w:rPr>
      <w:rFonts w:ascii="Times New Roman" w:eastAsia="Times New Roman"/>
      <w:color w:val="0000FF"/>
      <w:sz w:val="24"/>
      <w:u w:val="single"/>
    </w:rPr>
  </w:style>
  <w:style w:type="character" w:customStyle="1" w:styleId="CharAttribute70">
    <w:name w:val="CharAttribute70"/>
    <w:rPr>
      <w:rFonts w:ascii="Times New Roman" w:eastAsia="Times New Roman"/>
      <w:sz w:val="24"/>
      <w:shd w:val="clear" w:color="auto" w:fill="FFFFFF"/>
    </w:rPr>
  </w:style>
  <w:style w:type="character" w:customStyle="1" w:styleId="CharAttribute71">
    <w:name w:val="CharAttribute71"/>
    <w:rPr>
      <w:rFonts w:ascii="Arial" w:eastAsia="Arial"/>
      <w:sz w:val="24"/>
    </w:rPr>
  </w:style>
  <w:style w:type="character" w:customStyle="1" w:styleId="CharAttribute72">
    <w:name w:val="CharAttribute72"/>
    <w:rPr>
      <w:rFonts w:ascii="Arial" w:eastAsia="Arial"/>
      <w:b/>
    </w:rPr>
  </w:style>
  <w:style w:type="character" w:customStyle="1" w:styleId="CharAttribute73">
    <w:name w:val="CharAttribute73"/>
    <w:rPr>
      <w:rFonts w:ascii="Arial" w:eastAsia="Arial"/>
      <w:b/>
    </w:rPr>
  </w:style>
  <w:style w:type="character" w:customStyle="1" w:styleId="CharAttribute74">
    <w:name w:val="CharAttribute74"/>
    <w:rPr>
      <w:rFonts w:ascii="Arial Narrow" w:eastAsia="Arial Narrow"/>
      <w:b/>
      <w:sz w:val="18"/>
    </w:rPr>
  </w:style>
  <w:style w:type="character" w:customStyle="1" w:styleId="CharAttribute75">
    <w:name w:val="CharAttribute75"/>
    <w:rPr>
      <w:rFonts w:ascii="Arial Narrow" w:eastAsia="Arial Narrow"/>
      <w:b/>
      <w:sz w:val="18"/>
    </w:rPr>
  </w:style>
  <w:style w:type="character" w:customStyle="1" w:styleId="CharAttribute76">
    <w:name w:val="CharAttribute76"/>
    <w:rPr>
      <w:rFonts w:ascii="Arial Narrow" w:eastAsia="Arial Narrow"/>
      <w:sz w:val="18"/>
    </w:rPr>
  </w:style>
  <w:style w:type="character" w:customStyle="1" w:styleId="CharAttribute77">
    <w:name w:val="CharAttribute77"/>
    <w:rPr>
      <w:rFonts w:ascii="Arial Narrow" w:eastAsia="Arial Narrow"/>
      <w:sz w:val="18"/>
    </w:rPr>
  </w:style>
  <w:style w:type="paragraph" w:styleId="Encabezado">
    <w:name w:val="header"/>
    <w:basedOn w:val="Normal"/>
    <w:link w:val="EncabezadoCar"/>
    <w:uiPriority w:val="99"/>
    <w:unhideWhenUsed/>
    <w:rsid w:val="00796E0E"/>
    <w:pPr>
      <w:tabs>
        <w:tab w:val="center" w:pos="4419"/>
        <w:tab w:val="right" w:pos="8838"/>
      </w:tabs>
    </w:pPr>
  </w:style>
  <w:style w:type="character" w:customStyle="1" w:styleId="EncabezadoCar">
    <w:name w:val="Encabezado Car"/>
    <w:basedOn w:val="Fuentedeprrafopredeter"/>
    <w:link w:val="Encabezado"/>
    <w:uiPriority w:val="99"/>
    <w:rsid w:val="00796E0E"/>
    <w:rPr>
      <w:rFonts w:ascii="Batang"/>
      <w:kern w:val="2"/>
      <w:lang w:val="en-US" w:eastAsia="ko-KR"/>
    </w:rPr>
  </w:style>
  <w:style w:type="paragraph" w:styleId="Piedepgina">
    <w:name w:val="footer"/>
    <w:basedOn w:val="Normal"/>
    <w:link w:val="PiedepginaCar"/>
    <w:uiPriority w:val="99"/>
    <w:unhideWhenUsed/>
    <w:rsid w:val="00796E0E"/>
    <w:pPr>
      <w:tabs>
        <w:tab w:val="center" w:pos="4419"/>
        <w:tab w:val="right" w:pos="8838"/>
      </w:tabs>
    </w:pPr>
  </w:style>
  <w:style w:type="character" w:customStyle="1" w:styleId="PiedepginaCar">
    <w:name w:val="Pie de página Car"/>
    <w:basedOn w:val="Fuentedeprrafopredeter"/>
    <w:link w:val="Piedepgina"/>
    <w:uiPriority w:val="99"/>
    <w:rsid w:val="00796E0E"/>
    <w:rPr>
      <w:rFonts w:ascii="Batang"/>
      <w:kern w:val="2"/>
      <w:lang w:val="en-US" w:eastAsia="ko-KR"/>
    </w:rPr>
  </w:style>
  <w:style w:type="character" w:styleId="Hipervnculo">
    <w:name w:val="Hyperlink"/>
    <w:basedOn w:val="Fuentedeprrafopredeter"/>
    <w:uiPriority w:val="99"/>
    <w:semiHidden/>
    <w:unhideWhenUsed/>
    <w:rsid w:val="00796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283-6453" TargetMode="External"/><Relationship Id="rId13" Type="http://schemas.openxmlformats.org/officeDocument/2006/relationships/hyperlink" Target="http://www.scielo.sa.cr/scielo.php?script=sci_arttext&amp;pid=S1409-00152001000100004" TargetMode="External"/><Relationship Id="rId18" Type="http://schemas.openxmlformats.org/officeDocument/2006/relationships/hyperlink" Target="https://doi.org/10.15446/innovar.v26n59.5436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1622-3263" TargetMode="External"/><Relationship Id="rId12" Type="http://schemas.openxmlformats.org/officeDocument/2006/relationships/hyperlink" Target="http://www.medigraphic.com/pdfs/medintmex/mim-2012/mim126j.pdf" TargetMode="External"/><Relationship Id="rId17" Type="http://schemas.openxmlformats.org/officeDocument/2006/relationships/hyperlink" Target="http://www.acimed.sld.cu/index.php/acimed/article/view/476/373" TargetMode="External"/><Relationship Id="rId2" Type="http://schemas.openxmlformats.org/officeDocument/2006/relationships/styles" Target="styles.xml"/><Relationship Id="rId16" Type="http://schemas.openxmlformats.org/officeDocument/2006/relationships/hyperlink" Target="https://scholar.google.es/citations?user=8_-B-D0AAAAJ&amp;hl=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enciaytrabajo.cl/cyt/Paginas/Relacion-Entre-el-Clima-Organizacional-y-la-Satisfaccion-Laboral-en-una-Pequena-Empresa-del-Sector-Privado.aspx" TargetMode="External"/><Relationship Id="rId5" Type="http://schemas.openxmlformats.org/officeDocument/2006/relationships/footnotes" Target="footnotes.xml"/><Relationship Id="rId15" Type="http://schemas.openxmlformats.org/officeDocument/2006/relationships/hyperlink" Target="http://scielo.sld.cu/scielo.php?script=sci_arttext&amp;pid=S0864-34662013000200017" TargetMode="External"/><Relationship Id="rId10" Type="http://schemas.openxmlformats.org/officeDocument/2006/relationships/hyperlink" Target="http://www.redalyc.org/articulo.oa?id=8174836100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redalyc.uaemex.mx/src/inicio/ArtPDFRed.jsp?iCve=65112133008"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3.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abc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[]Hoja1!$B$2:$B$6</c:f>
              <c:strCache>
                <c:ptCount val="4"/>
                <c:pt idx="0">
                  <c:v>Liderazgo</c:v>
                </c:pt>
                <c:pt idx="1">
                  <c:v>Motivación</c:v>
                </c:pt>
                <c:pt idx="2">
                  <c:v>Reciprocidad</c:v>
                </c:pt>
                <c:pt idx="3">
                  <c:v>Participación</c:v>
                </c:pt>
              </c:strCache>
            </c:strRef>
          </c:cat>
          <c:val>
            <c:numRef>
              <c:f>[]Hoja1!$C$2:$C$6</c:f>
              <c:numCache>
                <c:formatCode>General</c:formatCode>
                <c:ptCount val="5"/>
                <c:pt idx="0">
                  <c:v>2.2000000000000002</c:v>
                </c:pt>
                <c:pt idx="1">
                  <c:v>2.4</c:v>
                </c:pt>
                <c:pt idx="2">
                  <c:v>1.9</c:v>
                </c:pt>
                <c:pt idx="3">
                  <c:v>2.2000000000000002</c:v>
                </c:pt>
                <c:pt idx="4">
                  <c:v>5</c:v>
                </c:pt>
              </c:numCache>
            </c:numRef>
          </c:val>
          <c:extLst>
            <c:ext xmlns:c16="http://schemas.microsoft.com/office/drawing/2014/chart" uri="{C3380CC4-5D6E-409C-BE32-E72D297353CC}">
              <c16:uniqueId val="{00000000-DA8C-4D16-8FD0-98D055CC1BC6}"/>
            </c:ext>
          </c:extLst>
        </c:ser>
        <c:dLbls>
          <c:showLegendKey val="0"/>
          <c:showVal val="0"/>
          <c:showCatName val="0"/>
          <c:showSerName val="0"/>
          <c:showPercent val="0"/>
          <c:showBubbleSize val="0"/>
        </c:dLbls>
        <c:gapWidth val="150"/>
        <c:axId val="1111"/>
        <c:axId val="2222"/>
      </c:barChart>
      <c:catAx>
        <c:axId val="1111"/>
        <c:scaling>
          <c:orientation val="minMax"/>
        </c:scaling>
        <c:delete val="0"/>
        <c:axPos val="b"/>
        <c:numFmt formatCode="General" sourceLinked="0"/>
        <c:majorTickMark val="out"/>
        <c:minorTickMark val="none"/>
        <c:tickLblPos val="nextTo"/>
        <c:spPr>
          <a:ln>
            <a:solidFill>
              <a:srgbClr val="898989"/>
            </a:solidFill>
          </a:ln>
        </c:spPr>
        <c:crossAx val="2222"/>
        <c:crosses val="autoZero"/>
        <c:auto val="1"/>
        <c:lblAlgn val="ctr"/>
        <c:lblOffset val="100"/>
        <c:tickMarkSkip val="1"/>
        <c:noMultiLvlLbl val="0"/>
      </c:catAx>
      <c:valAx>
        <c:axId val="2222"/>
        <c:scaling>
          <c:orientation val="minMax"/>
        </c:scaling>
        <c:delete val="0"/>
        <c:axPos val="l"/>
        <c:majorGridlines/>
        <c:numFmt formatCode="General" sourceLinked="1"/>
        <c:majorTickMark val="out"/>
        <c:minorTickMark val="none"/>
        <c:tickLblPos val="nextTo"/>
        <c:spPr>
          <a:ln>
            <a:solidFill>
              <a:srgbClr val="898989"/>
            </a:solidFill>
          </a:ln>
        </c:spPr>
        <c:crossAx val="1111"/>
        <c:crosses val="autoZero"/>
        <c:crossBetween val="between"/>
      </c:valAx>
      <c:spPr>
        <a:solidFill>
          <a:srgbClr val="FFFFFF"/>
        </a:solidFill>
        <a:ln>
          <a:noFill/>
        </a:ln>
      </c:spPr>
    </c:plotArea>
    <c:legend>
      <c:legendPos val="r"/>
      <c:overlay val="0"/>
      <c:spPr>
        <a:noFill/>
        <a:ln>
          <a:noFill/>
        </a:ln>
      </c:spPr>
    </c:legend>
    <c:plotVisOnly val="1"/>
    <c:dispBlanksAs val="gap"/>
    <c:showDLblsOverMax val="0"/>
  </c:chart>
  <c:spPr>
    <a:solidFill>
      <a:srgbClr val="FFFFFF"/>
    </a:solidFill>
    <a:ln>
      <a:solidFill>
        <a:srgbClr val="808080"/>
      </a:solidFill>
    </a:ln>
  </c:spPr>
  <c:externalData r:id="rId1">
    <c:autoUpdate val="0"/>
  </c:externalData>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4136</Words>
  <Characters>22749</Characters>
  <Application>Microsoft Office Word</Application>
  <DocSecurity>0</DocSecurity>
  <Lines>189</Lines>
  <Paragraphs>53</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Bonita</dc:creator>
  <cp:lastModifiedBy>Paquito</cp:lastModifiedBy>
  <cp:revision>7</cp:revision>
  <dcterms:created xsi:type="dcterms:W3CDTF">2018-07-31T20:53:00Z</dcterms:created>
  <dcterms:modified xsi:type="dcterms:W3CDTF">2018-07-31T21:30:00Z</dcterms:modified>
</cp:coreProperties>
</file>