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2CB8A" w14:textId="53B31BAA" w:rsidR="00B827E9" w:rsidRPr="00570465" w:rsidRDefault="00060630" w:rsidP="00570465">
      <w:pPr>
        <w:spacing w:after="0" w:line="276" w:lineRule="auto"/>
        <w:jc w:val="right"/>
        <w:rPr>
          <w:rFonts w:ascii="Calibri" w:eastAsia="Times New Roman" w:hAnsi="Calibri" w:cs="Calibri"/>
          <w:b/>
          <w:color w:val="000000" w:themeColor="text1"/>
          <w:sz w:val="36"/>
          <w:szCs w:val="36"/>
          <w:shd w:val="solid" w:color="FFFFFF" w:fill="auto"/>
          <w:lang w:val="es-MX" w:eastAsia="ru-RU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36"/>
          <w:szCs w:val="36"/>
          <w:shd w:val="solid" w:color="FFFFFF" w:fill="auto"/>
          <w:lang w:val="es-MX" w:eastAsia="ru-RU"/>
        </w:rPr>
        <w:t>Calidad de vida y obesidad en el personal de enfermería de una institución de salud de segundo nivel de atención</w:t>
      </w:r>
    </w:p>
    <w:p w14:paraId="06FA77D8" w14:textId="77777777" w:rsidR="00570465" w:rsidRPr="00570465" w:rsidRDefault="00570465" w:rsidP="00570465">
      <w:pPr>
        <w:spacing w:after="0" w:line="276" w:lineRule="auto"/>
        <w:jc w:val="right"/>
        <w:rPr>
          <w:rFonts w:ascii="Calibri" w:eastAsia="Times New Roman" w:hAnsi="Calibri" w:cs="Calibri"/>
          <w:b/>
          <w:color w:val="000000" w:themeColor="text1"/>
          <w:sz w:val="36"/>
          <w:szCs w:val="36"/>
          <w:shd w:val="solid" w:color="FFFFFF" w:fill="auto"/>
          <w:lang w:val="es-MX" w:eastAsia="ru-RU"/>
        </w:rPr>
      </w:pPr>
    </w:p>
    <w:p w14:paraId="6682CB8B" w14:textId="576FC16D" w:rsidR="00CB482A" w:rsidRPr="00570465" w:rsidRDefault="00060630" w:rsidP="00570465">
      <w:pPr>
        <w:spacing w:after="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</w:pP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Quality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of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life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and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obesity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in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nursing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staff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of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a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second-level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health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institution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of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attention</w:t>
      </w:r>
      <w:proofErr w:type="spellEnd"/>
    </w:p>
    <w:p w14:paraId="755C6A2E" w14:textId="75626304" w:rsidR="00570465" w:rsidRPr="00570465" w:rsidRDefault="00570465" w:rsidP="00570465">
      <w:pPr>
        <w:spacing w:after="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</w:pPr>
    </w:p>
    <w:p w14:paraId="5A7D777A" w14:textId="0F270D64" w:rsidR="00570465" w:rsidRPr="00570465" w:rsidRDefault="00570465" w:rsidP="00570465">
      <w:pPr>
        <w:spacing w:after="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</w:pP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Qualidade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de vida e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obesidade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na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equipe de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enfermagem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de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uma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instituição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de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saúde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do segundo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nível</w:t>
      </w:r>
      <w:proofErr w:type="spellEnd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de </w:t>
      </w:r>
      <w:proofErr w:type="spellStart"/>
      <w:r w:rsidRPr="0057046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shd w:val="solid" w:color="FFFFFF" w:fill="auto"/>
          <w:lang w:val="es-MX" w:eastAsia="ru-RU"/>
        </w:rPr>
        <w:t>atenção</w:t>
      </w:r>
      <w:proofErr w:type="spellEnd"/>
    </w:p>
    <w:p w14:paraId="5DB9A967" w14:textId="77777777" w:rsidR="00060630" w:rsidRPr="00570465" w:rsidRDefault="00060630" w:rsidP="00CB482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14:paraId="6682CB90" w14:textId="4F76C2CF" w:rsidR="00CB482A" w:rsidRPr="00570465" w:rsidRDefault="003A1026" w:rsidP="00570465">
      <w:pPr>
        <w:spacing w:after="0" w:line="276" w:lineRule="auto"/>
        <w:jc w:val="right"/>
        <w:rPr>
          <w:rFonts w:ascii="Calibri" w:eastAsia="Calibri" w:hAnsi="Calibri" w:cs="Calibri"/>
          <w:b/>
          <w:noProof/>
          <w:sz w:val="24"/>
          <w:szCs w:val="24"/>
          <w:lang w:val="es-ES"/>
        </w:rPr>
      </w:pPr>
      <w:r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t xml:space="preserve">Oyuki </w:t>
      </w:r>
      <w:r w:rsidR="00FA4F80"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t>Alarcón</w:t>
      </w:r>
      <w:r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t xml:space="preserve"> Cienfuegos</w:t>
      </w:r>
    </w:p>
    <w:p w14:paraId="409D27DB" w14:textId="64810FF6" w:rsidR="00570465" w:rsidRPr="00570465" w:rsidRDefault="00570465" w:rsidP="00570465">
      <w:pPr>
        <w:spacing w:after="0" w:line="276" w:lineRule="auto"/>
        <w:jc w:val="right"/>
        <w:rPr>
          <w:rFonts w:ascii="Calibri" w:eastAsia="Calibri" w:hAnsi="Calibri" w:cs="Calibri"/>
          <w:noProof/>
          <w:sz w:val="24"/>
          <w:lang w:val="es-ES"/>
        </w:rPr>
      </w:pPr>
      <w:r w:rsidRPr="00570465">
        <w:rPr>
          <w:rFonts w:ascii="Calibri" w:eastAsia="Calibri" w:hAnsi="Calibri" w:cs="Calibri"/>
          <w:noProof/>
          <w:sz w:val="24"/>
          <w:lang w:val="es-ES"/>
        </w:rPr>
        <w:t>Universidad Autónoma de Querétaro, México</w:t>
      </w:r>
    </w:p>
    <w:p w14:paraId="1B7D81A7" w14:textId="584A1172" w:rsidR="00570465" w:rsidRDefault="00570465" w:rsidP="00570465">
      <w:pPr>
        <w:spacing w:after="0" w:line="276" w:lineRule="auto"/>
        <w:jc w:val="right"/>
        <w:rPr>
          <w:rStyle w:val="Hipervnculo"/>
          <w:rFonts w:ascii="Calibri" w:eastAsia="Calibri" w:hAnsi="Calibri" w:cs="Calibri"/>
          <w:noProof/>
          <w:color w:val="FF0000"/>
          <w:sz w:val="24"/>
          <w:u w:val="none"/>
          <w:lang w:val="es-ES"/>
        </w:rPr>
      </w:pPr>
      <w:r w:rsidRPr="00570465">
        <w:rPr>
          <w:rStyle w:val="Hipervnculo"/>
          <w:rFonts w:ascii="Calibri" w:eastAsia="Calibri" w:hAnsi="Calibri" w:cs="Calibri"/>
          <w:noProof/>
          <w:color w:val="FF0000"/>
          <w:sz w:val="24"/>
          <w:u w:val="none"/>
          <w:lang w:val="es-ES"/>
        </w:rPr>
        <w:t>arq_oyuki@hotmail.com</w:t>
      </w:r>
    </w:p>
    <w:p w14:paraId="171FE35B" w14:textId="167405D4" w:rsidR="00B50FD1" w:rsidRPr="00B50FD1" w:rsidRDefault="001C1028" w:rsidP="0057046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B50FD1" w:rsidRPr="00B50FD1">
          <w:rPr>
            <w:rFonts w:ascii="Times New Roman" w:hAnsi="Times New Roman" w:cs="Times New Roman"/>
            <w:sz w:val="24"/>
            <w:szCs w:val="24"/>
          </w:rPr>
          <w:t>https://orcid.org/0000-0003-3961-9372</w:t>
        </w:r>
      </w:hyperlink>
    </w:p>
    <w:p w14:paraId="6682CB91" w14:textId="09BEA3C8" w:rsidR="003F49D7" w:rsidRPr="00570465" w:rsidRDefault="00570465" w:rsidP="00570465">
      <w:pPr>
        <w:spacing w:after="0" w:line="276" w:lineRule="auto"/>
        <w:jc w:val="right"/>
        <w:rPr>
          <w:rFonts w:ascii="Calibri" w:eastAsia="Calibri" w:hAnsi="Calibri" w:cs="Calibri"/>
          <w:b/>
          <w:noProof/>
          <w:sz w:val="24"/>
          <w:szCs w:val="24"/>
          <w:lang w:val="es-ES"/>
        </w:rPr>
      </w:pPr>
      <w:r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br/>
      </w:r>
      <w:r w:rsidR="003A1026"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t>Alicia Álvarez Aguirre</w:t>
      </w:r>
    </w:p>
    <w:p w14:paraId="10777D9B" w14:textId="10358378" w:rsidR="00570465" w:rsidRPr="00570465" w:rsidRDefault="00570465" w:rsidP="00570465">
      <w:pPr>
        <w:spacing w:after="0" w:line="276" w:lineRule="auto"/>
        <w:jc w:val="right"/>
        <w:rPr>
          <w:rFonts w:ascii="Calibri" w:eastAsia="Calibri" w:hAnsi="Calibri" w:cs="Calibri"/>
          <w:noProof/>
          <w:sz w:val="24"/>
          <w:lang w:val="es-ES"/>
        </w:rPr>
      </w:pPr>
      <w:r w:rsidRPr="00570465">
        <w:rPr>
          <w:rFonts w:ascii="Calibri" w:eastAsia="Calibri" w:hAnsi="Calibri" w:cs="Calibri"/>
          <w:noProof/>
          <w:sz w:val="24"/>
          <w:lang w:val="es-ES"/>
        </w:rPr>
        <w:t>Universidad de Guanajuato, México</w:t>
      </w:r>
    </w:p>
    <w:p w14:paraId="344F50E4" w14:textId="33083944" w:rsidR="00570465" w:rsidRDefault="00570465" w:rsidP="00570465">
      <w:pPr>
        <w:spacing w:after="0" w:line="276" w:lineRule="auto"/>
        <w:jc w:val="right"/>
        <w:rPr>
          <w:rStyle w:val="Hipervnculo"/>
          <w:rFonts w:ascii="Calibri" w:eastAsia="Calibri" w:hAnsi="Calibri" w:cs="Calibri"/>
          <w:noProof/>
          <w:color w:val="FF0000"/>
          <w:sz w:val="24"/>
          <w:u w:val="none"/>
          <w:lang w:val="es-ES"/>
        </w:rPr>
      </w:pPr>
      <w:r w:rsidRPr="00570465">
        <w:rPr>
          <w:rStyle w:val="Hipervnculo"/>
          <w:rFonts w:ascii="Calibri" w:eastAsia="Calibri" w:hAnsi="Calibri" w:cs="Calibri"/>
          <w:noProof/>
          <w:color w:val="FF0000"/>
          <w:sz w:val="24"/>
          <w:u w:val="none"/>
          <w:lang w:val="es-ES"/>
        </w:rPr>
        <w:t>alicia.alvarez@ugto.mx</w:t>
      </w:r>
    </w:p>
    <w:p w14:paraId="7C104FDB" w14:textId="2B8610BD" w:rsidR="00B50FD1" w:rsidRPr="00B50FD1" w:rsidRDefault="001C1028" w:rsidP="0057046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50FD1" w:rsidRPr="00B50FD1">
          <w:rPr>
            <w:rFonts w:ascii="Times New Roman" w:hAnsi="Times New Roman" w:cs="Times New Roman"/>
            <w:sz w:val="24"/>
            <w:szCs w:val="24"/>
          </w:rPr>
          <w:t>https://orcid.org/0000-0001-5538-7364</w:t>
        </w:r>
      </w:hyperlink>
    </w:p>
    <w:p w14:paraId="6682CB95" w14:textId="01CF5363" w:rsidR="00CB482A" w:rsidRPr="00570465" w:rsidRDefault="00570465" w:rsidP="00570465">
      <w:pPr>
        <w:spacing w:after="0" w:line="276" w:lineRule="auto"/>
        <w:jc w:val="right"/>
        <w:rPr>
          <w:rFonts w:ascii="Calibri" w:eastAsia="Calibri" w:hAnsi="Calibri" w:cs="Calibri"/>
          <w:b/>
          <w:noProof/>
          <w:sz w:val="24"/>
          <w:szCs w:val="24"/>
          <w:lang w:val="es-ES"/>
        </w:rPr>
      </w:pPr>
      <w:r w:rsidRPr="00570465">
        <w:rPr>
          <w:rStyle w:val="Hipervnculo"/>
          <w:color w:val="FF0000"/>
          <w:u w:val="none"/>
        </w:rPr>
        <w:br/>
      </w:r>
      <w:r w:rsidR="00CB482A"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t>Yolanda Bañuelos Barrera</w:t>
      </w:r>
    </w:p>
    <w:p w14:paraId="4517A214" w14:textId="5ABDABF7" w:rsidR="00570465" w:rsidRPr="00570465" w:rsidRDefault="00570465" w:rsidP="00570465">
      <w:pPr>
        <w:spacing w:after="0" w:line="276" w:lineRule="auto"/>
        <w:jc w:val="right"/>
        <w:rPr>
          <w:rFonts w:ascii="Calibri" w:eastAsia="Calibri" w:hAnsi="Calibri" w:cs="Calibri"/>
          <w:noProof/>
          <w:sz w:val="24"/>
          <w:lang w:val="es-ES"/>
        </w:rPr>
      </w:pPr>
      <w:r w:rsidRPr="00570465">
        <w:rPr>
          <w:rFonts w:ascii="Calibri" w:eastAsia="Calibri" w:hAnsi="Calibri" w:cs="Calibri"/>
          <w:noProof/>
          <w:sz w:val="24"/>
          <w:lang w:val="es-ES"/>
        </w:rPr>
        <w:t>Universidad Juárez del Estado de Durango, México</w:t>
      </w:r>
    </w:p>
    <w:p w14:paraId="5B4D77AD" w14:textId="732B07A4" w:rsidR="00570465" w:rsidRDefault="001C1028" w:rsidP="00570465">
      <w:pPr>
        <w:spacing w:after="0" w:line="276" w:lineRule="auto"/>
        <w:jc w:val="right"/>
        <w:rPr>
          <w:rStyle w:val="Hipervnculo"/>
          <w:rFonts w:ascii="Calibri" w:eastAsia="Calibri" w:hAnsi="Calibri" w:cs="Calibri"/>
          <w:noProof/>
          <w:color w:val="FF0000"/>
          <w:sz w:val="24"/>
          <w:u w:val="none"/>
          <w:lang w:val="es-ES"/>
        </w:rPr>
      </w:pPr>
      <w:hyperlink r:id="rId10" w:history="1">
        <w:r w:rsidR="00B50FD1" w:rsidRPr="00B50FD1">
          <w:rPr>
            <w:rStyle w:val="Hipervnculo"/>
            <w:rFonts w:ascii="Calibri" w:eastAsia="Calibri" w:hAnsi="Calibri" w:cs="Calibri"/>
            <w:noProof/>
            <w:color w:val="FF0000"/>
            <w:sz w:val="24"/>
            <w:u w:val="none"/>
            <w:lang w:val="es-ES"/>
          </w:rPr>
          <w:t>yobanuelos@gmail.com</w:t>
        </w:r>
      </w:hyperlink>
    </w:p>
    <w:p w14:paraId="75B23AE2" w14:textId="54D11CFB" w:rsidR="00B50FD1" w:rsidRPr="00B50FD1" w:rsidRDefault="00B50FD1" w:rsidP="0057046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0FD1">
        <w:rPr>
          <w:rFonts w:ascii="Times New Roman" w:hAnsi="Times New Roman" w:cs="Times New Roman"/>
          <w:sz w:val="24"/>
          <w:szCs w:val="24"/>
        </w:rPr>
        <w:t>https://orcid.org/0000-0003-1775-1612</w:t>
      </w:r>
    </w:p>
    <w:p w14:paraId="6682CB99" w14:textId="6161D904" w:rsidR="00CB482A" w:rsidRPr="00570465" w:rsidRDefault="00570465" w:rsidP="00570465">
      <w:pPr>
        <w:spacing w:after="0" w:line="276" w:lineRule="auto"/>
        <w:jc w:val="right"/>
        <w:rPr>
          <w:rFonts w:ascii="Calibri" w:eastAsia="Calibri" w:hAnsi="Calibri" w:cs="Calibri"/>
          <w:b/>
          <w:noProof/>
          <w:sz w:val="24"/>
          <w:szCs w:val="24"/>
          <w:lang w:val="es-ES"/>
        </w:rPr>
      </w:pPr>
      <w:r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br/>
      </w:r>
      <w:r w:rsidR="00CB482A"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t>Mercedes Sánchez Perales</w:t>
      </w:r>
    </w:p>
    <w:p w14:paraId="6556D733" w14:textId="2A244CAE" w:rsidR="00570465" w:rsidRPr="00570465" w:rsidRDefault="00570465" w:rsidP="00570465">
      <w:pPr>
        <w:spacing w:after="0" w:line="276" w:lineRule="auto"/>
        <w:jc w:val="right"/>
        <w:rPr>
          <w:rFonts w:ascii="Calibri" w:eastAsia="Calibri" w:hAnsi="Calibri" w:cs="Calibri"/>
          <w:noProof/>
          <w:sz w:val="24"/>
          <w:lang w:val="es-ES"/>
        </w:rPr>
      </w:pPr>
      <w:r w:rsidRPr="00570465">
        <w:rPr>
          <w:rFonts w:ascii="Calibri" w:eastAsia="Calibri" w:hAnsi="Calibri" w:cs="Calibri"/>
          <w:noProof/>
          <w:sz w:val="24"/>
          <w:lang w:val="es-ES"/>
        </w:rPr>
        <w:t>Universidad Autónoma de Querétaro, México</w:t>
      </w:r>
    </w:p>
    <w:p w14:paraId="164C78BE" w14:textId="2CEECCBC" w:rsidR="00570465" w:rsidRDefault="00570465" w:rsidP="00570465">
      <w:pPr>
        <w:spacing w:after="0" w:line="276" w:lineRule="auto"/>
        <w:jc w:val="right"/>
        <w:rPr>
          <w:rStyle w:val="Hipervnculo"/>
          <w:rFonts w:ascii="Calibri" w:eastAsia="Calibri" w:hAnsi="Calibri" w:cs="Calibri"/>
          <w:noProof/>
          <w:color w:val="FF0000"/>
          <w:sz w:val="24"/>
          <w:u w:val="none"/>
          <w:lang w:val="es-ES"/>
        </w:rPr>
      </w:pPr>
      <w:r w:rsidRPr="00570465">
        <w:rPr>
          <w:rStyle w:val="Hipervnculo"/>
          <w:rFonts w:ascii="Calibri" w:eastAsia="Calibri" w:hAnsi="Calibri" w:cs="Calibri"/>
          <w:noProof/>
          <w:color w:val="FF0000"/>
          <w:sz w:val="24"/>
          <w:u w:val="none"/>
          <w:lang w:val="es-ES"/>
        </w:rPr>
        <w:t>sanchezpe.msp@gmail.com</w:t>
      </w:r>
    </w:p>
    <w:p w14:paraId="4317B98F" w14:textId="2328C2E3" w:rsidR="00B50FD1" w:rsidRPr="00570465" w:rsidRDefault="00B50FD1" w:rsidP="00570465">
      <w:pPr>
        <w:spacing w:after="0" w:line="276" w:lineRule="auto"/>
        <w:jc w:val="right"/>
        <w:rPr>
          <w:rStyle w:val="Hipervnculo"/>
          <w:rFonts w:ascii="Calibri" w:eastAsia="Calibri" w:hAnsi="Calibri" w:cs="Calibri"/>
          <w:noProof/>
          <w:color w:val="FF0000"/>
          <w:u w:val="none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https://orcid.org/0000-0003-2873-8579</w:t>
      </w:r>
    </w:p>
    <w:p w14:paraId="6682CB9D" w14:textId="5A49EEFA" w:rsidR="00CB482A" w:rsidRPr="00570465" w:rsidRDefault="00570465" w:rsidP="00570465">
      <w:pPr>
        <w:spacing w:after="0" w:line="276" w:lineRule="auto"/>
        <w:jc w:val="right"/>
        <w:rPr>
          <w:rFonts w:ascii="Calibri" w:eastAsia="Calibri" w:hAnsi="Calibri" w:cs="Calibri"/>
          <w:b/>
          <w:noProof/>
          <w:sz w:val="24"/>
          <w:szCs w:val="24"/>
          <w:lang w:val="es-ES"/>
        </w:rPr>
      </w:pPr>
      <w:r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br/>
      </w:r>
      <w:r w:rsidR="00CB482A" w:rsidRPr="00570465">
        <w:rPr>
          <w:rFonts w:ascii="Calibri" w:eastAsia="Calibri" w:hAnsi="Calibri" w:cs="Calibri"/>
          <w:b/>
          <w:noProof/>
          <w:sz w:val="24"/>
          <w:szCs w:val="24"/>
          <w:lang w:val="es-ES"/>
        </w:rPr>
        <w:t>Verónica Margarita Hernández Rodríguez</w:t>
      </w:r>
    </w:p>
    <w:p w14:paraId="14591303" w14:textId="4DA61697" w:rsidR="00570465" w:rsidRPr="00570465" w:rsidRDefault="00570465" w:rsidP="00570465">
      <w:pPr>
        <w:spacing w:after="0" w:line="276" w:lineRule="auto"/>
        <w:jc w:val="right"/>
        <w:rPr>
          <w:rFonts w:ascii="Calibri" w:eastAsia="Calibri" w:hAnsi="Calibri" w:cs="Calibri"/>
          <w:noProof/>
          <w:sz w:val="24"/>
          <w:lang w:val="es-ES"/>
        </w:rPr>
      </w:pPr>
      <w:r w:rsidRPr="00570465">
        <w:rPr>
          <w:rFonts w:ascii="Calibri" w:eastAsia="Calibri" w:hAnsi="Calibri" w:cs="Calibri"/>
          <w:noProof/>
          <w:sz w:val="24"/>
          <w:lang w:val="es-ES"/>
        </w:rPr>
        <w:t>Universidad Autónoma de Querétaro, México</w:t>
      </w:r>
    </w:p>
    <w:p w14:paraId="4CA3E3ED" w14:textId="118017E8" w:rsidR="00570465" w:rsidRDefault="00570465" w:rsidP="00570465">
      <w:pPr>
        <w:spacing w:after="0" w:line="276" w:lineRule="auto"/>
        <w:jc w:val="right"/>
        <w:rPr>
          <w:rStyle w:val="Hipervnculo"/>
          <w:rFonts w:ascii="Calibri" w:eastAsia="Calibri" w:hAnsi="Calibri" w:cs="Calibri"/>
          <w:noProof/>
          <w:color w:val="FF0000"/>
          <w:sz w:val="24"/>
          <w:u w:val="none"/>
          <w:lang w:val="es-ES"/>
        </w:rPr>
      </w:pPr>
      <w:r w:rsidRPr="00570465">
        <w:rPr>
          <w:rStyle w:val="Hipervnculo"/>
          <w:rFonts w:ascii="Calibri" w:eastAsia="Calibri" w:hAnsi="Calibri" w:cs="Calibri"/>
          <w:noProof/>
          <w:color w:val="FF0000"/>
          <w:sz w:val="24"/>
          <w:u w:val="none"/>
          <w:lang w:val="es-ES"/>
        </w:rPr>
        <w:t>covetojo@yahoo.com</w:t>
      </w:r>
    </w:p>
    <w:p w14:paraId="4A7C2CBB" w14:textId="6B3A23F8" w:rsidR="00B50FD1" w:rsidRPr="00570465" w:rsidRDefault="00B50FD1" w:rsidP="00570465">
      <w:pPr>
        <w:spacing w:after="0" w:line="276" w:lineRule="auto"/>
        <w:jc w:val="right"/>
        <w:rPr>
          <w:rStyle w:val="Hipervnculo"/>
          <w:rFonts w:ascii="Calibri" w:eastAsia="Calibri" w:hAnsi="Calibri" w:cs="Calibri"/>
          <w:noProof/>
          <w:color w:val="FF0000"/>
          <w:u w:val="none"/>
          <w:lang w:val="es-ES"/>
        </w:rPr>
      </w:pPr>
      <w:r w:rsidRPr="00754FDE">
        <w:rPr>
          <w:rFonts w:ascii="Times New Roman" w:eastAsia="Calibri" w:hAnsi="Times New Roman" w:cs="Times New Roman"/>
          <w:sz w:val="24"/>
          <w:szCs w:val="24"/>
        </w:rPr>
        <w:t>https://orcid.org/0000-0002-5795-0483</w:t>
      </w:r>
    </w:p>
    <w:p w14:paraId="6682CBA0" w14:textId="77777777" w:rsidR="00CB482A" w:rsidRPr="00570465" w:rsidRDefault="00CB482A" w:rsidP="00CB482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</w:pPr>
    </w:p>
    <w:p w14:paraId="6682CBA1" w14:textId="3B78DB86" w:rsidR="003A1026" w:rsidRPr="00570465" w:rsidRDefault="00060630" w:rsidP="00C45A39">
      <w:pPr>
        <w:spacing w:after="0" w:line="360" w:lineRule="auto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lastRenderedPageBreak/>
        <w:t>Resumen</w:t>
      </w:r>
    </w:p>
    <w:p w14:paraId="6682CBA2" w14:textId="1ACEB7D9" w:rsidR="00A6471A" w:rsidRPr="00570465" w:rsidRDefault="00F13CD3" w:rsidP="00C45A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El objetivo de este trabajo fue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determinar la </w:t>
      </w:r>
      <w:r w:rsidR="00C2292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relación entre </w:t>
      </w:r>
      <w:r w:rsidR="00E612B1" w:rsidRPr="00570465">
        <w:rPr>
          <w:rFonts w:ascii="Times New Roman" w:hAnsi="Times New Roman" w:cs="Times New Roman"/>
          <w:sz w:val="24"/>
          <w:szCs w:val="24"/>
          <w:lang w:val="es-MX"/>
        </w:rPr>
        <w:t>el estado</w:t>
      </w:r>
      <w:r w:rsidR="00C2292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E612B1" w:rsidRPr="00570465">
        <w:rPr>
          <w:rFonts w:ascii="Times New Roman" w:hAnsi="Times New Roman" w:cs="Times New Roman"/>
          <w:sz w:val="24"/>
          <w:szCs w:val="24"/>
          <w:lang w:val="es-MX"/>
        </w:rPr>
        <w:t>peso/</w:t>
      </w:r>
      <w:r w:rsidR="00C2292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obesidad y la 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calidad de vida en </w:t>
      </w:r>
      <w:r w:rsidR="00C2292D" w:rsidRPr="00570465">
        <w:rPr>
          <w:rFonts w:ascii="Times New Roman" w:hAnsi="Times New Roman" w:cs="Times New Roman"/>
          <w:sz w:val="24"/>
          <w:szCs w:val="24"/>
          <w:lang w:val="es-MX"/>
        </w:rPr>
        <w:t>una muestra del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personal 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>de enfermería que labora en la Clínica H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ospital 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>del Instituto de Seguridad y Servicios Sociales de los Trabajadores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>del Estado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(ISSSTE)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Chilpancingo.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Se trata de un e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>studio transversal, analítico,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 el que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participaron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109 enfermeras y enfermeros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; 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 aplicó 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="00AB6F4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Cuestionario de Salud 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>SF-36</w:t>
      </w:r>
      <w:r w:rsidR="000C52C1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En el análisis de datos se calculó estadística descriptiva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 inferencial 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>y se contó con el consentimiento de la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institución y de l</w:t>
      </w:r>
      <w:r w:rsidR="00AB6F43" w:rsidRPr="00570465">
        <w:rPr>
          <w:rFonts w:ascii="Times New Roman" w:hAnsi="Times New Roman" w:cs="Times New Roman"/>
          <w:sz w:val="24"/>
          <w:szCs w:val="24"/>
          <w:lang w:val="es-MX"/>
        </w:rPr>
        <w:t>o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>s participantes.</w:t>
      </w:r>
      <w:r w:rsidR="00C83F20" w:rsidRPr="005704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Dentro de </w:t>
      </w:r>
      <w:r w:rsidR="00CF1536" w:rsidRPr="00570465">
        <w:rPr>
          <w:rFonts w:ascii="Times New Roman" w:hAnsi="Times New Roman" w:cs="Times New Roman"/>
          <w:sz w:val="24"/>
          <w:szCs w:val="24"/>
          <w:lang w:val="es-MX"/>
        </w:rPr>
        <w:t>la muestra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hubo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89.9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% mujeres</w:t>
      </w:r>
      <w:r w:rsidR="00C2292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10.1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2292D" w:rsidRPr="00570465">
        <w:rPr>
          <w:rFonts w:ascii="Times New Roman" w:hAnsi="Times New Roman" w:cs="Times New Roman"/>
          <w:sz w:val="24"/>
          <w:szCs w:val="24"/>
          <w:lang w:val="es-MX"/>
        </w:rPr>
        <w:t>% hombres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CF1536" w:rsidRPr="00570465">
        <w:rPr>
          <w:rFonts w:ascii="Times New Roman" w:hAnsi="Times New Roman" w:cs="Times New Roman"/>
          <w:sz w:val="24"/>
          <w:szCs w:val="24"/>
          <w:lang w:val="es-MX"/>
        </w:rPr>
        <w:t>Y en relación con el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estado de peso de </w:t>
      </w:r>
      <w:r w:rsidR="00CF1536" w:rsidRPr="00570465">
        <w:rPr>
          <w:rFonts w:ascii="Times New Roman" w:hAnsi="Times New Roman" w:cs="Times New Roman"/>
          <w:sz w:val="24"/>
          <w:szCs w:val="24"/>
          <w:lang w:val="es-MX"/>
        </w:rPr>
        <w:t>los participantes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 identificó</w:t>
      </w:r>
      <w:r w:rsidR="00ED416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38.5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</w:t>
      </w:r>
      <w:r w:rsidR="000C52C1" w:rsidRPr="00570465">
        <w:rPr>
          <w:rFonts w:ascii="Times New Roman" w:hAnsi="Times New Roman" w:cs="Times New Roman"/>
          <w:sz w:val="24"/>
          <w:szCs w:val="24"/>
          <w:lang w:val="es-MX"/>
        </w:rPr>
        <w:t>con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sobrepeso, 19.5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</w:t>
      </w:r>
      <w:r w:rsidR="00ED416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obesidad grado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I, 6.4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%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con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obesidad grado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II y 35.8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% en su peso normal. Acerca de la calidad de vida de los participantes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 promedio del índice se encontró en 48.73 (DE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=</w:t>
      </w:r>
      <w:r w:rsidR="00C83F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7.31), correspondiente a características</w:t>
      </w:r>
      <w:r w:rsidR="00CF153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 una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buena de calidad de vida. En cuanto a la relación de las variables entre calidad de vida y obesidad</w:t>
      </w:r>
      <w:r w:rsidR="00CF1536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fue </w:t>
      </w:r>
      <w:r w:rsidR="009B131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positiva y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estadísticamente significativa (X</w:t>
      </w:r>
      <w:r w:rsidR="004A0D1B" w:rsidRPr="00570465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2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= 16.59 p &lt; .05).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F1536" w:rsidRPr="00570465">
        <w:rPr>
          <w:rFonts w:ascii="Times New Roman" w:hAnsi="Times New Roman" w:cs="Times New Roman"/>
          <w:sz w:val="24"/>
          <w:szCs w:val="24"/>
          <w:lang w:val="es-MX"/>
        </w:rPr>
        <w:t>Estos resultados muestran</w:t>
      </w:r>
      <w:r w:rsidR="00E612B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que existe una relación entre el estado de peso/obesidad y la calidad de vida del personal de enfermería. </w:t>
      </w:r>
      <w:r w:rsidR="00CF153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Asimismo, se </w:t>
      </w:r>
      <w:r w:rsidR="00E612B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recomienda 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diseñar estrategias para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el e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tado </w:t>
      </w:r>
      <w:r w:rsidR="00A647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los </w:t>
      </w:r>
      <w:r w:rsidR="004A0D1B" w:rsidRPr="00570465">
        <w:rPr>
          <w:rFonts w:ascii="Times New Roman" w:hAnsi="Times New Roman" w:cs="Times New Roman"/>
          <w:sz w:val="24"/>
          <w:szCs w:val="24"/>
          <w:lang w:val="es-MX"/>
        </w:rPr>
        <w:t>participantes</w:t>
      </w:r>
      <w:r w:rsidR="00E612B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 partir de los resultados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BA3" w14:textId="36D04AEA" w:rsidR="00A6471A" w:rsidRPr="00570465" w:rsidRDefault="00A6471A" w:rsidP="00C45A39">
      <w:pPr>
        <w:pStyle w:val="KeywordsEpistemus"/>
        <w:spacing w:after="0" w:line="360" w:lineRule="auto"/>
        <w:rPr>
          <w:rFonts w:ascii="Times New Roman" w:eastAsiaTheme="minorHAnsi" w:hAnsi="Times New Roman" w:cs="Times New Roman"/>
          <w:bCs w:val="0"/>
          <w:i w:val="0"/>
        </w:rPr>
      </w:pPr>
      <w:r w:rsidRPr="00570465">
        <w:rPr>
          <w:rFonts w:ascii="Calibri" w:eastAsia="Times New Roman" w:hAnsi="Calibri" w:cs="Calibri"/>
          <w:b/>
          <w:bCs w:val="0"/>
          <w:i w:val="0"/>
          <w:color w:val="000000" w:themeColor="text1"/>
          <w:sz w:val="28"/>
          <w:szCs w:val="28"/>
          <w:lang w:val="es-ES" w:eastAsia="es-ES"/>
        </w:rPr>
        <w:t>Palabras clave:</w:t>
      </w:r>
      <w:r w:rsidR="00B329DC" w:rsidRPr="00570465">
        <w:rPr>
          <w:rFonts w:ascii="Times New Roman" w:eastAsiaTheme="minorHAnsi" w:hAnsi="Times New Roman" w:cs="Times New Roman"/>
          <w:bCs w:val="0"/>
          <w:i w:val="0"/>
        </w:rPr>
        <w:t xml:space="preserve"> </w:t>
      </w:r>
      <w:r w:rsidR="00202BB9" w:rsidRPr="00570465">
        <w:rPr>
          <w:rFonts w:ascii="Times New Roman" w:eastAsiaTheme="minorHAnsi" w:hAnsi="Times New Roman" w:cs="Times New Roman"/>
          <w:bCs w:val="0"/>
          <w:i w:val="0"/>
        </w:rPr>
        <w:t>calidad de vida</w:t>
      </w:r>
      <w:r w:rsidR="00E912B3" w:rsidRPr="00570465">
        <w:rPr>
          <w:rFonts w:ascii="Times New Roman" w:eastAsiaTheme="minorHAnsi" w:hAnsi="Times New Roman" w:cs="Times New Roman"/>
          <w:bCs w:val="0"/>
          <w:i w:val="0"/>
        </w:rPr>
        <w:t xml:space="preserve">, obesidad, </w:t>
      </w:r>
      <w:r w:rsidR="00202BB9" w:rsidRPr="00570465">
        <w:rPr>
          <w:rFonts w:ascii="Times New Roman" w:eastAsiaTheme="minorHAnsi" w:hAnsi="Times New Roman" w:cs="Times New Roman"/>
          <w:bCs w:val="0"/>
          <w:i w:val="0"/>
        </w:rPr>
        <w:t>salud</w:t>
      </w:r>
      <w:r w:rsidR="00E612B1" w:rsidRPr="00570465">
        <w:rPr>
          <w:rFonts w:ascii="Times New Roman" w:eastAsiaTheme="minorHAnsi" w:hAnsi="Times New Roman" w:cs="Times New Roman"/>
          <w:bCs w:val="0"/>
          <w:i w:val="0"/>
        </w:rPr>
        <w:t>,</w:t>
      </w:r>
      <w:r w:rsidR="004A0D1B" w:rsidRPr="00570465">
        <w:rPr>
          <w:rFonts w:ascii="Times New Roman" w:eastAsiaTheme="minorHAnsi" w:hAnsi="Times New Roman" w:cs="Times New Roman"/>
          <w:bCs w:val="0"/>
          <w:i w:val="0"/>
        </w:rPr>
        <w:t xml:space="preserve"> </w:t>
      </w:r>
      <w:r w:rsidR="00E612B1" w:rsidRPr="00570465">
        <w:rPr>
          <w:rFonts w:ascii="Times New Roman" w:eastAsiaTheme="minorHAnsi" w:hAnsi="Times New Roman" w:cs="Times New Roman"/>
          <w:bCs w:val="0"/>
          <w:i w:val="0"/>
        </w:rPr>
        <w:t>trabajadores de enfermería</w:t>
      </w:r>
      <w:r w:rsidR="00202BB9" w:rsidRPr="00570465">
        <w:rPr>
          <w:rFonts w:ascii="Times New Roman" w:eastAsiaTheme="minorHAnsi" w:hAnsi="Times New Roman" w:cs="Times New Roman"/>
          <w:bCs w:val="0"/>
          <w:i w:val="0"/>
        </w:rPr>
        <w:t>.</w:t>
      </w:r>
    </w:p>
    <w:p w14:paraId="6682CBA4" w14:textId="77777777" w:rsidR="005E22C7" w:rsidRPr="00570465" w:rsidRDefault="005E22C7" w:rsidP="00C45A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682CBA5" w14:textId="64459246" w:rsidR="003A1026" w:rsidRPr="00570465" w:rsidRDefault="00E912B3" w:rsidP="00C45A39">
      <w:pPr>
        <w:spacing w:after="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Abstract</w:t>
      </w:r>
    </w:p>
    <w:p w14:paraId="6682CBA6" w14:textId="77777777" w:rsidR="00C61B9A" w:rsidRPr="00570465" w:rsidRDefault="00C61B9A" w:rsidP="00C61B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</w:rPr>
        <w:t xml:space="preserve">Objective: to determine the relationship between the state of weight / obesity and the quality of life in a sample of the nursing staff that works in the Hospital Clinic of the Institute of Security and Social Services of Workers of the State of Chilpancingo. Methodology: Cross-sectional, analytical study, 109 nurses participated, the SF-36 questionnaire was applied. In the data analysis, descriptive and inferential statistics were </w:t>
      </w:r>
      <w:proofErr w:type="gramStart"/>
      <w:r w:rsidRPr="00570465">
        <w:rPr>
          <w:rFonts w:ascii="Times New Roman" w:hAnsi="Times New Roman" w:cs="Times New Roman"/>
          <w:sz w:val="24"/>
          <w:szCs w:val="24"/>
        </w:rPr>
        <w:t>calculated</w:t>
      </w:r>
      <w:proofErr w:type="gramEnd"/>
      <w:r w:rsidRPr="00570465">
        <w:rPr>
          <w:rFonts w:ascii="Times New Roman" w:hAnsi="Times New Roman" w:cs="Times New Roman"/>
          <w:sz w:val="24"/>
          <w:szCs w:val="24"/>
        </w:rPr>
        <w:t xml:space="preserve"> and the consent of the institution and the participants was obtained. Results: 89.9% were women and 10.1% men, in relation to the weight status of the participants, 38.5% were identified as overweight, 19.5% Obesity Grade I, 6.4% Obesity Grade II and 35.8% in their normal weight. About the quality of life of the participants, the index average was found at 48.73 (SD = 7.31), </w:t>
      </w:r>
      <w:r w:rsidRPr="00570465">
        <w:rPr>
          <w:rFonts w:ascii="Times New Roman" w:hAnsi="Times New Roman" w:cs="Times New Roman"/>
          <w:sz w:val="24"/>
          <w:szCs w:val="24"/>
        </w:rPr>
        <w:lastRenderedPageBreak/>
        <w:t>corresponding to good quality of life characteristics. Regarding the relationship of the variables between quality of life and obesity, it was positive and statistically significant (X2 = 16.59 p &lt;.05). Conclusion: The results show that there is a relationship between the weight / obesity status and the quality of life of the nursing staff. It is recommended to design strategies for the weight status of the participants based on the results.</w:t>
      </w:r>
    </w:p>
    <w:p w14:paraId="6682CBA7" w14:textId="28CC3095" w:rsidR="00C61B9A" w:rsidRDefault="00C61B9A" w:rsidP="00C61B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Keywords</w:t>
      </w:r>
      <w:proofErr w:type="spellEnd"/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:</w:t>
      </w:r>
      <w:r w:rsidRPr="0057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</w:rPr>
        <w:t>quality of life</w:t>
      </w:r>
      <w:r w:rsidR="0097636D" w:rsidRPr="00570465">
        <w:rPr>
          <w:rFonts w:ascii="Times New Roman" w:hAnsi="Times New Roman" w:cs="Times New Roman"/>
          <w:sz w:val="24"/>
          <w:szCs w:val="24"/>
        </w:rPr>
        <w:t>,</w:t>
      </w:r>
      <w:r w:rsidRPr="00570465">
        <w:rPr>
          <w:rFonts w:ascii="Times New Roman" w:hAnsi="Times New Roman" w:cs="Times New Roman"/>
          <w:sz w:val="24"/>
          <w:szCs w:val="24"/>
        </w:rPr>
        <w:t xml:space="preserve"> obesity,</w:t>
      </w:r>
      <w:r w:rsidR="0097636D" w:rsidRPr="00570465">
        <w:rPr>
          <w:rFonts w:ascii="Times New Roman" w:hAnsi="Times New Roman" w:cs="Times New Roman"/>
          <w:sz w:val="24"/>
          <w:szCs w:val="24"/>
        </w:rPr>
        <w:t xml:space="preserve"> health,</w:t>
      </w:r>
      <w:r w:rsidRPr="00570465">
        <w:rPr>
          <w:rFonts w:ascii="Times New Roman" w:hAnsi="Times New Roman" w:cs="Times New Roman"/>
          <w:sz w:val="24"/>
          <w:szCs w:val="24"/>
        </w:rPr>
        <w:t xml:space="preserve"> nursing workers</w:t>
      </w:r>
      <w:r w:rsidRPr="00570465">
        <w:rPr>
          <w:rFonts w:ascii="Times New Roman" w:hAnsi="Times New Roman" w:cs="Times New Roman"/>
          <w:b/>
          <w:sz w:val="24"/>
          <w:szCs w:val="24"/>
        </w:rPr>
        <w:t>.</w:t>
      </w:r>
    </w:p>
    <w:p w14:paraId="3C708791" w14:textId="440D8B6F" w:rsidR="00570465" w:rsidRDefault="00570465" w:rsidP="00C61B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AFF49" w14:textId="28D6E4A0" w:rsidR="00570465" w:rsidRPr="00570465" w:rsidRDefault="00570465" w:rsidP="00C61B9A">
      <w:pPr>
        <w:spacing w:after="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Resumo</w:t>
      </w:r>
    </w:p>
    <w:p w14:paraId="6A4362DD" w14:textId="77777777" w:rsidR="00570465" w:rsidRPr="00570465" w:rsidRDefault="00570465" w:rsidP="005704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objetivo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deste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determinar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entre o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estado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peso /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obesidade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qualidade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amostra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enfermeiros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trabalham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no Hospital do Instituto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Segurança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Serviços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Sociais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Clínica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Estado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Trabalhadores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(ISSSTE) </w:t>
      </w:r>
      <w:proofErr w:type="gramStart"/>
      <w:r w:rsidRPr="00570465">
        <w:rPr>
          <w:rFonts w:ascii="Times New Roman" w:hAnsi="Times New Roman" w:cs="Times New Roman"/>
          <w:sz w:val="24"/>
          <w:szCs w:val="24"/>
        </w:rPr>
        <w:t>Chilpancingo .</w:t>
      </w:r>
      <w:proofErr w:type="gram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Trata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-se de um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transversal,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analítico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, no qual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participaram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109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enfermeiros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; o SF-36 Health Questionnaire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aplicado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dos dados,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calculadas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estatísticas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descritivas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inferenciais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obtido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 dos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. Dentro da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amostra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havia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89,9%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mulheres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 10,1%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homens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peso dos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, 38,5%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identificados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sobrepeso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, 19,5% com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obesidade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grau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I, 6,4% com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obesidade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grau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II e 35,8% com peso normal.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qualidade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média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índice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encontrada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48,73 (DP = 7,31),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correspondendo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características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boa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qualidade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variáveis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​​entre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qualidade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obesidade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positiva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estatisticamente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significante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(X2 = 16,59 p &lt;0,05).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Esses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resultados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mostram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existe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entre o peso /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obesidade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e 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qualidade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equipe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enfermagem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. Da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mesma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forma,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recomenda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projetar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estratégias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para o status dos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com base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resultados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>.</w:t>
      </w:r>
    </w:p>
    <w:p w14:paraId="570D88CB" w14:textId="2B040046" w:rsidR="00570465" w:rsidRDefault="00570465" w:rsidP="005704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Palavras</w:t>
      </w:r>
      <w:proofErr w:type="spellEnd"/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-chave:</w:t>
      </w:r>
      <w:r w:rsidRPr="005704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qualidade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obesidade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trabalhadores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enfermagem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>.</w:t>
      </w:r>
    </w:p>
    <w:p w14:paraId="538B47FC" w14:textId="21555E1F" w:rsidR="00570465" w:rsidRDefault="00570465" w:rsidP="005704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8A15A" w14:textId="6BFB4B84" w:rsidR="00570465" w:rsidRPr="00570465" w:rsidRDefault="00570465" w:rsidP="0057046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4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Fecha recepción:</w:t>
      </w:r>
      <w:r w:rsidRPr="00DA34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   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Septiembre</w:t>
      </w:r>
      <w:proofErr w:type="gramEnd"/>
      <w:r w:rsidRPr="00DA34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2017     </w:t>
      </w:r>
      <w:r w:rsidRPr="00DA34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Fecha aceptación:</w:t>
      </w:r>
      <w:r w:rsidRPr="00DA34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 Diciembre 2017</w:t>
      </w:r>
      <w:r w:rsidR="001C1028">
        <w:rPr>
          <w:rFonts w:ascii="Times New Roman" w:hAnsi="Times New Roman" w:cs="Times New Roman"/>
          <w:sz w:val="24"/>
          <w:szCs w:val="24"/>
        </w:rPr>
        <w:pict w14:anchorId="7DB1ECAF">
          <v:rect id="_x0000_i1025" style="width:0;height:1.5pt" o:hralign="center" o:hrstd="t" o:hr="t" fillcolor="#a0a0a0" stroked="f"/>
        </w:pict>
      </w:r>
    </w:p>
    <w:p w14:paraId="6682CBA8" w14:textId="77777777" w:rsidR="00C61B9A" w:rsidRPr="00570465" w:rsidRDefault="00C61B9A" w:rsidP="00C45A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2CBA9" w14:textId="39196D77" w:rsidR="003A683F" w:rsidRPr="00570465" w:rsidRDefault="0097636D" w:rsidP="00C45A39">
      <w:pPr>
        <w:spacing w:after="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lastRenderedPageBreak/>
        <w:t>Introducción</w:t>
      </w:r>
    </w:p>
    <w:p w14:paraId="6682CBAA" w14:textId="41DAD060" w:rsidR="003A683F" w:rsidRPr="00570465" w:rsidRDefault="00235892" w:rsidP="005704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Uno de los factores metabólicos que aumenta el riesgo para las enfermedades no transmisibles </w:t>
      </w:r>
      <w:r w:rsidR="0097636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(</w:t>
      </w: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ENT</w:t>
      </w:r>
      <w:r w:rsidR="0097636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) </w:t>
      </w: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es el sobrepeso y</w:t>
      </w:r>
      <w:r w:rsidR="0097636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la</w:t>
      </w: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obesidad, </w:t>
      </w:r>
      <w:r w:rsidR="00934227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l</w:t>
      </w:r>
      <w:r w:rsidR="00D7610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a</w:t>
      </w:r>
      <w:r w:rsidR="00934227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 cuales</w:t>
      </w:r>
      <w:r w:rsidR="00D7610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</w:t>
      </w:r>
      <w:r w:rsidR="00934227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en términos de muerte atribuibles</w:t>
      </w:r>
      <w:r w:rsidR="00D7610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</w:t>
      </w: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D7610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son </w:t>
      </w: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el segundo factor de riesgo. Las ENT </w:t>
      </w:r>
      <w:r w:rsidR="003A683F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son causa de 40 millones de defunciones al año en el mundo, 37.5</w:t>
      </w:r>
      <w:r w:rsidR="00D7610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3A683F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% de estas corresponde</w:t>
      </w:r>
      <w:r w:rsidR="00D7610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n</w:t>
      </w:r>
      <w:r w:rsidR="003A683F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a personas entre 30 y 69 </w:t>
      </w:r>
      <w:r w:rsidR="00BD0363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años</w:t>
      </w:r>
      <w:r w:rsidR="003A683F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836979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(O</w:t>
      </w:r>
      <w:r w:rsidR="00BD0363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rganización </w:t>
      </w:r>
      <w:r w:rsidR="00836979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M</w:t>
      </w:r>
      <w:r w:rsidR="00BD0363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undial de </w:t>
      </w:r>
      <w:r w:rsidR="00836979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</w:t>
      </w:r>
      <w:r w:rsidR="00BD0363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alud [OMS]</w:t>
      </w:r>
      <w:r w:rsidR="00CD13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 2017</w:t>
      </w:r>
      <w:r w:rsidR="00D671C7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)</w:t>
      </w:r>
      <w:r w:rsidR="003A683F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</w:t>
      </w:r>
    </w:p>
    <w:p w14:paraId="6682CBAB" w14:textId="4FDD7AB2" w:rsidR="00A059FD" w:rsidRPr="00570465" w:rsidRDefault="00C72887" w:rsidP="005704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La</w:t>
      </w:r>
      <w:r w:rsidR="00030A9A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BC375D" w:rsidRPr="00570465">
        <w:rPr>
          <w:rFonts w:ascii="Times New Roman" w:hAnsi="Times New Roman" w:cs="Times New Roman"/>
          <w:sz w:val="24"/>
          <w:szCs w:val="24"/>
          <w:lang w:val="es-MX"/>
        </w:rPr>
        <w:t>Organización para la Cooperación y el Desarrollo Económico</w:t>
      </w:r>
      <w:r w:rsidR="00BC375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[</w:t>
      </w:r>
      <w:r w:rsidR="00030A9A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OCD</w:t>
      </w:r>
      <w:r w:rsidR="00CD13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] (2017)</w:t>
      </w:r>
      <w:r w:rsidR="00127508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informó que</w:t>
      </w:r>
      <w:r w:rsidR="00030A9A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235892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a nivel mundial </w:t>
      </w:r>
      <w:r w:rsidR="00030A9A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19.5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030A9A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% de los adultos tiene</w:t>
      </w: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030A9A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obesidad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. Además, 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Estados Unidos (38.2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%), México (32.4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%), Nueva Zelanda (30.7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%) y Hungría (30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%) ocuparon </w:t>
      </w:r>
      <w:r w:rsidR="00030A9A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los primeros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lugares</w:t>
      </w:r>
      <w:r w:rsidR="00E20E63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en este rubro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</w:t>
      </w:r>
      <w:r w:rsidR="00BC375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926B23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specíficamente e</w:t>
      </w:r>
      <w:r w:rsidR="00926B23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n </w:t>
      </w:r>
      <w:r w:rsidR="00202BB9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México se obtuvo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71.28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% de prevalencia de sobrepeso y 37.5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% de obesidad</w:t>
      </w:r>
      <w:r w:rsidR="00B955D4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7D369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cuyo desglose</w:t>
      </w:r>
      <w:r w:rsidR="00C45A39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por gé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nero</w:t>
      </w:r>
      <w:r w:rsidR="007D369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es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37.5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A059F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% mujer</w:t>
      </w:r>
      <w:r w:rsidR="00BC375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es y 26.8</w:t>
      </w:r>
      <w:r w:rsidR="00EE07C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BC375D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% hombres.</w:t>
      </w:r>
    </w:p>
    <w:p w14:paraId="6682CBAC" w14:textId="6D1700AB" w:rsidR="00FE19DC" w:rsidRPr="00570465" w:rsidRDefault="002D296C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Los resultados de la Encuesta Nacional de Salud y Nutrición de Medio Camino 2016 </w:t>
      </w:r>
      <w:r w:rsidR="009D0522" w:rsidRPr="00570465">
        <w:rPr>
          <w:rFonts w:ascii="Times New Roman" w:hAnsi="Times New Roman" w:cs="Times New Roman"/>
          <w:sz w:val="24"/>
          <w:szCs w:val="24"/>
          <w:lang w:val="es-MX"/>
        </w:rPr>
        <w:t>[</w:t>
      </w:r>
      <w:r w:rsidR="007717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ENSANUT </w:t>
      </w:r>
      <w:r w:rsidR="00FE19DC" w:rsidRPr="00570465">
        <w:rPr>
          <w:rFonts w:ascii="Times New Roman" w:hAnsi="Times New Roman" w:cs="Times New Roman"/>
          <w:sz w:val="24"/>
          <w:szCs w:val="24"/>
          <w:lang w:val="es-MX"/>
        </w:rPr>
        <w:t>MC</w:t>
      </w:r>
      <w:r w:rsidR="009D0522" w:rsidRPr="00570465">
        <w:rPr>
          <w:rFonts w:ascii="Times New Roman" w:hAnsi="Times New Roman" w:cs="Times New Roman"/>
          <w:sz w:val="24"/>
          <w:szCs w:val="24"/>
          <w:lang w:val="es-MX"/>
        </w:rPr>
        <w:t>]</w:t>
      </w:r>
      <w:r w:rsidR="00FE1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D052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(Secretaría de Salud, </w:t>
      </w:r>
      <w:r w:rsidR="00FE19DC" w:rsidRPr="00570465">
        <w:rPr>
          <w:rFonts w:ascii="Times New Roman" w:hAnsi="Times New Roman" w:cs="Times New Roman"/>
          <w:sz w:val="24"/>
          <w:szCs w:val="24"/>
          <w:lang w:val="es-MX"/>
        </w:rPr>
        <w:t>2016)</w:t>
      </w:r>
      <w:r w:rsidR="0012750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E19DC" w:rsidRPr="00570465">
        <w:rPr>
          <w:rFonts w:ascii="Times New Roman" w:hAnsi="Times New Roman" w:cs="Times New Roman"/>
          <w:sz w:val="24"/>
          <w:szCs w:val="24"/>
          <w:lang w:val="es-MX"/>
        </w:rPr>
        <w:t>confirmaron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que </w:t>
      </w:r>
      <w:r w:rsidR="0085453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en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México </w:t>
      </w:r>
      <w:r w:rsidR="00854538" w:rsidRPr="00570465">
        <w:rPr>
          <w:rFonts w:ascii="Times New Roman" w:hAnsi="Times New Roman" w:cs="Times New Roman"/>
          <w:sz w:val="24"/>
          <w:szCs w:val="24"/>
          <w:lang w:val="es-MX"/>
        </w:rPr>
        <w:t>la 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besidad y</w:t>
      </w:r>
      <w:r w:rsidR="008D21C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sobrepeso</w:t>
      </w:r>
      <w:r w:rsidR="008D21C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54538" w:rsidRPr="00570465">
        <w:rPr>
          <w:rFonts w:ascii="Times New Roman" w:hAnsi="Times New Roman" w:cs="Times New Roman"/>
          <w:sz w:val="24"/>
          <w:szCs w:val="24"/>
          <w:lang w:val="es-MX"/>
        </w:rPr>
        <w:t>son</w:t>
      </w:r>
      <w:r w:rsidR="00FE1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s principales factores detonantes de la diabetes</w:t>
      </w:r>
      <w:r w:rsidR="003C3CB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enfermedades hipertensiv</w:t>
      </w:r>
      <w:r w:rsidR="003C3CB7" w:rsidRPr="00570465">
        <w:rPr>
          <w:rFonts w:ascii="Times New Roman" w:hAnsi="Times New Roman" w:cs="Times New Roman"/>
          <w:sz w:val="24"/>
          <w:szCs w:val="24"/>
          <w:lang w:val="es-MX"/>
        </w:rPr>
        <w:t>as</w:t>
      </w:r>
      <w:r w:rsidR="004B2E2B" w:rsidRPr="00570465">
        <w:rPr>
          <w:rFonts w:ascii="Times New Roman" w:hAnsi="Times New Roman" w:cs="Times New Roman"/>
          <w:sz w:val="24"/>
          <w:szCs w:val="24"/>
          <w:lang w:val="es-MX"/>
        </w:rPr>
        <w:t>. H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an fallecido 1</w:t>
      </w:r>
      <w:r w:rsidR="00C804A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716</w:t>
      </w:r>
      <w:r w:rsidR="007717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985 personas por diabetes mellitus</w:t>
      </w:r>
      <w:r w:rsidR="003C3CB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(823 100 casos),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isquemias del corazón </w:t>
      </w:r>
      <w:r w:rsidR="003C3CB7" w:rsidRPr="0057046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699 064 casos</w:t>
      </w:r>
      <w:r w:rsidR="003C3CB7" w:rsidRPr="0057046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FE19DC" w:rsidRPr="00570465">
        <w:rPr>
          <w:rFonts w:ascii="Times New Roman" w:hAnsi="Times New Roman" w:cs="Times New Roman"/>
          <w:sz w:val="24"/>
          <w:szCs w:val="24"/>
          <w:lang w:val="es-MX"/>
        </w:rPr>
        <w:t>, enfer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medades hipertensivas</w:t>
      </w:r>
      <w:r w:rsidR="00FE1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182 856 casos</w:t>
      </w:r>
      <w:r w:rsidR="00FE1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) y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por obesidad </w:t>
      </w:r>
      <w:r w:rsidR="00FE19DC" w:rsidRPr="00570465">
        <w:rPr>
          <w:rFonts w:ascii="Times New Roman" w:hAnsi="Times New Roman" w:cs="Times New Roman"/>
          <w:sz w:val="24"/>
          <w:szCs w:val="24"/>
          <w:lang w:val="es-MX"/>
        </w:rPr>
        <w:t>(11 965 casos)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10FB9E2" w14:textId="52412D86" w:rsidR="00E61905" w:rsidRPr="00570465" w:rsidRDefault="009B647C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Para adultos de 20 años y más</w:t>
      </w:r>
      <w:r w:rsidR="00693776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03DBF" w:rsidRPr="00570465">
        <w:rPr>
          <w:rFonts w:ascii="Times New Roman" w:hAnsi="Times New Roman" w:cs="Times New Roman"/>
          <w:sz w:val="24"/>
          <w:szCs w:val="24"/>
          <w:lang w:val="es-MX"/>
        </w:rPr>
        <w:t>la prevalencia combinada</w:t>
      </w:r>
      <w:r w:rsidR="00803DBF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de sobrepeso y obesidad pasó de</w:t>
      </w:r>
      <w:r w:rsidR="00D538F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71.2</w:t>
      </w:r>
      <w:r w:rsidR="00B54868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D538F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en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2012 a 72.5</w:t>
      </w:r>
      <w:r w:rsidR="00B54868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en 2016</w:t>
      </w:r>
      <w:r w:rsidR="00B54868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. Por 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área</w:t>
      </w:r>
      <w:r w:rsidR="00D538F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geográfica</w:t>
      </w:r>
      <w:r w:rsidR="00D538F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fue similar</w:t>
      </w:r>
      <w:r w:rsidR="007D369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: 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en zonas urbanas 72.9</w:t>
      </w:r>
      <w:r w:rsidR="00B54868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y rurales 71.6</w:t>
      </w:r>
      <w:r w:rsidR="00B54868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%.</w:t>
      </w:r>
      <w:r w:rsidR="005778E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Además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 l</w:t>
      </w:r>
      <w:r w:rsidR="00803DBF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as prevalencias tanto de sobrepeso </w:t>
      </w:r>
      <w:r w:rsidR="00842AA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y</w:t>
      </w:r>
      <w:r w:rsidR="00803DBF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obesidad fueron</w:t>
      </w:r>
      <w:r w:rsidR="005778E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más altas en el sexo femenino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 así como</w:t>
      </w:r>
      <w:r w:rsidR="005121E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5778E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l</w:t>
      </w:r>
      <w:r w:rsidR="00803DBF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a prevalencia de sobre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peso fue 4.5</w:t>
      </w:r>
      <w:r w:rsidR="005121E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69377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</w:t>
      </w:r>
      <w:r w:rsidR="00803DBF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más alta en las zonas rurales </w:t>
      </w:r>
      <w:r w:rsidR="005778E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y la pre</w:t>
      </w:r>
      <w:r w:rsidR="00803DBF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valencia de obesidad fue 5.8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5778E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</w:t>
      </w:r>
      <w:r w:rsidR="00803DBF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más alta en las zonas urbanas</w:t>
      </w:r>
      <w:r w:rsidR="005778E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7A1DB4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(</w:t>
      </w:r>
      <w:r w:rsidR="009D0522" w:rsidRPr="00570465">
        <w:rPr>
          <w:rFonts w:ascii="Times New Roman" w:hAnsi="Times New Roman" w:cs="Times New Roman"/>
          <w:sz w:val="24"/>
          <w:szCs w:val="24"/>
          <w:lang w:val="es-MX"/>
        </w:rPr>
        <w:t>Secretaría de Salud,</w:t>
      </w:r>
      <w:r w:rsidR="007A1DB4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2016)</w:t>
      </w:r>
      <w:r w:rsidR="00842AA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.</w:t>
      </w:r>
    </w:p>
    <w:p w14:paraId="5AF74936" w14:textId="76C9EA60" w:rsidR="002154A6" w:rsidRPr="00570465" w:rsidRDefault="009B647C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En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el estado de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CE4B1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Guerrero </w:t>
      </w:r>
      <w:r w:rsidR="00DB6B10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la prevalencia </w:t>
      </w:r>
      <w:r w:rsidR="0002089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combinada de sobrepeso y obesidad fue</w:t>
      </w:r>
      <w:r w:rsidR="00B955D4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02089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70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02089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% </w:t>
      </w:r>
      <w:r w:rsidR="00B955D4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en mujeres</w:t>
      </w:r>
      <w:r w:rsidR="0002089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B955D4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y </w:t>
      </w:r>
      <w:r w:rsidR="0002089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64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02089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% </w:t>
      </w:r>
      <w:r w:rsidR="00B955D4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en hombres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. Respecto </w:t>
      </w:r>
      <w:r w:rsidR="0002089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a l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a prevale</w:t>
      </w:r>
      <w:r w:rsidR="0002089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ncia de obesidad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fue 65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más alta en mujeres (33.6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%) que en hombres (23.3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%), mientras que la prevalencia de sobrepeso fue mayor en hombres (40.7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%) que en mujeres (36.4</w:t>
      </w:r>
      <w:r w:rsidR="00E6190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%)</w:t>
      </w:r>
      <w:r w:rsidR="0077024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(ENSANUT</w:t>
      </w:r>
      <w:r w:rsidR="009D0522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 Secretaría de Salud e Instituto Nacional de Salud Pública</w:t>
      </w:r>
      <w:r w:rsidR="00770245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 2012).</w:t>
      </w:r>
    </w:p>
    <w:p w14:paraId="3DA9FA7E" w14:textId="65F295BE" w:rsidR="001D50CC" w:rsidRPr="00570465" w:rsidRDefault="00841E7B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lastRenderedPageBreak/>
        <w:t>La prevalencia de sobrepeso y obesidad en personal de salud poc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o se ha estudiado</w:t>
      </w:r>
      <w:r w:rsidR="004F28AA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en México</w:t>
      </w:r>
      <w:r w:rsidR="001D50C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. A continuación, se </w:t>
      </w:r>
      <w:r w:rsidR="00202BB9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describen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los resultados </w:t>
      </w:r>
      <w:r w:rsidR="001D50C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encontrados en estudios con temática afín.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1D50C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</w:p>
    <w:p w14:paraId="0496F285" w14:textId="14461BAD" w:rsidR="008C553C" w:rsidRPr="00570465" w:rsidRDefault="002528F3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En un </w:t>
      </w:r>
      <w:r w:rsidR="001D50C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trabajo </w:t>
      </w:r>
      <w:r w:rsidR="00DC06B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realizado en Ensenada</w:t>
      </w:r>
      <w:r w:rsidR="001D50C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</w:t>
      </w:r>
      <w:r w:rsidR="00DC06B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B</w:t>
      </w:r>
      <w:r w:rsidR="001D50C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aja </w:t>
      </w:r>
      <w:r w:rsidR="00DC06B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C</w:t>
      </w:r>
      <w:r w:rsidR="001D50C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alifornia</w:t>
      </w:r>
      <w:r w:rsidR="00DC06B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,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en </w:t>
      </w:r>
      <w:r w:rsidR="00DC06B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el que participaron 107 enfermeros</w:t>
      </w:r>
      <w:r w:rsidR="00566051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</w:t>
      </w:r>
      <w:r w:rsidR="00235892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se </w:t>
      </w:r>
      <w:r w:rsidR="0001300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identificó</w:t>
      </w:r>
      <w:r w:rsidR="00566051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en su muestra de estudio</w:t>
      </w:r>
      <w:r w:rsidR="0001300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18</w:t>
      </w:r>
      <w:r w:rsidR="00566051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01300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con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sobrepeso y 37</w:t>
      </w:r>
      <w:r w:rsidR="00566051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de obesidad. En cuanto a la distribución por grado de obesidad, 97</w:t>
      </w:r>
      <w:r w:rsidR="00566051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comprendió los grados I y II en porcentaje similar</w:t>
      </w:r>
      <w:r w:rsidR="00566051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y 3</w:t>
      </w:r>
      <w:r w:rsidR="00566051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p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erteneció al grado III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(</w:t>
      </w:r>
      <w:proofErr w:type="spellStart"/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Fong</w:t>
      </w:r>
      <w:proofErr w:type="spellEnd"/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 Zazueta, Fletes y Pérez, 2006).</w:t>
      </w:r>
    </w:p>
    <w:p w14:paraId="7674FEAD" w14:textId="7FC9BB07" w:rsidR="008C553C" w:rsidRPr="00570465" w:rsidRDefault="008C553C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Por su parte, </w:t>
      </w:r>
      <w:r w:rsidR="002528F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Nieves, Hernández y Aguilar (2011) realizaron un estudio</w:t>
      </w:r>
      <w:r w:rsidR="00D92290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841E7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en</w:t>
      </w:r>
      <w:r w:rsidR="00DC06B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Guanajuato,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en donde</w:t>
      </w:r>
      <w:r w:rsidR="00DC06B6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participaron </w:t>
      </w:r>
      <w:r w:rsidR="00841E7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85 trabajadores de la salud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. Como parte de sus resultados </w:t>
      </w:r>
      <w:r w:rsidR="00202BB9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encontraron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22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% </w:t>
      </w:r>
      <w:r w:rsidR="0001300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de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la muestra con 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sobrepeso y 44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% </w:t>
      </w:r>
      <w:r w:rsidR="0001300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con 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obesidad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. Por 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género fue mayor en hombres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33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co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n sobrepeso y 41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de</w:t>
      </w:r>
      <w:r w:rsidR="00AF610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obesidad</w:t>
      </w:r>
      <w:r w:rsidR="0001300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</w:t>
      </w:r>
      <w:r w:rsidR="00AF610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que 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en mujeres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17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de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sobrepeso y 45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0A2D73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con obesidad</w:t>
      </w:r>
      <w:r w:rsidR="00AF610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. Por área laboral fue mayor en el personal de </w:t>
      </w:r>
      <w:r w:rsidR="007D369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enfermería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</w:t>
      </w:r>
      <w:r w:rsidR="00AF610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21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AF610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con sobrepe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so y 53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</w:t>
      </w:r>
      <w:r w:rsidR="0061748D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% de</w:t>
      </w:r>
      <w:r w:rsidR="00AF610C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obes</w:t>
      </w:r>
      <w:r w:rsidR="0001300E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idad</w:t>
      </w:r>
      <w:r w:rsidR="002E05DB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689BDC7E" w14:textId="20A056F0" w:rsidR="004F28AA" w:rsidRPr="00570465" w:rsidRDefault="000F310E" w:rsidP="008C55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En o</w:t>
      </w:r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>tro estudio</w:t>
      </w:r>
      <w:r w:rsidR="00072CCE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C06B6" w:rsidRPr="00570465">
        <w:rPr>
          <w:rFonts w:ascii="Times New Roman" w:hAnsi="Times New Roman" w:cs="Times New Roman"/>
          <w:sz w:val="24"/>
          <w:szCs w:val="24"/>
          <w:lang w:val="es-MX"/>
        </w:rPr>
        <w:t>realizado en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C06B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Veracruz con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93 enfermeras</w:t>
      </w:r>
      <w:r w:rsidR="00072CCE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 identificó</w:t>
      </w:r>
      <w:r w:rsidR="00072CC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B7181" w:rsidRPr="00570465">
        <w:rPr>
          <w:rFonts w:ascii="Times New Roman" w:hAnsi="Times New Roman" w:cs="Times New Roman"/>
          <w:sz w:val="24"/>
          <w:szCs w:val="24"/>
          <w:lang w:val="es-MX"/>
        </w:rPr>
        <w:t>que dentro del</w:t>
      </w:r>
      <w:r w:rsidR="00072CC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personal observado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1300E" w:rsidRPr="00570465">
        <w:rPr>
          <w:rFonts w:ascii="Times New Roman" w:hAnsi="Times New Roman" w:cs="Times New Roman"/>
          <w:sz w:val="24"/>
          <w:szCs w:val="24"/>
          <w:lang w:val="es-MX"/>
        </w:rPr>
        <w:t>25.8</w:t>
      </w:r>
      <w:r w:rsidR="00072CC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1300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</w:t>
      </w:r>
      <w:r w:rsidR="00CB718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contaban con </w:t>
      </w:r>
      <w:r w:rsidR="0001300E" w:rsidRPr="00570465">
        <w:rPr>
          <w:rFonts w:ascii="Times New Roman" w:hAnsi="Times New Roman" w:cs="Times New Roman"/>
          <w:sz w:val="24"/>
          <w:szCs w:val="24"/>
          <w:lang w:val="es-MX"/>
        </w:rPr>
        <w:t>sobrepeso y 45.2</w:t>
      </w:r>
      <w:r w:rsidR="00072CC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1300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</w:t>
      </w:r>
      <w:r w:rsidR="00CB718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 w:rsidR="0001300E" w:rsidRPr="00570465">
        <w:rPr>
          <w:rFonts w:ascii="Times New Roman" w:hAnsi="Times New Roman" w:cs="Times New Roman"/>
          <w:sz w:val="24"/>
          <w:szCs w:val="24"/>
          <w:lang w:val="es-MX"/>
        </w:rPr>
        <w:t>obesidad</w:t>
      </w:r>
      <w:r w:rsidR="00CB718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En </w:t>
      </w:r>
      <w:r w:rsidR="0001300E" w:rsidRPr="00570465">
        <w:rPr>
          <w:rFonts w:ascii="Times New Roman" w:hAnsi="Times New Roman" w:cs="Times New Roman"/>
          <w:sz w:val="24"/>
          <w:szCs w:val="24"/>
          <w:lang w:val="es-MX"/>
        </w:rPr>
        <w:t>cuanto a la distribución por grado de obesidad</w:t>
      </w:r>
      <w:r w:rsidR="00CB7181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01300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29</w:t>
      </w:r>
      <w:r w:rsidR="00CB718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1300E" w:rsidRPr="00570465">
        <w:rPr>
          <w:rFonts w:ascii="Times New Roman" w:hAnsi="Times New Roman" w:cs="Times New Roman"/>
          <w:sz w:val="24"/>
          <w:szCs w:val="24"/>
          <w:lang w:val="es-MX"/>
        </w:rPr>
        <w:t>% compr</w:t>
      </w:r>
      <w:r w:rsidR="0061748D" w:rsidRPr="00570465">
        <w:rPr>
          <w:rFonts w:ascii="Times New Roman" w:hAnsi="Times New Roman" w:cs="Times New Roman"/>
          <w:sz w:val="24"/>
          <w:szCs w:val="24"/>
          <w:lang w:val="es-MX"/>
        </w:rPr>
        <w:t>endió grado II y 14</w:t>
      </w:r>
      <w:r w:rsidR="00CB718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1748D" w:rsidRPr="00570465">
        <w:rPr>
          <w:rFonts w:ascii="Times New Roman" w:hAnsi="Times New Roman" w:cs="Times New Roman"/>
          <w:sz w:val="24"/>
          <w:szCs w:val="24"/>
          <w:lang w:val="es-MX"/>
        </w:rPr>
        <w:t>%</w:t>
      </w:r>
      <w:r w:rsidR="00AF325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grado I</w:t>
      </w:r>
      <w:r w:rsidR="00CB718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Por </w:t>
      </w:r>
      <w:r w:rsidR="00AF325F" w:rsidRPr="00570465">
        <w:rPr>
          <w:rFonts w:ascii="Times New Roman" w:hAnsi="Times New Roman" w:cs="Times New Roman"/>
          <w:sz w:val="24"/>
          <w:szCs w:val="24"/>
          <w:lang w:val="es-MX"/>
        </w:rPr>
        <w:t>género fue m</w:t>
      </w:r>
      <w:r w:rsidR="00566A37" w:rsidRPr="00570465">
        <w:rPr>
          <w:rFonts w:ascii="Times New Roman" w:hAnsi="Times New Roman" w:cs="Times New Roman"/>
          <w:sz w:val="24"/>
          <w:szCs w:val="24"/>
          <w:lang w:val="es-MX"/>
        </w:rPr>
        <w:t>ayor en mujeres</w:t>
      </w:r>
      <w:r w:rsidR="00446CC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</w:t>
      </w:r>
      <w:r w:rsidR="00566A3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sobre</w:t>
      </w:r>
      <w:r w:rsidR="00AF325F" w:rsidRPr="00570465">
        <w:rPr>
          <w:rFonts w:ascii="Times New Roman" w:hAnsi="Times New Roman" w:cs="Times New Roman"/>
          <w:sz w:val="24"/>
          <w:szCs w:val="24"/>
          <w:lang w:val="es-MX"/>
        </w:rPr>
        <w:t>peso</w:t>
      </w:r>
      <w:r w:rsidR="00446CC8" w:rsidRPr="00570465">
        <w:rPr>
          <w:rFonts w:ascii="Times New Roman" w:hAnsi="Times New Roman" w:cs="Times New Roman"/>
          <w:sz w:val="24"/>
          <w:szCs w:val="24"/>
          <w:lang w:val="es-MX"/>
        </w:rPr>
        <w:t>, 29.9 %,</w:t>
      </w:r>
      <w:r w:rsidR="00AF325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46CC8" w:rsidRPr="00570465">
        <w:rPr>
          <w:rFonts w:ascii="Times New Roman" w:hAnsi="Times New Roman" w:cs="Times New Roman"/>
          <w:sz w:val="24"/>
          <w:szCs w:val="24"/>
          <w:lang w:val="es-MX"/>
        </w:rPr>
        <w:t>mientras que</w:t>
      </w:r>
      <w:r w:rsidR="00AF325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31.3%</w:t>
      </w:r>
      <w:r w:rsidR="00446CC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 los hombres registró</w:t>
      </w:r>
      <w:r w:rsidR="00AF325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obesidad grado II (Rosales, 2013)</w:t>
      </w:r>
      <w:r w:rsidR="0061748D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12750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6682CBB2" w14:textId="598CE351" w:rsidR="002528F3" w:rsidRPr="00570465" w:rsidRDefault="009143D1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Por último, </w:t>
      </w:r>
      <w:proofErr w:type="spellStart"/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>Naguce</w:t>
      </w:r>
      <w:proofErr w:type="spellEnd"/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F28A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>Ceballo</w:t>
      </w:r>
      <w:proofErr w:type="spellEnd"/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Álvarez (2015) realizaron un estudio en </w:t>
      </w:r>
      <w:r w:rsidR="00DC06B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Tabasco con </w:t>
      </w:r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>68 trabajadores de la salud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 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>que se determi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>nó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que de estos trabajadores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30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>%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contaba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>sobrepeso y obesidad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Por 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>género fue mayor el sobrepeso en las mujeres (43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>%) y en los hombres</w:t>
      </w:r>
      <w:r w:rsidR="002528F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predominó la obesidad grado I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(36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F310E" w:rsidRPr="00570465">
        <w:rPr>
          <w:rFonts w:ascii="Times New Roman" w:hAnsi="Times New Roman" w:cs="Times New Roman"/>
          <w:sz w:val="24"/>
          <w:szCs w:val="24"/>
          <w:lang w:val="es-MX"/>
        </w:rPr>
        <w:t>%).</w:t>
      </w:r>
    </w:p>
    <w:p w14:paraId="6682CBB3" w14:textId="24EF1D2A" w:rsidR="00731E2B" w:rsidRPr="00570465" w:rsidRDefault="00D72115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Respecto a la 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calidad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vida relacionada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con la 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salud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[CVRS]</w:t>
      </w:r>
      <w:r w:rsidR="002A18A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="0039386B" w:rsidRPr="00570465">
        <w:rPr>
          <w:rFonts w:ascii="Times New Roman" w:hAnsi="Times New Roman" w:cs="Times New Roman"/>
          <w:sz w:val="24"/>
          <w:szCs w:val="24"/>
          <w:lang w:val="es-MX"/>
        </w:rPr>
        <w:t>Vinaccia</w:t>
      </w:r>
      <w:proofErr w:type="spellEnd"/>
      <w:r w:rsidR="0039386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Quiceno</w:t>
      </w:r>
      <w:r w:rsidR="000D6F1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(2012) </w:t>
      </w:r>
      <w:r w:rsidR="00E63FC3" w:rsidRPr="00570465">
        <w:rPr>
          <w:rFonts w:ascii="Times New Roman" w:hAnsi="Times New Roman" w:cs="Times New Roman"/>
          <w:sz w:val="24"/>
          <w:szCs w:val="24"/>
          <w:lang w:val="es-MX"/>
        </w:rPr>
        <w:t>incluyen la definición</w:t>
      </w:r>
      <w:r w:rsidR="00DC71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>Patrick y Erickson (1998)</w:t>
      </w:r>
      <w:r w:rsidR="00E23975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63FC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quienes la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define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como el valor asignado a la duración de la vida modificada por la oportunidad social, la percepción, el estado funcional y el deterioro provocado por una enfermedad, accidente, tratamiento o pol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>ítica de salud.</w:t>
      </w:r>
    </w:p>
    <w:p w14:paraId="6682CBB4" w14:textId="7E7E4261" w:rsidR="00731E2B" w:rsidRPr="00570465" w:rsidRDefault="009B1315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Por su parte</w:t>
      </w:r>
      <w:r w:rsidR="00E63FC3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5781B" w:rsidRPr="00570465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>humaker</w:t>
      </w:r>
      <w:proofErr w:type="spellEnd"/>
      <w:r w:rsidR="0012750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>y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>Naughton</w:t>
      </w:r>
      <w:proofErr w:type="spellEnd"/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(1995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>) la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refiere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como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la evaluación subjetiva de las influencias del estado de salud actual, los cuidados sanitarios y la promoción de la salud sobre la capacidad del individuo para lograr y mantener un nivel global de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funcionamiento que permite seguir aquellas actividades que son importantes para </w:t>
      </w:r>
      <w:r w:rsidR="00E63FC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él mismo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>y que afectan a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su estado general de bienestar en las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dimensiones 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E23975" w:rsidRPr="00570465">
        <w:rPr>
          <w:rFonts w:ascii="Times New Roman" w:hAnsi="Times New Roman" w:cs="Times New Roman"/>
          <w:sz w:val="24"/>
          <w:szCs w:val="24"/>
          <w:lang w:val="es-MX"/>
        </w:rPr>
        <w:t>l funcionamiento social, físico</w:t>
      </w:r>
      <w:r w:rsidR="002A18A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cognitivo, movilidad, cuidado personal y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>bienestar emocional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BB5" w14:textId="0950DD7C" w:rsidR="00E06080" w:rsidRPr="00570465" w:rsidRDefault="00731E2B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Desde el punto de vista subjetivo</w:t>
      </w:r>
      <w:r w:rsidR="00E63FC3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>Schwartzmann</w:t>
      </w:r>
      <w:proofErr w:type="spellEnd"/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(2003)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refiere</w:t>
      </w:r>
      <w:r w:rsidR="00E63FC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 la CVRS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como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 valoración que realiza una persona</w:t>
      </w:r>
      <w:r w:rsidR="00E27AA4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 acuerdo con sus propios criterios</w:t>
      </w:r>
      <w:r w:rsidR="00E27AA4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del estado físico, emocional y social en</w:t>
      </w:r>
      <w:r w:rsidR="00E27AA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que </w:t>
      </w:r>
      <w:r w:rsidR="00E301DA" w:rsidRPr="00570465">
        <w:rPr>
          <w:rFonts w:ascii="Times New Roman" w:hAnsi="Times New Roman" w:cs="Times New Roman"/>
          <w:sz w:val="24"/>
          <w:szCs w:val="24"/>
          <w:lang w:val="es-MX"/>
        </w:rPr>
        <w:t>se encuentra en un momento dado</w:t>
      </w:r>
      <w:r w:rsidR="00E27AA4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E3F3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así como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>refleja el grado de satisfacción con una situación personal a nivel fisiológico (sintomatología general, discapacidad funcional, situación analítica, sueño, respuesta sexual), emocional (sentimientos de tristeza, miedo, inseguridad, frustración) y social (situación laboral o escolar, interacciones sociales en general, relaciones familiares, amistades, nivel económico, participación en la comunidad, actividades de ocio, entre otras)</w:t>
      </w:r>
      <w:r w:rsidR="008F2181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C369B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2E9B8CBC" w14:textId="28122CF9" w:rsidR="00C30D75" w:rsidRPr="00570465" w:rsidRDefault="002B224F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Al respecto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n el presente estudio se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trabajó con</w:t>
      </w:r>
      <w:r w:rsidR="00731E2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las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dimensiones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propuestas en el </w:t>
      </w:r>
      <w:r w:rsidR="009B131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Cuestionario de Salud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SF-36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(Alonso, Prieto y </w:t>
      </w:r>
      <w:proofErr w:type="spellStart"/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Antó</w:t>
      </w:r>
      <w:proofErr w:type="spellEnd"/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, 1995)</w:t>
      </w:r>
      <w:r w:rsidR="00DA2051" w:rsidRPr="00570465">
        <w:rPr>
          <w:rFonts w:ascii="Times New Roman" w:hAnsi="Times New Roman" w:cs="Times New Roman"/>
          <w:sz w:val="24"/>
          <w:szCs w:val="24"/>
          <w:lang w:val="es-MX"/>
        </w:rPr>
        <w:t>, ya que</w:t>
      </w:r>
      <w:r w:rsidR="00B606E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consideran </w:t>
      </w:r>
      <w:r w:rsidR="001E2C48" w:rsidRPr="00570465">
        <w:rPr>
          <w:rFonts w:ascii="Times New Roman" w:hAnsi="Times New Roman" w:cs="Times New Roman"/>
          <w:sz w:val="24"/>
          <w:szCs w:val="24"/>
          <w:lang w:val="es-MX"/>
        </w:rPr>
        <w:t>tanto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 salud física </w:t>
      </w:r>
      <w:r w:rsidR="001E2C4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como la 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mental</w:t>
      </w:r>
      <w:r w:rsidR="001E2C4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B606E0" w:rsidRPr="00570465">
        <w:rPr>
          <w:rFonts w:ascii="Times New Roman" w:hAnsi="Times New Roman" w:cs="Times New Roman"/>
          <w:sz w:val="24"/>
          <w:szCs w:val="24"/>
          <w:lang w:val="es-MX"/>
        </w:rPr>
        <w:t>Dentro de las dimensiones propuesta</w:t>
      </w:r>
      <w:r w:rsidR="00DA2051" w:rsidRPr="00570465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B606E0" w:rsidRPr="00570465">
        <w:rPr>
          <w:rFonts w:ascii="Times New Roman" w:hAnsi="Times New Roman" w:cs="Times New Roman"/>
          <w:sz w:val="24"/>
          <w:szCs w:val="24"/>
          <w:lang w:val="es-MX"/>
        </w:rPr>
        <w:t>, se encuentra</w:t>
      </w:r>
      <w:r w:rsidR="00FC68F7" w:rsidRPr="00570465">
        <w:rPr>
          <w:rFonts w:ascii="Times New Roman" w:hAnsi="Times New Roman" w:cs="Times New Roman"/>
          <w:sz w:val="24"/>
          <w:szCs w:val="24"/>
          <w:lang w:val="es-MX"/>
        </w:rPr>
        <w:t>n:</w:t>
      </w:r>
      <w:r w:rsidR="00B606E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C68F7" w:rsidRPr="00570465">
        <w:rPr>
          <w:rFonts w:ascii="Times New Roman" w:hAnsi="Times New Roman" w:cs="Times New Roman"/>
          <w:sz w:val="24"/>
          <w:szCs w:val="24"/>
          <w:lang w:val="es-MX"/>
        </w:rPr>
        <w:t>1)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C68F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función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física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definida como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el grado en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que la falta de salud limita las actividades físicas de la vida diaria, como el cuidado personal, caminar, subir escaleras, coger o transportar cargas, </w:t>
      </w:r>
      <w:r w:rsidR="000D0E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así como 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>realizar esfuerzos moder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ados e intensos; 2) </w:t>
      </w:r>
      <w:r w:rsidR="000D0E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rol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físico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precisada como el</w:t>
      </w:r>
      <w:r w:rsidR="00E0608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E655A" w:rsidRPr="00570465">
        <w:rPr>
          <w:rFonts w:ascii="Times New Roman" w:hAnsi="Times New Roman" w:cs="Times New Roman"/>
          <w:sz w:val="24"/>
          <w:szCs w:val="24"/>
          <w:lang w:val="es-MX"/>
        </w:rPr>
        <w:t>grado en el que la falta de salud interfiere en el trabajo y otras actividades diarias, produciendo como consecuencia un rendimiento mejor del deseado o limitando el tipo de actividades que se puede realizar o la dificultad de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las mismas; 3) </w:t>
      </w:r>
      <w:r w:rsidR="000D0E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dolor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corporal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alude a la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E655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medida 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6E655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intensidad del dolor </w:t>
      </w:r>
      <w:r w:rsidR="00F4189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padecido y su efecto en el trabajo habitual y en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las actividades del hogar; 4) 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salud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general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expresada como la </w:t>
      </w:r>
      <w:r w:rsidR="00F4189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valoración personal del estado de salud, que incluye la situación actual y las perspectivas futuras y la resistencia a enfermar; 5) 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>vitalidad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descrita como el</w:t>
      </w:r>
      <w:r w:rsidR="00F4189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sentimiento de energía y vitalidad frente al de cansancio y desánimo; 6)</w:t>
      </w:r>
      <w:r w:rsidR="006E655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función </w:t>
      </w:r>
      <w:r w:rsidR="00F41895" w:rsidRPr="00570465">
        <w:rPr>
          <w:rFonts w:ascii="Times New Roman" w:hAnsi="Times New Roman" w:cs="Times New Roman"/>
          <w:sz w:val="24"/>
          <w:szCs w:val="24"/>
          <w:lang w:val="es-MX"/>
        </w:rPr>
        <w:t>social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entendida como el</w:t>
      </w:r>
      <w:r w:rsidR="00F4189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grado en el que los problemas físicos o emocionales derivados de la falta de salud interfieren en la vida soc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ial habitual; 7) 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rol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emocional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señalado como el</w:t>
      </w:r>
      <w:r w:rsidR="00F4189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grado en el que los problemas emocionales afectan al trabajo y otras actividades diarias, considerando la reducción del tiempo</w:t>
      </w:r>
      <w:r w:rsidR="003849C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dedicado, disminución del rendimiento y del esmero en el trabajo</w:t>
      </w:r>
      <w:r w:rsidR="00DA205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y </w:t>
      </w:r>
      <w:r w:rsidR="003849C6" w:rsidRPr="00570465">
        <w:rPr>
          <w:rFonts w:ascii="Times New Roman" w:hAnsi="Times New Roman" w:cs="Times New Roman"/>
          <w:sz w:val="24"/>
          <w:szCs w:val="24"/>
          <w:lang w:val="es-MX"/>
        </w:rPr>
        <w:t>8</w:t>
      </w:r>
      <w:r w:rsidR="00DA2051" w:rsidRPr="0057046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3849C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salud </w:t>
      </w:r>
      <w:r w:rsidR="003849C6" w:rsidRPr="00570465">
        <w:rPr>
          <w:rFonts w:ascii="Times New Roman" w:hAnsi="Times New Roman" w:cs="Times New Roman"/>
          <w:sz w:val="24"/>
          <w:szCs w:val="24"/>
          <w:lang w:val="es-MX"/>
        </w:rPr>
        <w:t>mental</w:t>
      </w:r>
      <w:r w:rsidR="00D95685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A205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la cual 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>refiere a la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849C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valoración de la salud mental general, considerando la depresión, 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3849C6" w:rsidRPr="00570465">
        <w:rPr>
          <w:rFonts w:ascii="Times New Roman" w:hAnsi="Times New Roman" w:cs="Times New Roman"/>
          <w:sz w:val="24"/>
          <w:szCs w:val="24"/>
          <w:lang w:val="es-MX"/>
        </w:rPr>
        <w:t>ansiedad,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</w:t>
      </w:r>
      <w:r w:rsidR="003849C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au</w:t>
      </w:r>
      <w:r w:rsidR="00D72115" w:rsidRPr="00570465">
        <w:rPr>
          <w:rFonts w:ascii="Times New Roman" w:hAnsi="Times New Roman" w:cs="Times New Roman"/>
          <w:sz w:val="24"/>
          <w:szCs w:val="24"/>
          <w:lang w:val="es-MX"/>
        </w:rPr>
        <w:t>tocontrol y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</w:t>
      </w:r>
      <w:r w:rsidR="00D7211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bienestar general.</w:t>
      </w:r>
    </w:p>
    <w:p w14:paraId="6682CBB7" w14:textId="18DE2628" w:rsidR="0079648E" w:rsidRPr="00570465" w:rsidRDefault="002B224F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lastRenderedPageBreak/>
        <w:t>Al analizar el concepto y las dimensiones de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72115" w:rsidRPr="00570465">
        <w:rPr>
          <w:rFonts w:ascii="Times New Roman" w:hAnsi="Times New Roman" w:cs="Times New Roman"/>
          <w:sz w:val="24"/>
          <w:szCs w:val="24"/>
          <w:lang w:val="es-MX"/>
        </w:rPr>
        <w:t>CVRS</w:t>
      </w:r>
      <w:r w:rsidR="00C30D7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31389" w:rsidRPr="00570465">
        <w:rPr>
          <w:rFonts w:ascii="Times New Roman" w:hAnsi="Times New Roman" w:cs="Times New Roman"/>
          <w:sz w:val="24"/>
          <w:szCs w:val="24"/>
          <w:lang w:val="es-MX"/>
        </w:rPr>
        <w:t>se percibe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que </w:t>
      </w:r>
      <w:r w:rsidR="00C3138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 trata de </w:t>
      </w:r>
      <w:r w:rsidR="007A232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un fenómeno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holístico</w:t>
      </w:r>
      <w:r w:rsidR="00C31389" w:rsidRPr="00570465">
        <w:rPr>
          <w:rFonts w:ascii="Times New Roman" w:hAnsi="Times New Roman" w:cs="Times New Roman"/>
          <w:sz w:val="24"/>
          <w:szCs w:val="24"/>
          <w:lang w:val="es-MX"/>
        </w:rPr>
        <w:t>, es decir,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que</w:t>
      </w:r>
      <w:r w:rsidR="009805B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 el caso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805BA" w:rsidRPr="00570465">
        <w:rPr>
          <w:rFonts w:ascii="Times New Roman" w:hAnsi="Times New Roman" w:cs="Times New Roman"/>
          <w:sz w:val="24"/>
          <w:szCs w:val="24"/>
          <w:lang w:val="es-MX"/>
        </w:rPr>
        <w:t>de presentar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un déficit de una de las dimensiones se ve afectada </w:t>
      </w:r>
      <w:r w:rsidR="002D5BD1" w:rsidRPr="00570465">
        <w:rPr>
          <w:rFonts w:ascii="Times New Roman" w:hAnsi="Times New Roman" w:cs="Times New Roman"/>
          <w:sz w:val="24"/>
          <w:szCs w:val="24"/>
          <w:lang w:val="es-MX"/>
        </w:rPr>
        <w:t>su totalidad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2D5BD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A232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Es por ello </w:t>
      </w:r>
      <w:r w:rsidR="0089724C" w:rsidRPr="00570465">
        <w:rPr>
          <w:rFonts w:ascii="Times New Roman" w:hAnsi="Times New Roman" w:cs="Times New Roman"/>
          <w:sz w:val="24"/>
          <w:szCs w:val="24"/>
          <w:lang w:val="es-MX"/>
        </w:rPr>
        <w:t>por lo que</w:t>
      </w:r>
      <w:r w:rsidR="007A232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las </w:t>
      </w:r>
      <w:r w:rsidR="002D5BD1" w:rsidRPr="00570465">
        <w:rPr>
          <w:rFonts w:ascii="Times New Roman" w:hAnsi="Times New Roman" w:cs="Times New Roman"/>
          <w:sz w:val="24"/>
          <w:szCs w:val="24"/>
          <w:lang w:val="es-MX"/>
        </w:rPr>
        <w:t>enfermedades tienen un impacto en la CVRS</w:t>
      </w:r>
      <w:r w:rsidR="003A0F3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Un par </w:t>
      </w:r>
      <w:r w:rsidR="002D5BD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3A0F3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estas </w:t>
      </w:r>
      <w:r w:rsidR="002D5BD1" w:rsidRPr="00570465">
        <w:rPr>
          <w:rFonts w:ascii="Times New Roman" w:hAnsi="Times New Roman" w:cs="Times New Roman"/>
          <w:sz w:val="24"/>
          <w:szCs w:val="24"/>
          <w:lang w:val="es-MX"/>
        </w:rPr>
        <w:t>es</w:t>
      </w:r>
      <w:r w:rsidR="003A0F3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precisamente</w:t>
      </w:r>
      <w:r w:rsidR="002D5BD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 sobrepeso y </w:t>
      </w:r>
      <w:r w:rsidR="000E301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2D5BD1" w:rsidRPr="00570465">
        <w:rPr>
          <w:rFonts w:ascii="Times New Roman" w:hAnsi="Times New Roman" w:cs="Times New Roman"/>
          <w:sz w:val="24"/>
          <w:szCs w:val="24"/>
          <w:lang w:val="es-MX"/>
        </w:rPr>
        <w:t>obesidad</w:t>
      </w:r>
      <w:r w:rsidR="003A0F3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92477D" w:rsidRPr="00570465">
        <w:rPr>
          <w:rFonts w:ascii="Times New Roman" w:hAnsi="Times New Roman" w:cs="Times New Roman"/>
          <w:sz w:val="24"/>
          <w:szCs w:val="24"/>
          <w:lang w:val="es-MX"/>
        </w:rPr>
        <w:t>Así lo documenta también la</w:t>
      </w:r>
      <w:r w:rsidR="003A0F3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>literatura</w:t>
      </w:r>
      <w:r w:rsidR="0092477D" w:rsidRPr="00570465">
        <w:rPr>
          <w:rFonts w:ascii="Times New Roman" w:hAnsi="Times New Roman" w:cs="Times New Roman"/>
          <w:sz w:val="24"/>
          <w:szCs w:val="24"/>
          <w:lang w:val="es-MX"/>
        </w:rPr>
        <w:t>, la cual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E301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menciona </w:t>
      </w:r>
      <w:r w:rsidR="002D5BD1" w:rsidRPr="00570465">
        <w:rPr>
          <w:rFonts w:ascii="Times New Roman" w:hAnsi="Times New Roman" w:cs="Times New Roman"/>
          <w:sz w:val="24"/>
          <w:szCs w:val="24"/>
          <w:lang w:val="es-MX"/>
        </w:rPr>
        <w:t>que l</w:t>
      </w:r>
      <w:r w:rsidR="0029105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 obesidad reduce la </w:t>
      </w:r>
      <w:r w:rsidR="00BD6ABA" w:rsidRPr="00570465">
        <w:rPr>
          <w:rFonts w:ascii="Times New Roman" w:hAnsi="Times New Roman" w:cs="Times New Roman"/>
          <w:sz w:val="24"/>
          <w:szCs w:val="24"/>
          <w:lang w:val="es-MX"/>
        </w:rPr>
        <w:t>calidad y esperanza de vida al constituir un factor de riesgo para muchas enfermedades crónicas</w:t>
      </w:r>
      <w:r w:rsidR="0029105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(Fregoso, 2017)</w:t>
      </w:r>
      <w:r w:rsidR="00BD6ABA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BB8" w14:textId="4E96E4F2" w:rsidR="00D72115" w:rsidRPr="00570465" w:rsidRDefault="0089724C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Siguiendo esa misma línea, en </w:t>
      </w:r>
      <w:r w:rsidR="00D7211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un estudio que se realizó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 w:rsidR="00D72115" w:rsidRPr="00570465">
        <w:rPr>
          <w:rFonts w:ascii="Times New Roman" w:hAnsi="Times New Roman" w:cs="Times New Roman"/>
          <w:sz w:val="24"/>
          <w:szCs w:val="24"/>
          <w:lang w:val="es-MX"/>
        </w:rPr>
        <w:t>542 trabajadores del ámbito sanitario</w:t>
      </w:r>
      <w:r w:rsidR="0079648E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9B131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y cuyo</w:t>
      </w:r>
      <w:r w:rsidR="009B131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objetivo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era </w:t>
      </w:r>
      <w:r w:rsidR="009B1315" w:rsidRPr="00570465">
        <w:rPr>
          <w:rFonts w:ascii="Times New Roman" w:hAnsi="Times New Roman" w:cs="Times New Roman"/>
          <w:sz w:val="24"/>
          <w:szCs w:val="24"/>
          <w:lang w:val="es-MX"/>
        </w:rPr>
        <w:t>conocer la CVRS como medida de su estado de salud</w:t>
      </w:r>
      <w:r w:rsidR="00D72115" w:rsidRPr="00570465">
        <w:rPr>
          <w:rFonts w:ascii="Times New Roman" w:hAnsi="Times New Roman" w:cs="Times New Roman"/>
          <w:sz w:val="24"/>
          <w:szCs w:val="24"/>
          <w:lang w:val="es-MX"/>
        </w:rPr>
        <w:t>, se iden</w:t>
      </w:r>
      <w:r w:rsidR="00DE5C6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tificó </w:t>
      </w:r>
      <w:r w:rsidR="00610DE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 </w:t>
      </w:r>
      <w:r w:rsidR="002464D4" w:rsidRPr="00570465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DE5C69" w:rsidRPr="00570465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E162E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72115" w:rsidRPr="00570465">
        <w:rPr>
          <w:rFonts w:ascii="Times New Roman" w:hAnsi="Times New Roman" w:cs="Times New Roman"/>
          <w:sz w:val="24"/>
          <w:szCs w:val="24"/>
          <w:lang w:val="es-MX"/>
        </w:rPr>
        <w:t>función física (88.7) y</w:t>
      </w:r>
      <w:r w:rsidR="002464D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10DE8" w:rsidRPr="00570465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2464D4" w:rsidRPr="00570465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D7211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rol emocional (87.8)</w:t>
      </w:r>
      <w:r w:rsidR="00E162E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162E3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como </w:t>
      </w:r>
      <w:r w:rsidR="00695220" w:rsidRPr="00570465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4E0EDA" w:rsidRPr="00570465">
        <w:rPr>
          <w:rFonts w:ascii="Times New Roman" w:hAnsi="Times New Roman" w:cs="Times New Roman"/>
          <w:sz w:val="24"/>
          <w:szCs w:val="24"/>
          <w:lang w:val="es-MX"/>
        </w:rPr>
        <w:t>as dimensiones que mostra</w:t>
      </w:r>
      <w:r w:rsidR="00E162E3" w:rsidRPr="00570465">
        <w:rPr>
          <w:rFonts w:ascii="Times New Roman" w:hAnsi="Times New Roman" w:cs="Times New Roman"/>
          <w:sz w:val="24"/>
          <w:szCs w:val="24"/>
          <w:lang w:val="es-MX"/>
        </w:rPr>
        <w:t>ron valores más altos</w:t>
      </w:r>
      <w:r w:rsidR="002464D4" w:rsidRPr="00570465">
        <w:rPr>
          <w:rFonts w:ascii="Times New Roman" w:hAnsi="Times New Roman" w:cs="Times New Roman"/>
          <w:sz w:val="24"/>
          <w:szCs w:val="24"/>
          <w:lang w:val="es-MX"/>
        </w:rPr>
        <w:t>, mientras que</w:t>
      </w:r>
      <w:r w:rsidR="006952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las que mostraron más bajos</w:t>
      </w:r>
      <w:r w:rsidR="004E0ED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resultados </w:t>
      </w:r>
      <w:r w:rsidR="006952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fueron </w:t>
      </w:r>
      <w:r w:rsidR="004E0EDA" w:rsidRPr="00570465">
        <w:rPr>
          <w:rFonts w:ascii="Times New Roman" w:hAnsi="Times New Roman" w:cs="Times New Roman"/>
          <w:sz w:val="24"/>
          <w:szCs w:val="24"/>
          <w:lang w:val="es-MX"/>
        </w:rPr>
        <w:t>la vita</w:t>
      </w:r>
      <w:r w:rsidR="00695220" w:rsidRPr="00570465">
        <w:rPr>
          <w:rFonts w:ascii="Times New Roman" w:hAnsi="Times New Roman" w:cs="Times New Roman"/>
          <w:sz w:val="24"/>
          <w:szCs w:val="24"/>
          <w:lang w:val="es-MX"/>
        </w:rPr>
        <w:t>lidad (66.1) y</w:t>
      </w:r>
      <w:r w:rsidR="002464D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</w:t>
      </w:r>
      <w:r w:rsidR="0069522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D6ABA" w:rsidRPr="00570465">
        <w:rPr>
          <w:rFonts w:ascii="Times New Roman" w:hAnsi="Times New Roman" w:cs="Times New Roman"/>
          <w:sz w:val="24"/>
          <w:szCs w:val="24"/>
          <w:lang w:val="es-MX"/>
        </w:rPr>
        <w:t>salu</w:t>
      </w:r>
      <w:r w:rsidR="00E162E3" w:rsidRPr="00570465">
        <w:rPr>
          <w:rFonts w:ascii="Times New Roman" w:hAnsi="Times New Roman" w:cs="Times New Roman"/>
          <w:sz w:val="24"/>
          <w:szCs w:val="24"/>
          <w:lang w:val="es-MX"/>
        </w:rPr>
        <w:t>d general (70). Por género</w:t>
      </w:r>
      <w:r w:rsidR="00BD6ABA" w:rsidRPr="00570465">
        <w:rPr>
          <w:rFonts w:ascii="Times New Roman" w:hAnsi="Times New Roman" w:cs="Times New Roman"/>
          <w:sz w:val="24"/>
          <w:szCs w:val="24"/>
          <w:lang w:val="es-MX"/>
        </w:rPr>
        <w:t>, las mujeres presentaron valores inferiores a los varones, siendo estas diferencias más significativas en la esfera me</w:t>
      </w:r>
      <w:r w:rsidR="00291053" w:rsidRPr="00570465">
        <w:rPr>
          <w:rFonts w:ascii="Times New Roman" w:hAnsi="Times New Roman" w:cs="Times New Roman"/>
          <w:sz w:val="24"/>
          <w:szCs w:val="24"/>
          <w:lang w:val="es-MX"/>
        </w:rPr>
        <w:t>ntal (</w:t>
      </w:r>
      <w:r w:rsidR="00E162E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49 </w:t>
      </w:r>
      <w:r w:rsidR="00610DE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contra </w:t>
      </w:r>
      <w:r w:rsidR="00E162E3" w:rsidRPr="00570465">
        <w:rPr>
          <w:rFonts w:ascii="Times New Roman" w:hAnsi="Times New Roman" w:cs="Times New Roman"/>
          <w:sz w:val="24"/>
          <w:szCs w:val="24"/>
          <w:lang w:val="es-MX"/>
        </w:rPr>
        <w:t>53.6; p</w:t>
      </w:r>
      <w:r w:rsidR="00610DE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162E3" w:rsidRPr="00570465">
        <w:rPr>
          <w:rFonts w:ascii="Times New Roman" w:hAnsi="Times New Roman" w:cs="Times New Roman"/>
          <w:sz w:val="24"/>
          <w:szCs w:val="24"/>
          <w:lang w:val="es-MX"/>
        </w:rPr>
        <w:t>&lt;</w:t>
      </w:r>
      <w:r w:rsidR="00610DE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162E3" w:rsidRPr="00570465">
        <w:rPr>
          <w:rFonts w:ascii="Times New Roman" w:hAnsi="Times New Roman" w:cs="Times New Roman"/>
          <w:sz w:val="24"/>
          <w:szCs w:val="24"/>
          <w:lang w:val="es-MX"/>
        </w:rPr>
        <w:t>0.001) (</w:t>
      </w:r>
      <w:r w:rsidR="00D72115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Burgos</w:t>
      </w:r>
      <w:r w:rsidR="00CF608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F6086" w:rsidRPr="00570465">
        <w:rPr>
          <w:rFonts w:ascii="Times New Roman" w:hAnsi="Times New Roman" w:cs="Times New Roman"/>
          <w:i/>
          <w:sz w:val="24"/>
          <w:szCs w:val="24"/>
          <w:lang w:val="es-MX"/>
        </w:rPr>
        <w:t>et al.</w:t>
      </w:r>
      <w:r w:rsidR="00CF6086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162E3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2012).</w:t>
      </w:r>
    </w:p>
    <w:p w14:paraId="6682CBB9" w14:textId="0DD9F98D" w:rsidR="00C418F5" w:rsidRPr="00570465" w:rsidRDefault="00E162E3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En otro estudio que se realizó </w:t>
      </w:r>
      <w:r w:rsidR="003A6675" w:rsidRPr="00570465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A41B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8474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256 estudiantes del último año del curso de </w:t>
      </w:r>
      <w:r w:rsidR="00C41388" w:rsidRPr="00570465">
        <w:rPr>
          <w:rFonts w:ascii="Times New Roman" w:hAnsi="Times New Roman" w:cs="Times New Roman"/>
          <w:sz w:val="24"/>
          <w:szCs w:val="24"/>
          <w:lang w:val="es-MX"/>
        </w:rPr>
        <w:t>enfermería</w:t>
      </w:r>
      <w:r w:rsidR="0058474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 identificó </w:t>
      </w:r>
      <w:r w:rsidR="00C418F5" w:rsidRPr="00570465">
        <w:rPr>
          <w:rFonts w:ascii="Times New Roman" w:hAnsi="Times New Roman" w:cs="Times New Roman"/>
          <w:sz w:val="24"/>
          <w:szCs w:val="24"/>
          <w:lang w:val="es-MX"/>
        </w:rPr>
        <w:t>en las mujeres puntajes significativamente menores que</w:t>
      </w:r>
      <w:r w:rsidR="00DB083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</w:t>
      </w:r>
      <w:r w:rsidR="00C418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los hombres en</w:t>
      </w:r>
      <w:r w:rsidR="00A41B7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los rubros de</w:t>
      </w:r>
      <w:r w:rsidR="00C418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capacidad funcional, dolor, vitalidad, aspectos sociales, emocionales y salud mental (Souza</w:t>
      </w:r>
      <w:r w:rsidR="007D5C08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1351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Paro, Pinto, Silva,</w:t>
      </w:r>
      <w:r w:rsidR="00C418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2012).</w:t>
      </w:r>
    </w:p>
    <w:p w14:paraId="6682CBBA" w14:textId="05615189" w:rsidR="0058474E" w:rsidRPr="00570465" w:rsidRDefault="00A41B7B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Y finalmente, en </w:t>
      </w:r>
      <w:r w:rsidR="00C418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trabajo </w:t>
      </w:r>
      <w:r w:rsidR="00C418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que se </w:t>
      </w:r>
      <w:r w:rsidR="00DF344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aplicó </w:t>
      </w:r>
      <w:r w:rsidR="00DB0834" w:rsidRPr="00570465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DF344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418F5" w:rsidRPr="00570465">
        <w:rPr>
          <w:rFonts w:ascii="Times New Roman" w:hAnsi="Times New Roman" w:cs="Times New Roman"/>
          <w:sz w:val="24"/>
          <w:szCs w:val="24"/>
          <w:lang w:val="es-MX"/>
        </w:rPr>
        <w:t>45 residentes de medicina</w:t>
      </w:r>
      <w:r w:rsidR="002C153E" w:rsidRPr="00570465">
        <w:rPr>
          <w:rFonts w:ascii="Times New Roman" w:hAnsi="Times New Roman" w:cs="Times New Roman"/>
          <w:sz w:val="24"/>
          <w:szCs w:val="24"/>
          <w:lang w:val="es-MX"/>
        </w:rPr>
        <w:t>, se identificó deterioro en la capacidad física, la función psicológica</w:t>
      </w:r>
      <w:r w:rsidR="00C418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C153E" w:rsidRPr="00570465">
        <w:rPr>
          <w:rFonts w:ascii="Times New Roman" w:hAnsi="Times New Roman" w:cs="Times New Roman"/>
          <w:sz w:val="24"/>
          <w:szCs w:val="24"/>
          <w:lang w:val="es-MX"/>
        </w:rPr>
        <w:t>y la función emocional (</w:t>
      </w:r>
      <w:r w:rsidR="00EF42F2" w:rsidRPr="00570465">
        <w:rPr>
          <w:rFonts w:ascii="Times New Roman" w:hAnsi="Times New Roman" w:cs="Times New Roman"/>
          <w:sz w:val="24"/>
          <w:szCs w:val="24"/>
          <w:lang w:val="es-MX"/>
        </w:rPr>
        <w:t>Prieto</w:t>
      </w:r>
      <w:r w:rsidR="002C153E" w:rsidRPr="00570465">
        <w:rPr>
          <w:rFonts w:ascii="Times New Roman" w:hAnsi="Times New Roman" w:cs="Times New Roman"/>
          <w:sz w:val="24"/>
          <w:szCs w:val="24"/>
          <w:lang w:val="es-MX"/>
        </w:rPr>
        <w:t>, Rodríguez, Jiménez</w:t>
      </w:r>
      <w:r w:rsidR="002B69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</w:t>
      </w:r>
      <w:r w:rsidR="002C153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Guerrero</w:t>
      </w:r>
      <w:r w:rsidR="007D5C08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2C153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F42F2" w:rsidRPr="00570465">
        <w:rPr>
          <w:rFonts w:ascii="Times New Roman" w:hAnsi="Times New Roman" w:cs="Times New Roman"/>
          <w:sz w:val="24"/>
          <w:szCs w:val="24"/>
          <w:lang w:val="es-MX"/>
        </w:rPr>
        <w:t>2013)</w:t>
      </w:r>
      <w:r w:rsidR="00FB0291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BBB" w14:textId="6159696B" w:rsidR="00885494" w:rsidRDefault="00885494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Por lo anterior</w:t>
      </w:r>
      <w:r w:rsidR="00DF3447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el objetivo</w:t>
      </w:r>
      <w:r w:rsidR="00DF3447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de esta investigación</w:t>
      </w:r>
      <w:r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 xml:space="preserve"> fue </w:t>
      </w:r>
      <w:r w:rsidR="0079648E" w:rsidRPr="00570465">
        <w:rPr>
          <w:rFonts w:ascii="Times New Roman" w:hAnsi="Times New Roman" w:cs="Times New Roman"/>
          <w:sz w:val="24"/>
          <w:szCs w:val="24"/>
          <w:lang w:val="es-MX"/>
        </w:rPr>
        <w:t>determinar la relación entre el estado de peso/obesidad y la calidad de vida en una muestra del personal de enfermería que labora en la Clínica Hospital del Instituto de Seguridad y Servicios Sociales de los Trabajadores del Estado</w:t>
      </w:r>
      <w:r w:rsidR="00DF344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(ISSSTE)</w:t>
      </w:r>
      <w:r w:rsidR="0079648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Chilpancingo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3E2E058A" w14:textId="0697468B" w:rsidR="008835E4" w:rsidRDefault="008835E4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479F9F1" w14:textId="06767C47" w:rsidR="008835E4" w:rsidRDefault="008835E4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A8A6EA9" w14:textId="7BC40C14" w:rsidR="008835E4" w:rsidRDefault="008835E4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104E6F" w14:textId="77777777" w:rsidR="008835E4" w:rsidRPr="00570465" w:rsidRDefault="008835E4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682CBBC" w14:textId="77777777" w:rsidR="0031401D" w:rsidRPr="00570465" w:rsidRDefault="0031401D" w:rsidP="00C45A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MX"/>
        </w:rPr>
      </w:pPr>
    </w:p>
    <w:p w14:paraId="6682CBBD" w14:textId="0181B284" w:rsidR="003A1026" w:rsidRPr="00570465" w:rsidRDefault="003319DD" w:rsidP="00570465">
      <w:pPr>
        <w:spacing w:after="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lastRenderedPageBreak/>
        <w:t>Metodología</w:t>
      </w:r>
    </w:p>
    <w:p w14:paraId="6682CBBE" w14:textId="6F008735" w:rsidR="005D6B62" w:rsidRPr="00570465" w:rsidRDefault="00E25885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 optó porque fuera un estudio </w:t>
      </w:r>
      <w:r w:rsidR="0079648E" w:rsidRPr="00570465">
        <w:rPr>
          <w:rFonts w:ascii="Times New Roman" w:hAnsi="Times New Roman" w:cs="Times New Roman"/>
          <w:sz w:val="24"/>
          <w:szCs w:val="24"/>
          <w:lang w:val="es-MX"/>
        </w:rPr>
        <w:t>correlacional</w:t>
      </w:r>
      <w:r w:rsidR="008936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="0079648E" w:rsidRPr="00570465">
        <w:rPr>
          <w:rFonts w:ascii="Times New Roman" w:hAnsi="Times New Roman" w:cs="Times New Roman"/>
          <w:sz w:val="24"/>
          <w:szCs w:val="24"/>
          <w:lang w:val="es-MX"/>
        </w:rPr>
        <w:t>Grove,</w:t>
      </w:r>
      <w:r w:rsidR="00A27FD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Gray y Burns, 2016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). El </w:t>
      </w:r>
      <w:r w:rsidR="00F92B49" w:rsidRPr="00570465">
        <w:rPr>
          <w:rFonts w:ascii="Times New Roman" w:hAnsi="Times New Roman" w:cs="Times New Roman"/>
          <w:sz w:val="24"/>
          <w:szCs w:val="24"/>
          <w:lang w:val="es-MX"/>
        </w:rPr>
        <w:t>universo lo conformaron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las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enfermer</w:t>
      </w:r>
      <w:r w:rsidR="0036615C" w:rsidRPr="00570465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s y enfermer</w:t>
      </w:r>
      <w:r w:rsidR="0036615C" w:rsidRPr="00570465">
        <w:rPr>
          <w:rFonts w:ascii="Times New Roman" w:hAnsi="Times New Roman" w:cs="Times New Roman"/>
          <w:sz w:val="24"/>
          <w:szCs w:val="24"/>
          <w:lang w:val="es-MX"/>
        </w:rPr>
        <w:t>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 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la </w:t>
      </w:r>
      <w:r w:rsidR="003035EB" w:rsidRPr="00570465">
        <w:rPr>
          <w:rFonts w:ascii="Times New Roman" w:hAnsi="Times New Roman" w:cs="Times New Roman"/>
          <w:sz w:val="24"/>
          <w:szCs w:val="24"/>
          <w:lang w:val="es-MX"/>
        </w:rPr>
        <w:t>Clínica Hospital ISSSTE de Chilpancingo, Guerrero</w:t>
      </w:r>
      <w:r w:rsidR="00B827E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="00B827E9" w:rsidRPr="00570465">
        <w:rPr>
          <w:rFonts w:ascii="Times New Roman" w:hAnsi="Times New Roman" w:cs="Times New Roman"/>
          <w:i/>
          <w:sz w:val="24"/>
          <w:szCs w:val="24"/>
          <w:lang w:val="es-MX"/>
        </w:rPr>
        <w:t>N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827E9" w:rsidRPr="00570465">
        <w:rPr>
          <w:rFonts w:ascii="Times New Roman" w:hAnsi="Times New Roman" w:cs="Times New Roman"/>
          <w:sz w:val="24"/>
          <w:szCs w:val="24"/>
          <w:lang w:val="es-MX"/>
        </w:rPr>
        <w:t>=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827E9" w:rsidRPr="00570465">
        <w:rPr>
          <w:rFonts w:ascii="Times New Roman" w:hAnsi="Times New Roman" w:cs="Times New Roman"/>
          <w:sz w:val="24"/>
          <w:szCs w:val="24"/>
          <w:lang w:val="es-MX"/>
        </w:rPr>
        <w:t>238)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3035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El tipo de muestreo fue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291053" w:rsidRPr="00570465">
        <w:rPr>
          <w:rFonts w:ascii="Times New Roman" w:hAnsi="Times New Roman" w:cs="Times New Roman"/>
          <w:sz w:val="24"/>
          <w:szCs w:val="24"/>
          <w:lang w:val="es-MX"/>
        </w:rPr>
        <w:t>censo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el tamaño de muestra lo </w:t>
      </w:r>
      <w:r w:rsidR="0050002C" w:rsidRPr="00570465">
        <w:rPr>
          <w:rFonts w:ascii="Times New Roman" w:hAnsi="Times New Roman" w:cs="Times New Roman"/>
          <w:sz w:val="24"/>
          <w:szCs w:val="24"/>
          <w:lang w:val="es-MX"/>
        </w:rPr>
        <w:t>formaron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finalmente</w:t>
      </w:r>
      <w:r w:rsidR="0050002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>109 participantes hombres y mujeres de edad indistinta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quienes 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aceptaron participar en él. </w:t>
      </w:r>
      <w:r w:rsidR="008936F5" w:rsidRPr="00570465">
        <w:rPr>
          <w:rFonts w:ascii="Times New Roman" w:hAnsi="Times New Roman" w:cs="Times New Roman"/>
          <w:sz w:val="24"/>
          <w:szCs w:val="24"/>
          <w:lang w:val="es-MX"/>
        </w:rPr>
        <w:t>Para recabar los datos sociodemográficos se utilizó una cédula donde se incluy</w:t>
      </w:r>
      <w:r w:rsidR="0036615C" w:rsidRPr="00570465">
        <w:rPr>
          <w:rFonts w:ascii="Times New Roman" w:hAnsi="Times New Roman" w:cs="Times New Roman"/>
          <w:sz w:val="24"/>
          <w:szCs w:val="24"/>
          <w:lang w:val="es-MX"/>
        </w:rPr>
        <w:t>eron los siguientes campos</w:t>
      </w:r>
      <w:r w:rsidR="008936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: edad, género, </w:t>
      </w:r>
      <w:r w:rsidR="003035EB" w:rsidRPr="00570465">
        <w:rPr>
          <w:rFonts w:ascii="Times New Roman" w:hAnsi="Times New Roman" w:cs="Times New Roman"/>
          <w:sz w:val="24"/>
          <w:szCs w:val="24"/>
          <w:lang w:val="es-MX"/>
        </w:rPr>
        <w:t>estado civil, área y turno de trabajo</w:t>
      </w:r>
      <w:r w:rsidR="0036615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</w:t>
      </w:r>
      <w:r w:rsidR="008936F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 integraron </w:t>
      </w:r>
      <w:r w:rsidR="003035EB" w:rsidRPr="00570465">
        <w:rPr>
          <w:rFonts w:ascii="Times New Roman" w:hAnsi="Times New Roman" w:cs="Times New Roman"/>
          <w:sz w:val="24"/>
          <w:szCs w:val="24"/>
          <w:lang w:val="es-MX"/>
        </w:rPr>
        <w:t>las variables</w:t>
      </w:r>
      <w:r w:rsidR="0036615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</w:t>
      </w:r>
      <w:r w:rsidR="003035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peso y talla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BBF" w14:textId="517B9348" w:rsidR="000F5CE1" w:rsidRPr="00570465" w:rsidRDefault="000F5CE1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Para medir el peso y talla se utilizó una báscula con </w:t>
      </w: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estadímetro</w:t>
      </w:r>
      <w:proofErr w:type="spellEnd"/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calibrada, se cuantificó el peso en kilogramos y la talla se midió en metros. Para identificar el estado de peso</w:t>
      </w:r>
      <w:r w:rsidR="00795680" w:rsidRPr="00570465">
        <w:rPr>
          <w:rFonts w:ascii="Times New Roman" w:hAnsi="Times New Roman" w:cs="Times New Roman"/>
          <w:sz w:val="24"/>
          <w:szCs w:val="24"/>
          <w:lang w:val="es-MX"/>
        </w:rPr>
        <w:t>, primero se calculó el índice de Quetelet (IMC = peso</w:t>
      </w:r>
      <w:r w:rsidR="00544074" w:rsidRPr="00570465">
        <w:t xml:space="preserve"> </w:t>
      </w:r>
      <w:r w:rsidR="00544074" w:rsidRPr="00570465">
        <w:rPr>
          <w:rFonts w:ascii="Times New Roman" w:hAnsi="Times New Roman" w:cs="Times New Roman"/>
          <w:sz w:val="24"/>
          <w:szCs w:val="24"/>
          <w:lang w:val="es-MX"/>
        </w:rPr>
        <w:t>÷</w:t>
      </w:r>
      <w:r w:rsidR="00544074" w:rsidRPr="00570465" w:rsidDel="0054407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44074" w:rsidRPr="00570465">
        <w:rPr>
          <w:rFonts w:ascii="Times New Roman" w:hAnsi="Times New Roman" w:cs="Times New Roman"/>
          <w:sz w:val="24"/>
          <w:szCs w:val="24"/>
          <w:lang w:val="es-MX"/>
        </w:rPr>
        <w:t>[</w:t>
      </w:r>
      <w:r w:rsidR="00795680" w:rsidRPr="00570465">
        <w:rPr>
          <w:rFonts w:ascii="Times New Roman" w:hAnsi="Times New Roman" w:cs="Times New Roman"/>
          <w:sz w:val="24"/>
          <w:szCs w:val="24"/>
          <w:lang w:val="es-MX"/>
        </w:rPr>
        <w:t>talla</w:t>
      </w:r>
      <w:r w:rsidR="00544074" w:rsidRPr="00570465">
        <w:rPr>
          <w:rFonts w:ascii="Times New Roman" w:hAnsi="Times New Roman" w:cs="Times New Roman"/>
          <w:sz w:val="24"/>
          <w:szCs w:val="24"/>
          <w:lang w:val="es-MX"/>
        </w:rPr>
        <w:t>]</w:t>
      </w:r>
      <w:r w:rsidR="00795680" w:rsidRPr="00570465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2</w:t>
      </w:r>
      <w:r w:rsidR="00544074" w:rsidRPr="0057046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EC02C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p</w:t>
      </w:r>
      <w:r w:rsidR="0054407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osteriormente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795680" w:rsidRPr="00570465">
        <w:rPr>
          <w:rFonts w:ascii="Times New Roman" w:hAnsi="Times New Roman" w:cs="Times New Roman"/>
          <w:sz w:val="24"/>
          <w:szCs w:val="24"/>
          <w:lang w:val="es-MX"/>
        </w:rPr>
        <w:t>clasificó el índice de acuerdo con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los criterios de la Norma Oficial Mexicana para el manejo de la obesidad: </w:t>
      </w:r>
      <w:r w:rsidR="0054407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normal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(IMC de 18.5 a 24.9), </w:t>
      </w:r>
      <w:r w:rsidR="0054407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sobrepeso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(IMC de 25 a 26.9), </w:t>
      </w:r>
      <w:r w:rsidR="0054407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obesidad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(IMC de 27 y más). </w:t>
      </w:r>
    </w:p>
    <w:p w14:paraId="6682CBC0" w14:textId="5F64450F" w:rsidR="005D6B62" w:rsidRPr="00570465" w:rsidRDefault="005D6B62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Para </w:t>
      </w:r>
      <w:r w:rsidR="000F5CE1" w:rsidRPr="00570465">
        <w:rPr>
          <w:rFonts w:ascii="Times New Roman" w:hAnsi="Times New Roman" w:cs="Times New Roman"/>
          <w:sz w:val="24"/>
          <w:szCs w:val="24"/>
          <w:lang w:val="es-MX"/>
        </w:rPr>
        <w:t>evaluar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 variable calidad de vida se utilizó el </w:t>
      </w:r>
      <w:r w:rsidR="000E6D3F" w:rsidRPr="00570465">
        <w:rPr>
          <w:rFonts w:ascii="Times New Roman" w:hAnsi="Times New Roman" w:cs="Times New Roman"/>
          <w:sz w:val="24"/>
          <w:szCs w:val="24"/>
          <w:lang w:val="es-MX"/>
        </w:rPr>
        <w:t>Cuestionario de S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alud SF-36 en su ver</w:t>
      </w:r>
      <w:r w:rsidR="00F92B49" w:rsidRPr="00570465">
        <w:rPr>
          <w:rFonts w:ascii="Times New Roman" w:hAnsi="Times New Roman" w:cs="Times New Roman"/>
          <w:sz w:val="24"/>
          <w:szCs w:val="24"/>
          <w:lang w:val="es-MX"/>
        </w:rPr>
        <w:t>sión en español (Alonso</w:t>
      </w:r>
      <w:r w:rsidR="00A64C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64C7C" w:rsidRPr="00570465">
        <w:rPr>
          <w:rFonts w:ascii="Times New Roman" w:hAnsi="Times New Roman" w:cs="Times New Roman"/>
          <w:i/>
          <w:sz w:val="24"/>
          <w:szCs w:val="24"/>
          <w:lang w:val="es-MX"/>
        </w:rPr>
        <w:t>et al.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1995), conformado por 36 </w:t>
      </w:r>
      <w:r w:rsidR="00291053" w:rsidRPr="00570465">
        <w:rPr>
          <w:rFonts w:ascii="Times New Roman" w:hAnsi="Times New Roman" w:cs="Times New Roman"/>
          <w:sz w:val="24"/>
          <w:szCs w:val="24"/>
          <w:lang w:val="es-MX"/>
        </w:rPr>
        <w:t>reactivos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 que valoran los estados tanto positivos como negativos de la salud en</w:t>
      </w:r>
      <w:r w:rsidR="005905F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las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ocho dimensiones</w:t>
      </w:r>
      <w:r w:rsidR="005905F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ya mencionadas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="005905F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función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física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="00E1613B" w:rsidRPr="00570465">
        <w:rPr>
          <w:rFonts w:ascii="Times New Roman" w:hAnsi="Times New Roman" w:cs="Times New Roman"/>
          <w:sz w:val="24"/>
          <w:szCs w:val="24"/>
          <w:lang w:val="es-MX"/>
        </w:rPr>
        <w:t>10 reactivos)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 rol físico</w:t>
      </w:r>
      <w:r w:rsidR="00E1613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(4 reactivos)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 dolor corporal</w:t>
      </w:r>
      <w:r w:rsidR="00E1613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 reactivos)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 salud general</w:t>
      </w:r>
      <w:r w:rsidR="00E1613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(5 reactivos)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 vitalidad</w:t>
      </w:r>
      <w:r w:rsidR="00E1613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(4 reactivos)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 función social</w:t>
      </w:r>
      <w:r w:rsidR="00E1613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 reactivos)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 rol emocional</w:t>
      </w:r>
      <w:r w:rsidR="00E1613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(3 reactivos</w:t>
      </w:r>
      <w:r w:rsidR="005905F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) y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salud mental</w:t>
      </w:r>
      <w:r w:rsidR="00E1613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(5 reactivos).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 respuesta a los reactivos es</w:t>
      </w:r>
      <w:r w:rsidR="005905F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tipo Likert </w:t>
      </w:r>
      <w:r w:rsidR="003E4D93" w:rsidRPr="00570465">
        <w:rPr>
          <w:rFonts w:ascii="Times New Roman" w:hAnsi="Times New Roman" w:cs="Times New Roman"/>
          <w:sz w:val="24"/>
          <w:szCs w:val="24"/>
          <w:lang w:val="es-MX"/>
        </w:rPr>
        <w:t>y dicotómico,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 tiempo promedio en c</w:t>
      </w:r>
      <w:r w:rsidR="003E4D9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ontestar </w:t>
      </w:r>
      <w:r w:rsidR="004A47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fue </w:t>
      </w:r>
      <w:r w:rsidR="003E4D93" w:rsidRPr="00570465">
        <w:rPr>
          <w:rFonts w:ascii="Times New Roman" w:hAnsi="Times New Roman" w:cs="Times New Roman"/>
          <w:sz w:val="24"/>
          <w:szCs w:val="24"/>
          <w:lang w:val="es-MX"/>
        </w:rPr>
        <w:t>de 30 minutos</w:t>
      </w:r>
      <w:r w:rsidR="005905F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Un </w:t>
      </w:r>
      <w:r w:rsidR="003E4D9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ejemplo de pregunta es: Durante las últimas 4 semanas, ¿tuvo que reducir el tiempo dedicado al trabajo o a sus actividades cotidianas, a causa de su salud física? </w:t>
      </w:r>
      <w:r w:rsidR="00DE738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="00D146E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Cuestionario de Salud </w:t>
      </w:r>
      <w:r w:rsidR="00DE7381" w:rsidRPr="00570465">
        <w:rPr>
          <w:rFonts w:ascii="Times New Roman" w:hAnsi="Times New Roman" w:cs="Times New Roman"/>
          <w:sz w:val="24"/>
          <w:szCs w:val="24"/>
          <w:lang w:val="es-MX"/>
        </w:rPr>
        <w:t>SF-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36</w:t>
      </w:r>
      <w:r w:rsidR="00D146E3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 su ver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>sión en español, tiene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validez aceptable por los autores</w:t>
      </w:r>
      <w:r w:rsidR="00D146E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se ha utilizado</w:t>
      </w:r>
      <w:r w:rsidR="00D146E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="00D146E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población mexicana.</w:t>
      </w:r>
    </w:p>
    <w:p w14:paraId="70299F42" w14:textId="18704277" w:rsidR="00986B93" w:rsidRPr="00570465" w:rsidRDefault="003F49D7" w:rsidP="00331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Previo a</w:t>
      </w:r>
      <w:r w:rsidR="00E1613B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la colecta de datos</w:t>
      </w:r>
      <w:r w:rsidR="00D146E3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,</w:t>
      </w:r>
      <w:r w:rsidR="00E1613B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el protocolo fue aprobado por el </w:t>
      </w:r>
      <w:r w:rsidR="00D146E3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comité </w:t>
      </w:r>
      <w:r w:rsidR="00E1613B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de investigación del </w:t>
      </w:r>
      <w:r w:rsidR="00D146E3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posgrado </w:t>
      </w:r>
      <w:r w:rsidR="00E1613B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de la Facultad de Enfermería de la Universidad Autónoma de Querétaro, posteriormente se solicitó autorización </w:t>
      </w:r>
      <w:r w:rsidR="00291053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en</w:t>
      </w:r>
      <w:r w:rsidR="00E1613B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la institución donde se realizó el estudio</w:t>
      </w:r>
      <w:r w:rsidR="00291053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y se contó con el consentimiento informado de los participantes</w:t>
      </w:r>
      <w:r w:rsidR="00E1613B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. </w:t>
      </w:r>
    </w:p>
    <w:p w14:paraId="6682CBC1" w14:textId="48E47882" w:rsidR="00E1613B" w:rsidRPr="00570465" w:rsidRDefault="00986B93" w:rsidP="005704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lastRenderedPageBreak/>
        <w:t>Ahora bien, p</w:t>
      </w:r>
      <w:r w:rsidR="003F49D7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ara la colecta de datos, se acudió por turno a cada uno de los </w:t>
      </w:r>
      <w:r w:rsidR="001D6F16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servicios, donde se les solicitó</w:t>
      </w:r>
      <w:r w:rsidR="003F49D7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de forma personal a las enfermeras y enfermeros su participación en el estudio</w:t>
      </w:r>
      <w:r w:rsidR="00C12E93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. Para </w:t>
      </w:r>
      <w:r w:rsidR="003F49D7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ello se les explicó el objetivo del estudio y se dio lectura del consentimiento informado, quienes aceptaron</w:t>
      </w:r>
      <w:r w:rsidR="00C12E93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procedieron</w:t>
      </w:r>
      <w:r w:rsidR="003F49D7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a contestar la cédula y </w:t>
      </w:r>
      <w:r w:rsidR="00873400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el </w:t>
      </w:r>
      <w:r w:rsidR="003F49D7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cu</w:t>
      </w:r>
      <w:r w:rsidR="001D6F16" w:rsidRPr="0057046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estionario de calidad de vida.</w:t>
      </w:r>
    </w:p>
    <w:p w14:paraId="6682CBC2" w14:textId="5F8AEB44" w:rsidR="00E9137C" w:rsidRPr="00570465" w:rsidRDefault="003F49D7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Dentro de los aspectos éticos, e</w:t>
      </w:r>
      <w:r w:rsidR="005D6B6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 estudio 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>se apegó a las disposiciones generales del Reglamento de la Ley General de Salud en materia de investigación para l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>a salud en su reforma del 2014.</w:t>
      </w:r>
      <w:r w:rsidR="00127508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>En el análisis de la información</w:t>
      </w:r>
      <w:r w:rsidR="00C12E93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 generó una base de </w:t>
      </w:r>
      <w:r w:rsidR="00193C0F" w:rsidRPr="00570465">
        <w:rPr>
          <w:rFonts w:ascii="Times New Roman" w:hAnsi="Times New Roman" w:cs="Times New Roman"/>
          <w:sz w:val="24"/>
          <w:szCs w:val="24"/>
          <w:lang w:val="es-MX"/>
        </w:rPr>
        <w:t>datos en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 programa estadístico para las cienci</w:t>
      </w:r>
      <w:r w:rsidR="007D1AE0" w:rsidRPr="00570465">
        <w:rPr>
          <w:rFonts w:ascii="Times New Roman" w:hAnsi="Times New Roman" w:cs="Times New Roman"/>
          <w:sz w:val="24"/>
          <w:szCs w:val="24"/>
          <w:lang w:val="es-MX"/>
        </w:rPr>
        <w:t>as sociales</w:t>
      </w:r>
      <w:r w:rsidR="00C12E93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B1632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 saber, la versión 17 del</w:t>
      </w:r>
      <w:r w:rsidR="007D1AE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SPSS</w:t>
      </w:r>
      <w:r w:rsidR="00B16328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7D1AE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1632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>procedió a obtener las frecuencias, proporciones y porcentajes para las variables categóricas</w:t>
      </w:r>
      <w:r w:rsidR="00B16328" w:rsidRPr="00570465">
        <w:rPr>
          <w:rFonts w:ascii="Times New Roman" w:hAnsi="Times New Roman" w:cs="Times New Roman"/>
          <w:sz w:val="24"/>
          <w:szCs w:val="24"/>
          <w:lang w:val="es-MX"/>
        </w:rPr>
        <w:t>;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para las variables numéricas</w:t>
      </w:r>
      <w:r w:rsidR="00B16328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 calcularon medidas de ubicación, tendencia central y variabilidad. </w:t>
      </w:r>
      <w:r w:rsidR="006B5BA6" w:rsidRPr="00570465">
        <w:rPr>
          <w:rFonts w:ascii="Times New Roman" w:hAnsi="Times New Roman" w:cs="Times New Roman"/>
          <w:sz w:val="24"/>
          <w:szCs w:val="24"/>
          <w:lang w:val="es-MX"/>
        </w:rPr>
        <w:t>Además,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 realizó la </w:t>
      </w:r>
      <w:r w:rsidR="008C178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prueba 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8C178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bondad 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8C178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ajuste 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proofErr w:type="spellStart"/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>Kolmogorov-Smirnov</w:t>
      </w:r>
      <w:proofErr w:type="spellEnd"/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con corrección de </w:t>
      </w:r>
      <w:proofErr w:type="spellStart"/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>Lilliefors</w:t>
      </w:r>
      <w:proofErr w:type="spellEnd"/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para contrastar la hipótesis de normalidad en la distribución de las variables continuas. Para las hipótesis se </w:t>
      </w:r>
      <w:r w:rsidR="00B827E9" w:rsidRPr="00570465">
        <w:rPr>
          <w:rFonts w:ascii="Times New Roman" w:hAnsi="Times New Roman" w:cs="Times New Roman"/>
          <w:sz w:val="24"/>
          <w:szCs w:val="24"/>
          <w:lang w:val="es-MX"/>
        </w:rPr>
        <w:t>construyó un índice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se </w:t>
      </w:r>
      <w:r w:rsidR="00B827E9" w:rsidRPr="00570465">
        <w:rPr>
          <w:rFonts w:ascii="Times New Roman" w:hAnsi="Times New Roman" w:cs="Times New Roman"/>
          <w:sz w:val="24"/>
          <w:szCs w:val="24"/>
          <w:lang w:val="es-MX"/>
        </w:rPr>
        <w:t>efectuó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co</w:t>
      </w:r>
      <w:r w:rsidR="00B827E9" w:rsidRPr="00570465">
        <w:rPr>
          <w:rFonts w:ascii="Times New Roman" w:hAnsi="Times New Roman" w:cs="Times New Roman"/>
          <w:sz w:val="24"/>
          <w:szCs w:val="24"/>
          <w:lang w:val="es-MX"/>
        </w:rPr>
        <w:t>ntraste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 hipótesis con prueba de </w:t>
      </w:r>
      <w:r w:rsidR="0048474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la ji al </w:t>
      </w:r>
      <w:r w:rsidR="00E9137C" w:rsidRPr="00570465">
        <w:rPr>
          <w:rFonts w:ascii="Times New Roman" w:hAnsi="Times New Roman" w:cs="Times New Roman"/>
          <w:sz w:val="24"/>
          <w:szCs w:val="24"/>
          <w:lang w:val="es-MX"/>
        </w:rPr>
        <w:t>cuadrado.</w:t>
      </w:r>
    </w:p>
    <w:p w14:paraId="6682CBC3" w14:textId="77777777" w:rsidR="008936F5" w:rsidRPr="00570465" w:rsidRDefault="008936F5" w:rsidP="00C45A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MX"/>
        </w:rPr>
      </w:pPr>
    </w:p>
    <w:p w14:paraId="6682CBC4" w14:textId="6F7085CA" w:rsidR="000B2B79" w:rsidRPr="00570465" w:rsidRDefault="00484742" w:rsidP="00C45A39">
      <w:pPr>
        <w:spacing w:after="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Resultados</w:t>
      </w:r>
    </w:p>
    <w:p w14:paraId="6682CBC5" w14:textId="44F5186B" w:rsidR="00E4591E" w:rsidRPr="00570465" w:rsidRDefault="00E4591E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De los 109 participantes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89.9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 fueron mujeres</w:t>
      </w:r>
      <w:r w:rsidR="002A133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10.1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A1331" w:rsidRPr="00570465">
        <w:rPr>
          <w:rFonts w:ascii="Times New Roman" w:hAnsi="Times New Roman" w:cs="Times New Roman"/>
          <w:sz w:val="24"/>
          <w:szCs w:val="24"/>
          <w:lang w:val="es-MX"/>
        </w:rPr>
        <w:t>% hombres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La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edad de la población fue de 20 a 59 años (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>media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= 39.57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;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= 10.5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). En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cuanto al estado civil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46.8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 refirieron ser casados y 39.4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 solteros. Respecto al área laboral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33.9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 se encontró en el área de medicina interna, 20.2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 consulta externa, 19.3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>% en urgencias adultos, 11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>% q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uirófano y el resto de personal 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>ubicado en ginecología (7.3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>%), pediatría (4.6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>%) y u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rgencias pediatría (4.6</w:t>
      </w:r>
      <w:r w:rsidR="008A780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%).</w:t>
      </w:r>
    </w:p>
    <w:p w14:paraId="6682CBC6" w14:textId="657342BE" w:rsidR="00A57B42" w:rsidRPr="00570465" w:rsidRDefault="008A780A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>relación al estado de peso d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>e los participantes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 identificó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</w:t>
      </w:r>
      <w:r w:rsidR="003B4AE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38.5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B4AE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</w:t>
      </w:r>
      <w:r w:rsidR="00E24A11" w:rsidRPr="00570465">
        <w:rPr>
          <w:rFonts w:ascii="Times New Roman" w:hAnsi="Times New Roman" w:cs="Times New Roman"/>
          <w:sz w:val="24"/>
          <w:szCs w:val="24"/>
          <w:lang w:val="es-MX"/>
        </w:rPr>
        <w:t>con</w:t>
      </w:r>
      <w:r w:rsidR="003B4AE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sobre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>peso,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19.5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con obesidad grado 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>I,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6.4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con obesidad grado 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>II y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35.8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</w:t>
      </w:r>
      <w:r w:rsidR="00E540E5" w:rsidRPr="00570465">
        <w:rPr>
          <w:rFonts w:ascii="Times New Roman" w:hAnsi="Times New Roman" w:cs="Times New Roman"/>
          <w:sz w:val="24"/>
          <w:szCs w:val="24"/>
          <w:lang w:val="es-MX"/>
        </w:rPr>
        <w:t>en su peso normal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Al analizar p</w:t>
      </w:r>
      <w:r w:rsidR="003B4AE9" w:rsidRPr="00570465">
        <w:rPr>
          <w:rFonts w:ascii="Times New Roman" w:hAnsi="Times New Roman" w:cs="Times New Roman"/>
          <w:sz w:val="24"/>
          <w:szCs w:val="24"/>
          <w:lang w:val="es-MX"/>
        </w:rPr>
        <w:t>or grupos de edad, el sobre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>peso (8.3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>%) y la obesidad grado I (5.5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%) se ubicaron en el </w:t>
      </w:r>
      <w:r w:rsidR="00E305DF" w:rsidRPr="00570465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41 a 45 años y la obesidad grado II </w:t>
      </w:r>
      <w:r w:rsidR="00E540E5" w:rsidRPr="00570465">
        <w:rPr>
          <w:rFonts w:ascii="Times New Roman" w:hAnsi="Times New Roman" w:cs="Times New Roman"/>
          <w:sz w:val="24"/>
          <w:szCs w:val="24"/>
          <w:lang w:val="es-MX"/>
        </w:rPr>
        <w:t>(1.8</w:t>
      </w:r>
      <w:r w:rsidR="00E305D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540E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%) 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 encontró </w:t>
      </w:r>
      <w:r w:rsidR="00E540E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en el grupo de 36 a 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50 años </w:t>
      </w:r>
      <w:r w:rsidR="001D6F16" w:rsidRPr="00570465">
        <w:rPr>
          <w:rFonts w:ascii="Times New Roman" w:hAnsi="Times New Roman" w:cs="Times New Roman"/>
          <w:sz w:val="24"/>
          <w:szCs w:val="24"/>
          <w:lang w:val="es-MX"/>
        </w:rPr>
        <w:t>de edad.</w:t>
      </w:r>
    </w:p>
    <w:p w14:paraId="6682CBC8" w14:textId="5BE2DCFD" w:rsidR="007260F1" w:rsidRDefault="00FA7E6E" w:rsidP="008835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lastRenderedPageBreak/>
        <w:t>Acerca de la calidad de vida de los participantes</w:t>
      </w:r>
      <w:r w:rsidR="00E305DF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42C7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la tabla </w:t>
      </w:r>
      <w:r w:rsidR="00E305D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1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muestra el promedio del índice</w:t>
      </w:r>
      <w:r w:rsidR="0030094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</w:t>
      </w:r>
      <w:r w:rsidR="00E305D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 </w:t>
      </w:r>
      <w:r w:rsidR="002A133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los 109 participantes,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que se encontr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>ó en 48.73 (DE</w:t>
      </w:r>
      <w:r w:rsidR="0030094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>=</w:t>
      </w:r>
      <w:r w:rsidR="0030094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7.31), </w:t>
      </w:r>
      <w:r w:rsidR="0030094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lo cual 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>señala características buenas de calidad de vida</w:t>
      </w:r>
      <w:r w:rsidR="0030094D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(ver tabla 2)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BC9" w14:textId="64F62F1E" w:rsidR="00FA7E6E" w:rsidRPr="00570465" w:rsidRDefault="00FA7E6E" w:rsidP="005704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b/>
          <w:sz w:val="24"/>
          <w:szCs w:val="24"/>
          <w:lang w:val="es-MX"/>
        </w:rPr>
        <w:t>Tabla 1</w:t>
      </w:r>
      <w:r w:rsidR="00DD6A6A" w:rsidRPr="00570465">
        <w:rPr>
          <w:rFonts w:ascii="Times New Roman" w:hAnsi="Times New Roman" w:cs="Times New Roman"/>
          <w:b/>
          <w:sz w:val="24"/>
          <w:szCs w:val="24"/>
          <w:lang w:val="es-MX"/>
        </w:rPr>
        <w:t>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24A11" w:rsidRPr="00570465">
        <w:rPr>
          <w:rFonts w:ascii="Times New Roman" w:hAnsi="Times New Roman" w:cs="Times New Roman"/>
          <w:sz w:val="24"/>
          <w:szCs w:val="24"/>
          <w:lang w:val="es-MX"/>
        </w:rPr>
        <w:t>Í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>ndice de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calidad de vida</w:t>
      </w:r>
      <w:r w:rsidR="00174EA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: datos </w:t>
      </w:r>
      <w:r w:rsidR="007D1AE0" w:rsidRPr="00570465">
        <w:rPr>
          <w:rFonts w:ascii="Times New Roman" w:hAnsi="Times New Roman" w:cs="Times New Roman"/>
          <w:sz w:val="24"/>
          <w:szCs w:val="24"/>
          <w:lang w:val="es-MX"/>
        </w:rPr>
        <w:t>numéricos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1791"/>
        <w:gridCol w:w="1659"/>
        <w:gridCol w:w="1245"/>
        <w:gridCol w:w="1121"/>
        <w:gridCol w:w="845"/>
      </w:tblGrid>
      <w:tr w:rsidR="0005781B" w:rsidRPr="00570465" w14:paraId="6682CBD0" w14:textId="77777777" w:rsidTr="00570465">
        <w:trPr>
          <w:jc w:val="center"/>
        </w:trPr>
        <w:tc>
          <w:tcPr>
            <w:tcW w:w="2167" w:type="dxa"/>
            <w:tcBorders>
              <w:bottom w:val="single" w:sz="4" w:space="0" w:color="auto"/>
            </w:tcBorders>
          </w:tcPr>
          <w:p w14:paraId="6682CBCA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Variable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6682CBCB" w14:textId="392D8556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Valor </w:t>
            </w:r>
            <w:r w:rsidR="00DD6A6A"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mínimo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682CBCC" w14:textId="2260FAFA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Valor </w:t>
            </w:r>
            <w:r w:rsidR="00DD6A6A"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máximo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6682CBCD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Media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6682CBCE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Mediana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682CBCF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</w:t>
            </w:r>
          </w:p>
        </w:tc>
      </w:tr>
      <w:tr w:rsidR="0005781B" w:rsidRPr="00570465" w14:paraId="6682CBD7" w14:textId="77777777" w:rsidTr="00570465">
        <w:trPr>
          <w:jc w:val="center"/>
        </w:trPr>
        <w:tc>
          <w:tcPr>
            <w:tcW w:w="2167" w:type="dxa"/>
            <w:tcBorders>
              <w:bottom w:val="single" w:sz="4" w:space="0" w:color="auto"/>
            </w:tcBorders>
          </w:tcPr>
          <w:p w14:paraId="6682CBD1" w14:textId="7D890E4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Calidad de </w:t>
            </w:r>
            <w:r w:rsidR="00DD6A6A"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vida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6682CBD2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21.43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682CBD3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67.86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6682CBD4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48.73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6682CBD5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48.21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682CBD6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7.31</w:t>
            </w:r>
          </w:p>
        </w:tc>
      </w:tr>
      <w:tr w:rsidR="0030094D" w:rsidRPr="00570465" w14:paraId="3B288219" w14:textId="77777777" w:rsidTr="00570465">
        <w:trPr>
          <w:jc w:val="center"/>
        </w:trPr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E553E" w14:textId="77777777" w:rsidR="0030094D" w:rsidRPr="00570465" w:rsidRDefault="0030094D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93684" w14:textId="77777777" w:rsidR="0030094D" w:rsidRPr="00570465" w:rsidRDefault="0030094D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D3DB2" w14:textId="77777777" w:rsidR="0030094D" w:rsidRPr="00570465" w:rsidRDefault="0030094D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4A40B" w14:textId="77777777" w:rsidR="0030094D" w:rsidRPr="00570465" w:rsidRDefault="0030094D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5ED53" w14:textId="77777777" w:rsidR="0030094D" w:rsidRPr="00570465" w:rsidRDefault="0030094D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E4CE4" w14:textId="133CBBA5" w:rsidR="0030094D" w:rsidRPr="00570465" w:rsidRDefault="00DD6A6A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n</w:t>
            </w:r>
            <w:r w:rsidR="0030094D"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= 109</w:t>
            </w:r>
          </w:p>
        </w:tc>
      </w:tr>
    </w:tbl>
    <w:p w14:paraId="6682CBD8" w14:textId="692A797D" w:rsidR="00FA7E6E" w:rsidRPr="00570465" w:rsidRDefault="00FA7E6E" w:rsidP="005704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Fuente: 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>Elaboración propia</w:t>
      </w:r>
    </w:p>
    <w:p w14:paraId="6682CBDA" w14:textId="77777777" w:rsidR="00FA7E6E" w:rsidRPr="00570465" w:rsidRDefault="00174EAB" w:rsidP="005704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b/>
          <w:sz w:val="24"/>
          <w:szCs w:val="24"/>
          <w:lang w:val="es-MX"/>
        </w:rPr>
        <w:t>Tabla 2</w:t>
      </w:r>
      <w:r w:rsidR="00FA7E6E" w:rsidRPr="00570465">
        <w:rPr>
          <w:rFonts w:ascii="Times New Roman" w:hAnsi="Times New Roman" w:cs="Times New Roman"/>
          <w:sz w:val="24"/>
          <w:szCs w:val="24"/>
          <w:lang w:val="es-MX"/>
        </w:rPr>
        <w:t>. Datos categóricos de calidad de vida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9"/>
        <w:gridCol w:w="1917"/>
        <w:gridCol w:w="2064"/>
      </w:tblGrid>
      <w:tr w:rsidR="0005781B" w:rsidRPr="00570465" w14:paraId="6682CBDE" w14:textId="77777777" w:rsidTr="00570465">
        <w:trPr>
          <w:trHeight w:val="289"/>
          <w:jc w:val="center"/>
        </w:trPr>
        <w:tc>
          <w:tcPr>
            <w:tcW w:w="2619" w:type="dxa"/>
            <w:tcBorders>
              <w:bottom w:val="single" w:sz="4" w:space="0" w:color="auto"/>
            </w:tcBorders>
          </w:tcPr>
          <w:p w14:paraId="6682CBDB" w14:textId="77777777" w:rsidR="00FA7E6E" w:rsidRPr="00570465" w:rsidRDefault="00FA7E6E" w:rsidP="005704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6682CBDC" w14:textId="77777777" w:rsidR="00FA7E6E" w:rsidRPr="00570465" w:rsidRDefault="00FA7E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6682CBDD" w14:textId="77777777" w:rsidR="00FA7E6E" w:rsidRPr="00570465" w:rsidRDefault="00FA7E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5781B" w:rsidRPr="00570465" w14:paraId="6682CBEB" w14:textId="77777777" w:rsidTr="00570465">
        <w:trPr>
          <w:trHeight w:val="1205"/>
          <w:jc w:val="center"/>
        </w:trPr>
        <w:tc>
          <w:tcPr>
            <w:tcW w:w="2619" w:type="dxa"/>
            <w:tcBorders>
              <w:bottom w:val="single" w:sz="4" w:space="0" w:color="auto"/>
            </w:tcBorders>
          </w:tcPr>
          <w:p w14:paraId="6682CBDF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Calidad de vida</w:t>
            </w:r>
          </w:p>
          <w:p w14:paraId="6682CBE0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  Regular</w:t>
            </w:r>
          </w:p>
          <w:p w14:paraId="6682CBE1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  Buena</w:t>
            </w:r>
          </w:p>
          <w:p w14:paraId="6682CBE2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  Muy Buena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6682CBE3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682CBE4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82CBE5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6682CBE6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6682CBE7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CBE8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682CBE9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  <w:p w14:paraId="6682CBEA" w14:textId="77777777" w:rsidR="00FA7E6E" w:rsidRPr="00570465" w:rsidRDefault="00FA7E6E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</w:tr>
      <w:tr w:rsidR="00DD6A6A" w:rsidRPr="00570465" w14:paraId="04E4EE1D" w14:textId="77777777" w:rsidTr="00570465">
        <w:trPr>
          <w:trHeight w:val="372"/>
          <w:jc w:val="center"/>
        </w:trPr>
        <w:tc>
          <w:tcPr>
            <w:tcW w:w="2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BEBB3" w14:textId="77777777" w:rsidR="00DD6A6A" w:rsidRPr="00570465" w:rsidRDefault="00DD6A6A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DFF94" w14:textId="77777777" w:rsidR="00DD6A6A" w:rsidRPr="00570465" w:rsidRDefault="00DD6A6A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2AA88" w14:textId="7EA6CB1E" w:rsidR="00DD6A6A" w:rsidRPr="00570465" w:rsidRDefault="00DD6A6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n</w:t>
            </w: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=109</w:t>
            </w:r>
          </w:p>
        </w:tc>
      </w:tr>
    </w:tbl>
    <w:p w14:paraId="6682CBEC" w14:textId="2D86F700" w:rsidR="00FA7E6E" w:rsidRPr="00570465" w:rsidRDefault="00FA7E6E" w:rsidP="005704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Fuente: 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>Elaboración propia</w:t>
      </w:r>
    </w:p>
    <w:p w14:paraId="6682CBED" w14:textId="77777777" w:rsidR="001D6F16" w:rsidRPr="00570465" w:rsidRDefault="001D6F16" w:rsidP="00C45A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682CBEE" w14:textId="2DBE8003" w:rsidR="0099002A" w:rsidRPr="00570465" w:rsidRDefault="0099002A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Respecto al estado de peso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 la tabla 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3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se presenta que 38.5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 de los participantes se encontraron en un índice de sobrepeso,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mientras que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19.3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 y 25.7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 en algún grado de obesidad.</w:t>
      </w:r>
    </w:p>
    <w:p w14:paraId="6682CBF0" w14:textId="77777777" w:rsidR="002A1331" w:rsidRPr="00570465" w:rsidRDefault="002A1331" w:rsidP="005704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b/>
          <w:sz w:val="24"/>
          <w:szCs w:val="24"/>
          <w:lang w:val="es-MX"/>
        </w:rPr>
        <w:t>Tabla 3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. Datos categóricos del estado de peso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9"/>
        <w:gridCol w:w="1917"/>
        <w:gridCol w:w="2064"/>
      </w:tblGrid>
      <w:tr w:rsidR="002A1331" w:rsidRPr="00570465" w14:paraId="6682CBF4" w14:textId="77777777" w:rsidTr="00570465">
        <w:trPr>
          <w:trHeight w:val="416"/>
          <w:jc w:val="center"/>
        </w:trPr>
        <w:tc>
          <w:tcPr>
            <w:tcW w:w="2619" w:type="dxa"/>
          </w:tcPr>
          <w:p w14:paraId="6682CBF1" w14:textId="77777777" w:rsidR="002A1331" w:rsidRPr="00570465" w:rsidRDefault="002A1331" w:rsidP="00776E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917" w:type="dxa"/>
          </w:tcPr>
          <w:p w14:paraId="6682CBF2" w14:textId="77777777" w:rsidR="002A1331" w:rsidRPr="00570465" w:rsidRDefault="002A1331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2064" w:type="dxa"/>
          </w:tcPr>
          <w:p w14:paraId="6682CBF3" w14:textId="77777777" w:rsidR="002A1331" w:rsidRPr="00570465" w:rsidRDefault="002A1331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A1331" w:rsidRPr="00570465" w14:paraId="6682CC04" w14:textId="77777777" w:rsidTr="00570465">
        <w:trPr>
          <w:trHeight w:val="1205"/>
          <w:jc w:val="center"/>
        </w:trPr>
        <w:tc>
          <w:tcPr>
            <w:tcW w:w="2619" w:type="dxa"/>
          </w:tcPr>
          <w:p w14:paraId="6682CBF5" w14:textId="77777777" w:rsidR="002A1331" w:rsidRPr="00570465" w:rsidRDefault="002A1331" w:rsidP="00776E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Estado de peso</w:t>
            </w:r>
          </w:p>
          <w:p w14:paraId="6682CBF6" w14:textId="77777777" w:rsidR="002A1331" w:rsidRPr="00570465" w:rsidRDefault="002A1331" w:rsidP="00776E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  Normal</w:t>
            </w:r>
          </w:p>
          <w:p w14:paraId="6682CBF7" w14:textId="77777777" w:rsidR="002A1331" w:rsidRPr="00570465" w:rsidRDefault="002A1331" w:rsidP="00776E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  </w:t>
            </w:r>
            <w:r w:rsidR="0099002A"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Sobrepeso</w:t>
            </w:r>
          </w:p>
          <w:p w14:paraId="6682CBF8" w14:textId="0041B1BC" w:rsidR="002A1331" w:rsidRPr="00570465" w:rsidRDefault="002A1331" w:rsidP="0099002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  </w:t>
            </w:r>
            <w:r w:rsidR="0099002A"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Obesidad </w:t>
            </w:r>
            <w:r w:rsidR="00DD6A6A"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g</w:t>
            </w:r>
            <w:r w:rsidR="0099002A"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rado I</w:t>
            </w:r>
          </w:p>
          <w:p w14:paraId="6682CBF9" w14:textId="734C2713" w:rsidR="0099002A" w:rsidRPr="00570465" w:rsidRDefault="0099002A" w:rsidP="0099002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   Obesidad </w:t>
            </w:r>
            <w:r w:rsidR="00DD6A6A"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grado </w:t>
            </w: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II</w:t>
            </w:r>
          </w:p>
        </w:tc>
        <w:tc>
          <w:tcPr>
            <w:tcW w:w="1917" w:type="dxa"/>
          </w:tcPr>
          <w:p w14:paraId="6682CBFA" w14:textId="77777777" w:rsidR="002A1331" w:rsidRPr="00570465" w:rsidRDefault="002A1331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CBFB" w14:textId="77777777" w:rsidR="0099002A" w:rsidRPr="00570465" w:rsidRDefault="0099002A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6682CBFC" w14:textId="77777777" w:rsidR="0099002A" w:rsidRPr="00570465" w:rsidRDefault="0099002A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6682CBFD" w14:textId="77777777" w:rsidR="0099002A" w:rsidRPr="00570465" w:rsidRDefault="0099002A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682CBFE" w14:textId="77777777" w:rsidR="0099002A" w:rsidRPr="00570465" w:rsidRDefault="0099002A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14:paraId="6682CBFF" w14:textId="77777777" w:rsidR="0099002A" w:rsidRPr="00570465" w:rsidRDefault="0099002A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CC00" w14:textId="77777777" w:rsidR="0099002A" w:rsidRPr="00570465" w:rsidRDefault="0099002A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  <w:p w14:paraId="6682CC01" w14:textId="77777777" w:rsidR="0099002A" w:rsidRPr="00570465" w:rsidRDefault="0099002A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  <w:p w14:paraId="6682CC02" w14:textId="77777777" w:rsidR="0099002A" w:rsidRPr="00570465" w:rsidRDefault="0099002A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  <w:p w14:paraId="6682CC03" w14:textId="77777777" w:rsidR="0099002A" w:rsidRPr="00570465" w:rsidRDefault="0099002A" w:rsidP="00776E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</w:tbl>
    <w:p w14:paraId="6682CC05" w14:textId="22848108" w:rsidR="002A1331" w:rsidRPr="00570465" w:rsidRDefault="00DD6A6A" w:rsidP="005704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       </w:t>
      </w:r>
      <w:r w:rsidR="002A1331" w:rsidRPr="00570465">
        <w:rPr>
          <w:rFonts w:ascii="Times New Roman" w:hAnsi="Times New Roman" w:cs="Times New Roman"/>
          <w:sz w:val="24"/>
          <w:szCs w:val="24"/>
          <w:lang w:val="es-MX"/>
        </w:rPr>
        <w:tab/>
      </w:r>
      <w:r w:rsidR="002A1331" w:rsidRPr="00570465">
        <w:rPr>
          <w:rFonts w:ascii="Times New Roman" w:hAnsi="Times New Roman" w:cs="Times New Roman"/>
          <w:sz w:val="24"/>
          <w:szCs w:val="24"/>
          <w:lang w:val="es-MX"/>
        </w:rPr>
        <w:tab/>
      </w:r>
      <w:r w:rsidR="002A1331" w:rsidRPr="0057046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   </w:t>
      </w:r>
      <w:r w:rsidR="00873400" w:rsidRPr="00570465">
        <w:rPr>
          <w:rFonts w:ascii="Times New Roman" w:hAnsi="Times New Roman" w:cs="Times New Roman"/>
          <w:i/>
          <w:sz w:val="24"/>
          <w:szCs w:val="24"/>
          <w:lang w:val="es-MX"/>
        </w:rPr>
        <w:t xml:space="preserve">n </w:t>
      </w:r>
      <w:r w:rsidR="002A1331" w:rsidRPr="00570465">
        <w:rPr>
          <w:rFonts w:ascii="Times New Roman" w:hAnsi="Times New Roman" w:cs="Times New Roman"/>
          <w:sz w:val="24"/>
          <w:szCs w:val="24"/>
          <w:lang w:val="es-MX"/>
        </w:rPr>
        <w:t>=</w:t>
      </w:r>
      <w:r w:rsidR="0087340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A1331" w:rsidRPr="00570465">
        <w:rPr>
          <w:rFonts w:ascii="Times New Roman" w:hAnsi="Times New Roman" w:cs="Times New Roman"/>
          <w:sz w:val="24"/>
          <w:szCs w:val="24"/>
          <w:lang w:val="es-MX"/>
        </w:rPr>
        <w:t>109</w:t>
      </w:r>
    </w:p>
    <w:p w14:paraId="0DDFF576" w14:textId="30580150" w:rsidR="00DD6A6A" w:rsidRPr="00570465" w:rsidRDefault="00DD6A6A" w:rsidP="005704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Fuente: Elaboración propia </w:t>
      </w:r>
    </w:p>
    <w:p w14:paraId="6682CC07" w14:textId="4BFAC2B1" w:rsidR="00C42C72" w:rsidRPr="00570465" w:rsidRDefault="0002121D" w:rsidP="008835E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En </w:t>
      </w:r>
      <w:r w:rsidR="00C42C72" w:rsidRPr="00570465">
        <w:rPr>
          <w:rFonts w:ascii="Times New Roman" w:hAnsi="Times New Roman" w:cs="Times New Roman"/>
          <w:sz w:val="24"/>
          <w:szCs w:val="24"/>
          <w:lang w:val="es-MX"/>
        </w:rPr>
        <w:t>cuanto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 la </w:t>
      </w:r>
      <w:r w:rsidR="00C42C7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relación entre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calidad de vida y obesidad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A133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la tabla 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4 </w:t>
      </w:r>
      <w:r w:rsidR="00C42C72" w:rsidRPr="00570465">
        <w:rPr>
          <w:rFonts w:ascii="Times New Roman" w:hAnsi="Times New Roman" w:cs="Times New Roman"/>
          <w:sz w:val="24"/>
          <w:szCs w:val="24"/>
          <w:lang w:val="es-MX"/>
        </w:rPr>
        <w:t>muestra una relación estadísticamente significativa entre las variables (X</w:t>
      </w:r>
      <w:r w:rsidR="00C42C72" w:rsidRPr="00570465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 xml:space="preserve">2 </w:t>
      </w:r>
      <w:r w:rsidR="00C42C72" w:rsidRPr="00570465">
        <w:rPr>
          <w:rFonts w:ascii="Times New Roman" w:hAnsi="Times New Roman" w:cs="Times New Roman"/>
          <w:sz w:val="24"/>
          <w:szCs w:val="24"/>
          <w:lang w:val="es-MX"/>
        </w:rPr>
        <w:t>= 16.59</w:t>
      </w:r>
      <w:r w:rsidR="00DD6A6A" w:rsidRPr="00570465">
        <w:rPr>
          <w:rFonts w:ascii="Times New Roman" w:hAnsi="Times New Roman" w:cs="Times New Roman"/>
          <w:sz w:val="24"/>
          <w:szCs w:val="24"/>
          <w:lang w:val="es-MX"/>
        </w:rPr>
        <w:t>;</w:t>
      </w:r>
      <w:r w:rsidR="00C42C7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42C72" w:rsidRPr="00570465">
        <w:rPr>
          <w:rFonts w:ascii="Times New Roman" w:hAnsi="Times New Roman" w:cs="Times New Roman"/>
          <w:i/>
          <w:sz w:val="24"/>
          <w:szCs w:val="24"/>
          <w:lang w:val="es-MX"/>
        </w:rPr>
        <w:t xml:space="preserve">p </w:t>
      </w:r>
      <w:r w:rsidR="00591398" w:rsidRPr="00570465">
        <w:rPr>
          <w:rFonts w:ascii="Times New Roman" w:hAnsi="Times New Roman" w:cs="Times New Roman"/>
          <w:sz w:val="24"/>
          <w:szCs w:val="24"/>
          <w:lang w:val="es-MX"/>
        </w:rPr>
        <w:t>&lt; .05)</w:t>
      </w:r>
      <w:r w:rsidR="00C42C72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08" w14:textId="77777777" w:rsidR="00E24A11" w:rsidRPr="00570465" w:rsidRDefault="00E24A11" w:rsidP="00C45A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682CC09" w14:textId="77777777" w:rsidR="00E24A11" w:rsidRPr="00570465" w:rsidRDefault="002A1331" w:rsidP="005704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b/>
          <w:sz w:val="24"/>
          <w:szCs w:val="24"/>
          <w:lang w:val="es-MX"/>
        </w:rPr>
        <w:t>Tabla 4</w:t>
      </w:r>
      <w:r w:rsidR="00E24A11" w:rsidRPr="00570465">
        <w:rPr>
          <w:rFonts w:ascii="Times New Roman" w:hAnsi="Times New Roman" w:cs="Times New Roman"/>
          <w:sz w:val="24"/>
          <w:szCs w:val="24"/>
          <w:lang w:val="es-MX"/>
        </w:rPr>
        <w:t>. Relación entre calidad de vida y obesidad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2330"/>
        <w:gridCol w:w="2106"/>
        <w:gridCol w:w="2105"/>
      </w:tblGrid>
      <w:tr w:rsidR="0005781B" w:rsidRPr="00570465" w14:paraId="6682CC0C" w14:textId="77777777" w:rsidTr="00C42C72"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6682CC0A" w14:textId="77777777" w:rsidR="00C42C72" w:rsidRPr="00570465" w:rsidRDefault="002A1331" w:rsidP="005704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Estado de peso</w:t>
            </w:r>
          </w:p>
        </w:tc>
        <w:tc>
          <w:tcPr>
            <w:tcW w:w="6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82CC0B" w14:textId="77777777" w:rsidR="00C42C72" w:rsidRPr="00570465" w:rsidRDefault="00C42C7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Calidad de vida</w:t>
            </w:r>
          </w:p>
        </w:tc>
      </w:tr>
      <w:tr w:rsidR="0005781B" w:rsidRPr="00570465" w14:paraId="6682CC11" w14:textId="77777777" w:rsidTr="00C42C72">
        <w:tc>
          <w:tcPr>
            <w:tcW w:w="2297" w:type="dxa"/>
            <w:tcBorders>
              <w:top w:val="single" w:sz="4" w:space="0" w:color="auto"/>
            </w:tcBorders>
          </w:tcPr>
          <w:p w14:paraId="6682CC0D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6682CC0E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Regular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6682CC0F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Buena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14:paraId="6682CC10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Muy buena</w:t>
            </w:r>
          </w:p>
        </w:tc>
      </w:tr>
      <w:tr w:rsidR="0005781B" w:rsidRPr="00570465" w14:paraId="6682CC16" w14:textId="77777777" w:rsidTr="00C42C72">
        <w:tc>
          <w:tcPr>
            <w:tcW w:w="2297" w:type="dxa"/>
          </w:tcPr>
          <w:p w14:paraId="6682CC12" w14:textId="77777777" w:rsidR="00C42C72" w:rsidRPr="00570465" w:rsidRDefault="002A1331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Normal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14:paraId="6682CC13" w14:textId="77777777" w:rsidR="00C42C72" w:rsidRPr="00570465" w:rsidRDefault="001D6F16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-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682CC14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24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14:paraId="6682CC15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15</w:t>
            </w:r>
          </w:p>
        </w:tc>
      </w:tr>
      <w:tr w:rsidR="0005781B" w:rsidRPr="00570465" w14:paraId="6682CC1B" w14:textId="77777777" w:rsidTr="00C42C72">
        <w:tc>
          <w:tcPr>
            <w:tcW w:w="2297" w:type="dxa"/>
          </w:tcPr>
          <w:p w14:paraId="6682CC17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Sobrepeso</w:t>
            </w:r>
          </w:p>
        </w:tc>
        <w:tc>
          <w:tcPr>
            <w:tcW w:w="2330" w:type="dxa"/>
          </w:tcPr>
          <w:p w14:paraId="6682CC18" w14:textId="77777777" w:rsidR="00C42C72" w:rsidRPr="00570465" w:rsidRDefault="001D6F16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-</w:t>
            </w:r>
          </w:p>
        </w:tc>
        <w:tc>
          <w:tcPr>
            <w:tcW w:w="2106" w:type="dxa"/>
          </w:tcPr>
          <w:p w14:paraId="6682CC19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27</w:t>
            </w:r>
          </w:p>
        </w:tc>
        <w:tc>
          <w:tcPr>
            <w:tcW w:w="2105" w:type="dxa"/>
          </w:tcPr>
          <w:p w14:paraId="6682CC1A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15</w:t>
            </w:r>
          </w:p>
        </w:tc>
      </w:tr>
      <w:tr w:rsidR="0005781B" w:rsidRPr="00570465" w14:paraId="6682CC20" w14:textId="77777777" w:rsidTr="00C42C72">
        <w:tc>
          <w:tcPr>
            <w:tcW w:w="2297" w:type="dxa"/>
          </w:tcPr>
          <w:p w14:paraId="6682CC1C" w14:textId="6E0BCB8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Obesidad </w:t>
            </w:r>
            <w:r w:rsidR="00DD6A6A"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g</w:t>
            </w: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rado I</w:t>
            </w:r>
          </w:p>
        </w:tc>
        <w:tc>
          <w:tcPr>
            <w:tcW w:w="2330" w:type="dxa"/>
          </w:tcPr>
          <w:p w14:paraId="6682CC1D" w14:textId="77777777" w:rsidR="00C42C72" w:rsidRPr="00570465" w:rsidRDefault="001D6F16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-</w:t>
            </w:r>
          </w:p>
        </w:tc>
        <w:tc>
          <w:tcPr>
            <w:tcW w:w="2106" w:type="dxa"/>
          </w:tcPr>
          <w:p w14:paraId="6682CC1E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16</w:t>
            </w:r>
          </w:p>
        </w:tc>
        <w:tc>
          <w:tcPr>
            <w:tcW w:w="2105" w:type="dxa"/>
          </w:tcPr>
          <w:p w14:paraId="6682CC1F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5</w:t>
            </w:r>
          </w:p>
        </w:tc>
      </w:tr>
      <w:tr w:rsidR="0005781B" w:rsidRPr="00570465" w14:paraId="6682CC25" w14:textId="77777777" w:rsidTr="00C42C72">
        <w:tc>
          <w:tcPr>
            <w:tcW w:w="2297" w:type="dxa"/>
            <w:tcBorders>
              <w:bottom w:val="single" w:sz="4" w:space="0" w:color="auto"/>
            </w:tcBorders>
          </w:tcPr>
          <w:p w14:paraId="6682CC21" w14:textId="558BE1F8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Obesidad </w:t>
            </w:r>
            <w:r w:rsidR="00DD6A6A"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g</w:t>
            </w: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rado II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6682CC22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682CC23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6682CC24" w14:textId="77777777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C42C72" w:rsidRPr="00570465" w14:paraId="6682CC27" w14:textId="77777777" w:rsidTr="00C42C72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82CC26" w14:textId="77F562AD" w:rsidR="00C42C72" w:rsidRPr="00570465" w:rsidRDefault="00C42C72" w:rsidP="00C45A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704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= 16.59</w:t>
            </w:r>
            <w:r w:rsidR="00DD6A6A" w:rsidRPr="005704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4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</w:t>
            </w:r>
            <w:r w:rsidRPr="00570465">
              <w:rPr>
                <w:rFonts w:ascii="Times New Roman" w:hAnsi="Times New Roman" w:cs="Times New Roman"/>
                <w:sz w:val="24"/>
                <w:szCs w:val="24"/>
              </w:rPr>
              <w:t>&lt; .05</w:t>
            </w:r>
          </w:p>
        </w:tc>
      </w:tr>
    </w:tbl>
    <w:p w14:paraId="6682CC28" w14:textId="0244A747" w:rsidR="005E22C7" w:rsidRPr="00570465" w:rsidRDefault="00DD6A6A" w:rsidP="005704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</w:rPr>
        <w:t xml:space="preserve">Fuente: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Elaboración</w:t>
      </w:r>
      <w:proofErr w:type="spellEnd"/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65">
        <w:rPr>
          <w:rFonts w:ascii="Times New Roman" w:hAnsi="Times New Roman" w:cs="Times New Roman"/>
          <w:sz w:val="24"/>
          <w:szCs w:val="24"/>
        </w:rPr>
        <w:t>propia</w:t>
      </w:r>
      <w:proofErr w:type="spellEnd"/>
    </w:p>
    <w:p w14:paraId="7A5A5AFA" w14:textId="77777777" w:rsidR="00DD6A6A" w:rsidRPr="00570465" w:rsidRDefault="00DD6A6A" w:rsidP="00C45A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2CC29" w14:textId="376266A3" w:rsidR="00B827E9" w:rsidRPr="00570465" w:rsidRDefault="00DD6A6A" w:rsidP="00C45A39">
      <w:pPr>
        <w:spacing w:after="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Discusión</w:t>
      </w:r>
    </w:p>
    <w:p w14:paraId="6682CC2A" w14:textId="386C7186" w:rsidR="002B1AB5" w:rsidRPr="00570465" w:rsidRDefault="002B1AB5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El estudio permitió determinar la calidad de vida y su relación con el nivel de obesidad en el personal de enfermería que labora en la 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Clínica Hospital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ISSSTE Chilpancingo.</w:t>
      </w:r>
    </w:p>
    <w:p w14:paraId="6682CC2B" w14:textId="21036DBC" w:rsidR="00FB0291" w:rsidRPr="00570465" w:rsidRDefault="00734693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El resultado de sobre</w:t>
      </w:r>
      <w:r w:rsidR="00496852" w:rsidRPr="00570465">
        <w:rPr>
          <w:rFonts w:ascii="Times New Roman" w:hAnsi="Times New Roman" w:cs="Times New Roman"/>
          <w:sz w:val="24"/>
          <w:szCs w:val="24"/>
          <w:lang w:val="es-MX"/>
        </w:rPr>
        <w:t>peso (38.50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96852" w:rsidRPr="00570465">
        <w:rPr>
          <w:rFonts w:ascii="Times New Roman" w:hAnsi="Times New Roman" w:cs="Times New Roman"/>
          <w:sz w:val="24"/>
          <w:szCs w:val="24"/>
          <w:lang w:val="es-MX"/>
        </w:rPr>
        <w:t>%)</w:t>
      </w:r>
      <w:r w:rsidR="003B4AE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obesidad (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>25.9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>%)</w:t>
      </w:r>
      <w:r w:rsidR="0049685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11B0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obtenido 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>se encuentra por debajo de la prevalencia nacional (71.28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>% sobrepeso y 37.5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>% obesidad) (OCD</w:t>
      </w:r>
      <w:r w:rsidR="0005781B" w:rsidRPr="00570465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>, 2017).</w:t>
      </w:r>
      <w:r w:rsidR="00127508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="001019EB" w:rsidRPr="0057046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Por su parte, 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EC628A" w:rsidRPr="00570465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prevalencia combinada de sobrepeso y obesidad en este estudio (64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>.4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>%) fue similar a la encontrada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 nivel estado (70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>%) (ENSANUT,</w:t>
      </w:r>
      <w:r w:rsidR="009D052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D0522" w:rsidRPr="00570465">
        <w:rPr>
          <w:rFonts w:ascii="Times New Roman" w:hAnsi="Times New Roman" w:cs="Times New Roman"/>
          <w:sz w:val="24"/>
          <w:szCs w:val="24"/>
          <w:shd w:val="clear" w:color="auto" w:fill="FFFFFF"/>
          <w:lang w:val="es-MX"/>
        </w:rPr>
        <w:t>Secretaría de Salud e Instituto Nacional de Salud Pública,</w:t>
      </w:r>
      <w:r w:rsidR="00622BF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2012).</w:t>
      </w:r>
      <w:r w:rsidR="007717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Al contrastar los resultados 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esta investigación </w:t>
      </w:r>
      <w:r w:rsidR="007717B5" w:rsidRPr="00570465">
        <w:rPr>
          <w:rFonts w:ascii="Times New Roman" w:hAnsi="Times New Roman" w:cs="Times New Roman"/>
          <w:sz w:val="24"/>
          <w:szCs w:val="24"/>
          <w:lang w:val="es-MX"/>
        </w:rPr>
        <w:t>con estudios previos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717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>se encontró</w:t>
      </w:r>
      <w:r w:rsidR="001019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un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resultado similar con </w:t>
      </w: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Naguc</w:t>
      </w:r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>e</w:t>
      </w:r>
      <w:proofErr w:type="spellEnd"/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E41A7" w:rsidRPr="00570465">
        <w:rPr>
          <w:rFonts w:ascii="Times New Roman" w:hAnsi="Times New Roman" w:cs="Times New Roman"/>
          <w:i/>
          <w:sz w:val="24"/>
          <w:szCs w:val="24"/>
          <w:lang w:val="es-MX"/>
        </w:rPr>
        <w:t>et al.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(2015)</w:t>
      </w:r>
      <w:r w:rsidR="008E7E0C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quienes también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hallaron una prevalencia de sobrepeso y obesidad </w:t>
      </w:r>
      <w:r w:rsidR="007717B5" w:rsidRPr="00570465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2B69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30</w:t>
      </w:r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%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 los participantes. </w:t>
      </w:r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Sin embargo, 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fue diferente a lo encontrado por </w:t>
      </w:r>
      <w:r w:rsidR="002B69B5" w:rsidRPr="00570465">
        <w:rPr>
          <w:rFonts w:ascii="Times New Roman" w:hAnsi="Times New Roman" w:cs="Times New Roman"/>
          <w:sz w:val="24"/>
          <w:szCs w:val="24"/>
          <w:lang w:val="es-MX"/>
        </w:rPr>
        <w:t>Rosales</w:t>
      </w:r>
      <w:r w:rsidR="00FB029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="002B69B5" w:rsidRPr="00570465">
        <w:rPr>
          <w:rFonts w:ascii="Times New Roman" w:hAnsi="Times New Roman" w:cs="Times New Roman"/>
          <w:sz w:val="24"/>
          <w:szCs w:val="24"/>
          <w:lang w:val="es-MX"/>
        </w:rPr>
        <w:t>2013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2B69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Nieves</w:t>
      </w:r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E41A7" w:rsidRPr="00570465">
        <w:rPr>
          <w:rFonts w:ascii="Times New Roman" w:hAnsi="Times New Roman" w:cs="Times New Roman"/>
          <w:i/>
          <w:sz w:val="24"/>
          <w:szCs w:val="24"/>
          <w:lang w:val="es-MX"/>
        </w:rPr>
        <w:t>et al.</w:t>
      </w:r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91398" w:rsidRPr="00570465">
        <w:rPr>
          <w:rFonts w:ascii="Times New Roman" w:hAnsi="Times New Roman" w:cs="Times New Roman"/>
          <w:sz w:val="24"/>
          <w:szCs w:val="24"/>
          <w:lang w:val="es-MX"/>
        </w:rPr>
        <w:t>(2011)</w:t>
      </w:r>
      <w:r w:rsidR="004A73A0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9139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quienes refirieron que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71</w:t>
      </w:r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>y 66</w:t>
      </w:r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% de los participantes </w:t>
      </w:r>
      <w:r w:rsidR="00591398" w:rsidRPr="00570465">
        <w:rPr>
          <w:rFonts w:ascii="Times New Roman" w:hAnsi="Times New Roman" w:cs="Times New Roman"/>
          <w:sz w:val="24"/>
          <w:szCs w:val="24"/>
          <w:lang w:val="es-MX"/>
        </w:rPr>
        <w:t>presentaron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sobrepe</w:t>
      </w:r>
      <w:r w:rsidR="002B69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so y 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>obesidad</w:t>
      </w:r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C255E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respectivamente.</w:t>
      </w:r>
      <w:r w:rsidR="0058474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Respecto a la calidad de vida</w:t>
      </w:r>
      <w:r w:rsidR="003E41A7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8474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F42F2" w:rsidRPr="00570465">
        <w:rPr>
          <w:rFonts w:ascii="Times New Roman" w:hAnsi="Times New Roman" w:cs="Times New Roman"/>
          <w:sz w:val="24"/>
          <w:szCs w:val="24"/>
          <w:lang w:val="es-MX"/>
        </w:rPr>
        <w:t>en este estu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>dio los participantes obtuvieron</w:t>
      </w:r>
      <w:r w:rsidR="00EF42F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características buenas y muy buenas, resultados que 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fueron diferentes a lo </w:t>
      </w:r>
      <w:r w:rsidR="007A304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expuesto </w:t>
      </w:r>
      <w:r w:rsidR="00EF42F2" w:rsidRPr="00570465">
        <w:rPr>
          <w:rFonts w:ascii="Times New Roman" w:hAnsi="Times New Roman" w:cs="Times New Roman"/>
          <w:sz w:val="24"/>
          <w:szCs w:val="24"/>
          <w:lang w:val="es-MX"/>
        </w:rPr>
        <w:t>por Souza</w:t>
      </w:r>
      <w:r w:rsidR="007A304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A304B" w:rsidRPr="00570465">
        <w:rPr>
          <w:rFonts w:ascii="Times New Roman" w:hAnsi="Times New Roman" w:cs="Times New Roman"/>
          <w:i/>
          <w:sz w:val="24"/>
          <w:szCs w:val="24"/>
          <w:lang w:val="es-MX"/>
        </w:rPr>
        <w:t>et al.</w:t>
      </w:r>
      <w:r w:rsidR="00EF42F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(201</w:t>
      </w:r>
      <w:r w:rsidR="002B69B5" w:rsidRPr="00570465">
        <w:rPr>
          <w:rFonts w:ascii="Times New Roman" w:hAnsi="Times New Roman" w:cs="Times New Roman"/>
          <w:sz w:val="24"/>
          <w:szCs w:val="24"/>
          <w:lang w:val="es-MX"/>
        </w:rPr>
        <w:t>2) y Prieto</w:t>
      </w:r>
      <w:r w:rsidR="007A304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A304B" w:rsidRPr="00570465">
        <w:rPr>
          <w:rFonts w:ascii="Times New Roman" w:hAnsi="Times New Roman" w:cs="Times New Roman"/>
          <w:i/>
          <w:sz w:val="24"/>
          <w:szCs w:val="24"/>
          <w:lang w:val="es-MX"/>
        </w:rPr>
        <w:t>et al.</w:t>
      </w:r>
      <w:r w:rsidR="00202BB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(2013), quienes encontraron</w:t>
      </w:r>
      <w:r w:rsidR="002B69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deterioro</w:t>
      </w:r>
      <w:r w:rsidR="00EF42F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 la calidad de vida de sus </w:t>
      </w:r>
      <w:r w:rsidR="007A304B" w:rsidRPr="00570465">
        <w:rPr>
          <w:rFonts w:ascii="Times New Roman" w:hAnsi="Times New Roman" w:cs="Times New Roman"/>
          <w:sz w:val="24"/>
          <w:szCs w:val="24"/>
          <w:lang w:val="es-MX"/>
        </w:rPr>
        <w:t>encuestados</w:t>
      </w:r>
      <w:r w:rsidR="00EF42F2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2C" w14:textId="35A63CB4" w:rsidR="002B1AB5" w:rsidRPr="00570465" w:rsidRDefault="002B1AB5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lastRenderedPageBreak/>
        <w:t>En cuanto a la calidad de vida y obesidad</w:t>
      </w:r>
      <w:r w:rsidR="007A304B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se evidencia una relación</w:t>
      </w:r>
      <w:r w:rsidR="002B69B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estadísticamente significativa</w:t>
      </w:r>
      <w:r w:rsidR="007977D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similar </w:t>
      </w:r>
      <w:r w:rsidR="007977D7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a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otros estudios</w:t>
      </w:r>
      <w:r w:rsidR="007A304B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C757A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 saber</w:t>
      </w:r>
      <w:r w:rsidR="007A304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C757A1" w:rsidRPr="00570465">
        <w:rPr>
          <w:rFonts w:ascii="Times New Roman" w:hAnsi="Times New Roman" w:cs="Times New Roman"/>
          <w:sz w:val="24"/>
          <w:szCs w:val="24"/>
          <w:lang w:val="es-MX"/>
        </w:rPr>
        <w:t>el</w:t>
      </w:r>
      <w:r w:rsidR="007A304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Vinaccia</w:t>
      </w:r>
      <w:proofErr w:type="spellEnd"/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Quiceno y </w:t>
      </w: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Remor</w:t>
      </w:r>
      <w:proofErr w:type="spellEnd"/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2353EC" w:rsidRPr="0057046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2012</w:t>
      </w:r>
      <w:r w:rsidR="002353E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) y </w:t>
      </w:r>
      <w:r w:rsidR="00C757A1" w:rsidRPr="00570465">
        <w:rPr>
          <w:rFonts w:ascii="Times New Roman" w:hAnsi="Times New Roman" w:cs="Times New Roman"/>
          <w:sz w:val="24"/>
          <w:szCs w:val="24"/>
          <w:lang w:val="es-MX"/>
        </w:rPr>
        <w:t>el de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Salazar</w:t>
      </w:r>
      <w:r w:rsidR="00F92B49" w:rsidRPr="00570465">
        <w:rPr>
          <w:rFonts w:ascii="Times New Roman" w:hAnsi="Times New Roman" w:cs="Times New Roman"/>
          <w:sz w:val="24"/>
          <w:szCs w:val="24"/>
          <w:lang w:val="es-MX"/>
        </w:rPr>
        <w:t>, Martínez, Torres, Aranda y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López </w:t>
      </w:r>
      <w:r w:rsidR="002353EC" w:rsidRPr="0057046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2016)</w:t>
      </w:r>
      <w:r w:rsidR="004A73A0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99002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 acuerdo </w:t>
      </w:r>
      <w:r w:rsidR="00C757A1" w:rsidRPr="00570465">
        <w:rPr>
          <w:rFonts w:ascii="Times New Roman" w:hAnsi="Times New Roman" w:cs="Times New Roman"/>
          <w:sz w:val="24"/>
          <w:szCs w:val="24"/>
          <w:lang w:val="es-MX"/>
        </w:rPr>
        <w:t>con</w:t>
      </w:r>
      <w:r w:rsidR="0099002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los resultados obtenidos</w:t>
      </w:r>
      <w:r w:rsidR="00C757A1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99002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 obesidad no afecta la percepción de calidad de vida de las personas que participaron en e</w:t>
      </w:r>
      <w:r w:rsidR="00C757A1" w:rsidRPr="00570465">
        <w:rPr>
          <w:rFonts w:ascii="Times New Roman" w:hAnsi="Times New Roman" w:cs="Times New Roman"/>
          <w:sz w:val="24"/>
          <w:szCs w:val="24"/>
          <w:lang w:val="es-MX"/>
        </w:rPr>
        <w:t>sta investigación</w:t>
      </w:r>
      <w:r w:rsidR="0099002A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2D" w14:textId="77777777" w:rsidR="004A73A0" w:rsidRPr="00570465" w:rsidRDefault="004A73A0" w:rsidP="00C45A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6682CC2E" w14:textId="45738DFF" w:rsidR="0039386B" w:rsidRPr="00570465" w:rsidRDefault="00DD6A6A" w:rsidP="00C45A39">
      <w:pPr>
        <w:spacing w:after="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Conclusiones</w:t>
      </w:r>
    </w:p>
    <w:p w14:paraId="6682CC2F" w14:textId="10E66132" w:rsidR="0099002A" w:rsidRPr="00570465" w:rsidRDefault="0099002A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Los resultados muestran que existe una relación entre el estado de peso/obesidad y la calidad de vida del personal de enfermería. </w:t>
      </w:r>
      <w:r w:rsidR="00F62070" w:rsidRPr="00570465">
        <w:rPr>
          <w:rFonts w:ascii="Times New Roman" w:hAnsi="Times New Roman" w:cs="Times New Roman"/>
          <w:sz w:val="24"/>
          <w:szCs w:val="24"/>
          <w:lang w:val="es-MX"/>
        </w:rPr>
        <w:t>La mayoría de lo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 participantes mostraron características buenas y muy buenas de calidad de vida </w:t>
      </w:r>
      <w:r w:rsidR="00F62070" w:rsidRPr="00570465">
        <w:rPr>
          <w:rFonts w:ascii="Times New Roman" w:hAnsi="Times New Roman" w:cs="Times New Roman"/>
          <w:sz w:val="24"/>
          <w:szCs w:val="24"/>
          <w:lang w:val="es-MX"/>
        </w:rPr>
        <w:t>independiente de su estado de peso, por lo que se presume que e</w:t>
      </w:r>
      <w:r w:rsidR="00156488" w:rsidRPr="00570465">
        <w:rPr>
          <w:rFonts w:ascii="Times New Roman" w:hAnsi="Times New Roman" w:cs="Times New Roman"/>
          <w:sz w:val="24"/>
          <w:szCs w:val="24"/>
          <w:lang w:val="es-MX"/>
        </w:rPr>
        <w:t>ste no afecta a aquella en los encuestados.</w:t>
      </w:r>
    </w:p>
    <w:p w14:paraId="6682CC30" w14:textId="7DD4E7D3" w:rsidR="0039386B" w:rsidRPr="00570465" w:rsidRDefault="00366B9E" w:rsidP="0057046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Los resultados </w:t>
      </w:r>
      <w:r w:rsidR="00F62070" w:rsidRPr="00570465">
        <w:rPr>
          <w:rFonts w:ascii="Times New Roman" w:hAnsi="Times New Roman" w:cs="Times New Roman"/>
          <w:sz w:val="24"/>
          <w:szCs w:val="24"/>
          <w:lang w:val="es-MX"/>
        </w:rPr>
        <w:t>aportan evidencia que permite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diseñar estrategias para el estado de peso de los participantes</w:t>
      </w:r>
      <w:r w:rsidR="00C152A9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F6207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C09C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donde se 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>f</w:t>
      </w:r>
      <w:r w:rsidR="00BC09C9" w:rsidRPr="00570465">
        <w:rPr>
          <w:rFonts w:ascii="Times New Roman" w:hAnsi="Times New Roman" w:cs="Times New Roman"/>
          <w:sz w:val="24"/>
          <w:szCs w:val="24"/>
          <w:lang w:val="es-MX"/>
        </w:rPr>
        <w:t>omente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 desarrollo individual de hábitos alimenticios sanos y de una actividad físic</w:t>
      </w:r>
      <w:r w:rsidR="0005781B" w:rsidRPr="00570465">
        <w:rPr>
          <w:rFonts w:ascii="Times New Roman" w:hAnsi="Times New Roman" w:cs="Times New Roman"/>
          <w:sz w:val="24"/>
          <w:szCs w:val="24"/>
          <w:lang w:val="es-MX"/>
        </w:rPr>
        <w:t>a adecuada en los trabajadores</w:t>
      </w:r>
      <w:r w:rsidR="00810B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</w:t>
      </w:r>
      <w:r w:rsidR="00C152A9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C628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que contribuya a 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="0005781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adopción de un estilo de vida 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saludable en cualquier ámbito </w:t>
      </w:r>
      <w:r w:rsidR="00810B1A" w:rsidRPr="00570465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10B1A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desenvolvimiento de 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>la persona</w:t>
      </w:r>
      <w:r w:rsidR="004124A4" w:rsidRPr="00570465">
        <w:rPr>
          <w:rFonts w:ascii="Times New Roman" w:hAnsi="Times New Roman" w:cs="Times New Roman"/>
          <w:sz w:val="24"/>
          <w:szCs w:val="24"/>
          <w:lang w:val="es-MX"/>
        </w:rPr>
        <w:t>. Esto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repercutirá positivamente tanto en su calidad de vida como en la prevención de enfermedades de gran imp</w:t>
      </w:r>
      <w:r w:rsidR="00EC628A" w:rsidRPr="00570465">
        <w:rPr>
          <w:rFonts w:ascii="Times New Roman" w:hAnsi="Times New Roman" w:cs="Times New Roman"/>
          <w:sz w:val="24"/>
          <w:szCs w:val="24"/>
          <w:lang w:val="es-MX"/>
        </w:rPr>
        <w:t>acto sanitario y socioeconómico</w:t>
      </w:r>
      <w:r w:rsidR="004124A4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38550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>como enfermedades cardiovasculares y metabólicas</w:t>
      </w:r>
      <w:r w:rsidR="004124A4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entre otras</w:t>
      </w:r>
      <w:r w:rsidR="00385503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124A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siempre</w:t>
      </w:r>
      <w:r w:rsidR="00F62070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dentro de los profesionales </w:t>
      </w:r>
      <w:r w:rsidR="00385503" w:rsidRPr="00570465">
        <w:rPr>
          <w:rFonts w:ascii="Times New Roman" w:hAnsi="Times New Roman" w:cs="Times New Roman"/>
          <w:sz w:val="24"/>
          <w:szCs w:val="24"/>
          <w:lang w:val="es-MX"/>
        </w:rPr>
        <w:t>de la salud</w:t>
      </w:r>
      <w:r w:rsidR="00581AD5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31" w14:textId="6BCE777F" w:rsidR="0039386B" w:rsidRPr="00570465" w:rsidRDefault="00BC09C9" w:rsidP="005704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Por sus características</w:t>
      </w:r>
      <w:r w:rsidR="004124A4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el lugar de trabajo es un entorno especialmente adecuado</w:t>
      </w:r>
      <w:r w:rsidR="004124A4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donde se pueden llevar a cabo actividades para favorecer la mejora de los estilos de vida y facilitador</w:t>
      </w:r>
      <w:r w:rsidR="0005781B" w:rsidRPr="00570465">
        <w:rPr>
          <w:rFonts w:ascii="Times New Roman" w:hAnsi="Times New Roman" w:cs="Times New Roman"/>
          <w:sz w:val="24"/>
          <w:szCs w:val="24"/>
          <w:lang w:val="es-MX"/>
        </w:rPr>
        <w:t>as de la adopción de hábitos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saludables</w:t>
      </w:r>
      <w:r w:rsidR="004124A4" w:rsidRPr="00570465">
        <w:rPr>
          <w:rFonts w:ascii="Times New Roman" w:hAnsi="Times New Roman" w:cs="Times New Roman"/>
          <w:sz w:val="24"/>
          <w:szCs w:val="24"/>
          <w:lang w:val="es-MX"/>
        </w:rPr>
        <w:t>. Los objetivos que se deben contemplar son los siguientes:</w:t>
      </w:r>
    </w:p>
    <w:p w14:paraId="6682CC32" w14:textId="77777777" w:rsidR="0039386B" w:rsidRPr="00570465" w:rsidRDefault="00BC09C9" w:rsidP="00570465">
      <w:pPr>
        <w:pStyle w:val="Prrafodelist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Concienciar y difundir la importancia de la existencia de hábitos saludables relacionados con la alimentación y la actividad física saludable en el lugar de trabajo</w:t>
      </w:r>
      <w:r w:rsidR="0097099F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33" w14:textId="5B9EC981" w:rsidR="0039386B" w:rsidRPr="00570465" w:rsidRDefault="00BC09C9" w:rsidP="00570465">
      <w:pPr>
        <w:pStyle w:val="Prrafodelist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Sensibilizar a los </w:t>
      </w:r>
      <w:r w:rsidR="005A2D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servicios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5A2D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prevención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5A2D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riesgos laborales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y profesionales sanitarios de la institución respecto a su papel de educadores sobre</w:t>
      </w:r>
      <w:r w:rsidR="005A2D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alimentación y</w:t>
      </w:r>
      <w:r w:rsidR="005A2D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actividad física saludables para los trabajadores.</w:t>
      </w:r>
    </w:p>
    <w:p w14:paraId="6682CC34" w14:textId="77777777" w:rsidR="0039386B" w:rsidRPr="00570465" w:rsidRDefault="00BC09C9" w:rsidP="00570465">
      <w:pPr>
        <w:pStyle w:val="Prrafodelist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Promover desde el lugar de trabajo una alimentación equilibrada y la práctica de actividad física saludable.</w:t>
      </w:r>
    </w:p>
    <w:p w14:paraId="6682CC35" w14:textId="77777777" w:rsidR="0039386B" w:rsidRPr="00570465" w:rsidRDefault="00BC09C9" w:rsidP="00570465">
      <w:pPr>
        <w:pStyle w:val="Prrafodelist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lastRenderedPageBreak/>
        <w:t>Optimizar y apoyar las actividades de promoción de la salud que se están desarrollando en las empresas, especialmente las relacionadas con la alimentación y actividad física saludables.</w:t>
      </w:r>
    </w:p>
    <w:p w14:paraId="6682CC36" w14:textId="0FA685AF" w:rsidR="00581AD5" w:rsidRPr="00570465" w:rsidRDefault="00BC09C9" w:rsidP="00570465">
      <w:pPr>
        <w:pStyle w:val="Prrafodelist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Implicar a los agentes sociales para promover condiciones que favorezcan</w:t>
      </w:r>
      <w:r w:rsidR="005A2DEB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la alimentación y actividad física saludable en el ámbito laboral.</w:t>
      </w:r>
    </w:p>
    <w:p w14:paraId="6682CC37" w14:textId="77777777" w:rsidR="00366B9E" w:rsidRPr="00570465" w:rsidRDefault="00366B9E" w:rsidP="00C45A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682CC38" w14:textId="75A5362C" w:rsidR="008936F5" w:rsidRPr="00570465" w:rsidRDefault="00DD6A6A" w:rsidP="00C45A39">
      <w:pPr>
        <w:spacing w:after="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570465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Referencias</w:t>
      </w:r>
    </w:p>
    <w:p w14:paraId="6682CC39" w14:textId="77777777" w:rsidR="00B329DC" w:rsidRPr="00570465" w:rsidRDefault="00F92B49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Alonso, J., Prieto, L.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proofErr w:type="spellStart"/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Antó</w:t>
      </w:r>
      <w:proofErr w:type="spellEnd"/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, J.</w:t>
      </w:r>
      <w:r w:rsidR="00722B7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M. (1995). La versión española del SF-36 </w:t>
      </w:r>
      <w:proofErr w:type="spellStart"/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Health</w:t>
      </w:r>
      <w:proofErr w:type="spellEnd"/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Survey</w:t>
      </w:r>
      <w:proofErr w:type="spellEnd"/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(Cuestionario de Salud SF-36): Un instrumento para la medida de los resultados </w:t>
      </w:r>
      <w:r w:rsidR="0002570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clínicos. </w:t>
      </w:r>
      <w:r w:rsidR="00025701" w:rsidRPr="00570465">
        <w:rPr>
          <w:rFonts w:ascii="Times New Roman" w:hAnsi="Times New Roman" w:cs="Times New Roman"/>
          <w:i/>
          <w:sz w:val="24"/>
          <w:szCs w:val="24"/>
          <w:lang w:val="es-MX"/>
        </w:rPr>
        <w:t>Medicina Clínica</w:t>
      </w:r>
      <w:r w:rsidR="00722B78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025701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25701" w:rsidRPr="00570465">
        <w:rPr>
          <w:rFonts w:ascii="Times New Roman" w:hAnsi="Times New Roman" w:cs="Times New Roman"/>
          <w:i/>
          <w:sz w:val="24"/>
          <w:szCs w:val="24"/>
          <w:lang w:val="es-MX"/>
        </w:rPr>
        <w:t>104</w:t>
      </w:r>
      <w:r w:rsidR="00722B78" w:rsidRPr="00570465">
        <w:rPr>
          <w:rFonts w:ascii="Times New Roman" w:hAnsi="Times New Roman" w:cs="Times New Roman"/>
          <w:sz w:val="24"/>
          <w:szCs w:val="24"/>
        </w:rPr>
        <w:t xml:space="preserve">(20), 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771-776.</w:t>
      </w:r>
    </w:p>
    <w:p w14:paraId="6682CC3A" w14:textId="77777777" w:rsidR="00B329DC" w:rsidRPr="00570465" w:rsidRDefault="00B329DC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Burgos, D. P., Ruiz, A.</w:t>
      </w:r>
      <w:r w:rsidR="00722B78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T., Queipo, B.</w:t>
      </w:r>
      <w:r w:rsidR="00722B78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D., Rescalvo, S.</w:t>
      </w:r>
      <w:r w:rsidR="00722B78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F., Martinez, L., Del </w:t>
      </w:r>
      <w:r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Amo, M.</w:t>
      </w:r>
      <w:r w:rsidR="00722B78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</w:t>
      </w:r>
      <w:r w:rsidR="00F92B49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P.</w:t>
      </w:r>
      <w:r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y Burgos, D. M. (2012). Calidad de vida relacionada con la s</w:t>
      </w:r>
      <w:r w:rsidR="00EF419A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alud en trabajadores sanitarios</w:t>
      </w:r>
      <w:r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. </w:t>
      </w:r>
      <w:r w:rsidR="002D08E4" w:rsidRPr="00570465">
        <w:rPr>
          <w:rFonts w:ascii="Times New Roman" w:hAnsi="Times New Roman" w:cs="Times New Roman"/>
          <w:i/>
          <w:noProof/>
          <w:sz w:val="24"/>
          <w:szCs w:val="24"/>
          <w:lang w:val="es-MX"/>
        </w:rPr>
        <w:t>Med Segur Trab</w:t>
      </w:r>
      <w:r w:rsidR="00722B78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,</w:t>
      </w:r>
      <w:r w:rsidR="002D08E4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5</w:t>
      </w:r>
      <w:r w:rsidR="002D08E4" w:rsidRPr="00570465">
        <w:rPr>
          <w:rFonts w:ascii="Times New Roman" w:hAnsi="Times New Roman" w:cs="Times New Roman"/>
          <w:i/>
          <w:noProof/>
          <w:sz w:val="24"/>
          <w:szCs w:val="24"/>
          <w:lang w:val="es-MX"/>
        </w:rPr>
        <w:t>8</w:t>
      </w:r>
      <w:r w:rsidR="00722B78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(226), </w:t>
      </w:r>
      <w:r w:rsidR="002D08E4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27-34</w:t>
      </w:r>
      <w:r w:rsidR="00722B78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.</w:t>
      </w:r>
    </w:p>
    <w:p w14:paraId="6682CC3B" w14:textId="4A1DB280" w:rsidR="00B329DC" w:rsidRPr="00570465" w:rsidRDefault="00B329DC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Fong</w:t>
      </w:r>
      <w:proofErr w:type="spellEnd"/>
      <w:r w:rsidRPr="00570465">
        <w:rPr>
          <w:rFonts w:ascii="Times New Roman" w:hAnsi="Times New Roman" w:cs="Times New Roman"/>
          <w:sz w:val="24"/>
          <w:szCs w:val="24"/>
          <w:lang w:val="es-MX"/>
        </w:rPr>
        <w:t>, E</w:t>
      </w:r>
      <w:r w:rsidR="00EF419A" w:rsidRPr="00570465">
        <w:rPr>
          <w:rFonts w:ascii="Times New Roman" w:hAnsi="Times New Roman" w:cs="Times New Roman"/>
          <w:sz w:val="24"/>
          <w:szCs w:val="24"/>
          <w:lang w:val="es-MX"/>
        </w:rPr>
        <w:t>.,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Zazueta, M., Fletes, D</w:t>
      </w:r>
      <w:r w:rsidR="00EF419A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Pérez, C</w:t>
      </w:r>
      <w:r w:rsidR="002D08E4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(2006). Prevalencia de sobrepeso y obesidad en el personal de enfermería. </w:t>
      </w:r>
      <w:proofErr w:type="spellStart"/>
      <w:r w:rsidR="002D08E4" w:rsidRPr="00570465">
        <w:rPr>
          <w:rFonts w:ascii="Times New Roman" w:hAnsi="Times New Roman" w:cs="Times New Roman"/>
          <w:i/>
          <w:sz w:val="24"/>
          <w:szCs w:val="24"/>
        </w:rPr>
        <w:t>Medicina</w:t>
      </w:r>
      <w:proofErr w:type="spellEnd"/>
      <w:r w:rsidR="002D08E4" w:rsidRPr="005704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08E4" w:rsidRPr="00570465">
        <w:rPr>
          <w:rFonts w:ascii="Times New Roman" w:hAnsi="Times New Roman" w:cs="Times New Roman"/>
          <w:i/>
          <w:sz w:val="24"/>
          <w:szCs w:val="24"/>
        </w:rPr>
        <w:t>Interna</w:t>
      </w:r>
      <w:proofErr w:type="spellEnd"/>
      <w:r w:rsidR="000D01F4" w:rsidRPr="00570465">
        <w:rPr>
          <w:rFonts w:ascii="Times New Roman" w:hAnsi="Times New Roman" w:cs="Times New Roman"/>
          <w:i/>
          <w:sz w:val="24"/>
          <w:szCs w:val="24"/>
        </w:rPr>
        <w:t xml:space="preserve"> de México</w:t>
      </w:r>
      <w:r w:rsidR="00311B01" w:rsidRPr="00570465">
        <w:rPr>
          <w:rFonts w:ascii="Times New Roman" w:hAnsi="Times New Roman" w:cs="Times New Roman"/>
          <w:sz w:val="24"/>
          <w:szCs w:val="24"/>
        </w:rPr>
        <w:t>,</w:t>
      </w:r>
      <w:r w:rsidR="002D08E4" w:rsidRPr="00570465">
        <w:rPr>
          <w:rFonts w:ascii="Times New Roman" w:hAnsi="Times New Roman" w:cs="Times New Roman"/>
          <w:sz w:val="24"/>
          <w:szCs w:val="24"/>
        </w:rPr>
        <w:t xml:space="preserve"> </w:t>
      </w:r>
      <w:r w:rsidR="00025701" w:rsidRPr="00570465">
        <w:rPr>
          <w:rFonts w:ascii="Times New Roman" w:hAnsi="Times New Roman" w:cs="Times New Roman"/>
          <w:i/>
          <w:sz w:val="24"/>
          <w:szCs w:val="24"/>
        </w:rPr>
        <w:t>22</w:t>
      </w:r>
      <w:r w:rsidRPr="00570465">
        <w:rPr>
          <w:rFonts w:ascii="Times New Roman" w:hAnsi="Times New Roman" w:cs="Times New Roman"/>
          <w:sz w:val="24"/>
          <w:szCs w:val="24"/>
        </w:rPr>
        <w:t>(2)</w:t>
      </w:r>
      <w:r w:rsidR="00722B78" w:rsidRPr="00570465">
        <w:rPr>
          <w:rFonts w:ascii="Times New Roman" w:hAnsi="Times New Roman" w:cs="Times New Roman"/>
          <w:sz w:val="24"/>
          <w:szCs w:val="24"/>
        </w:rPr>
        <w:t xml:space="preserve">, </w:t>
      </w:r>
      <w:r w:rsidR="002D08E4" w:rsidRPr="00570465">
        <w:rPr>
          <w:rFonts w:ascii="Times New Roman" w:hAnsi="Times New Roman" w:cs="Times New Roman"/>
          <w:sz w:val="24"/>
          <w:szCs w:val="24"/>
        </w:rPr>
        <w:t>81-84.</w:t>
      </w:r>
    </w:p>
    <w:p w14:paraId="6682CC3C" w14:textId="0A44687A" w:rsidR="00B329DC" w:rsidRPr="00570465" w:rsidRDefault="00B329DC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noProof/>
          <w:sz w:val="24"/>
          <w:szCs w:val="24"/>
        </w:rPr>
        <w:t>Fregoso, B. (</w:t>
      </w:r>
      <w:r w:rsidR="00F23D31" w:rsidRPr="00570465">
        <w:rPr>
          <w:rFonts w:ascii="Times New Roman" w:hAnsi="Times New Roman" w:cs="Times New Roman"/>
          <w:noProof/>
          <w:sz w:val="24"/>
          <w:szCs w:val="24"/>
        </w:rPr>
        <w:t xml:space="preserve">11 de noviembre de </w:t>
      </w:r>
      <w:r w:rsidRPr="00570465">
        <w:rPr>
          <w:rFonts w:ascii="Times New Roman" w:hAnsi="Times New Roman" w:cs="Times New Roman"/>
          <w:noProof/>
          <w:sz w:val="24"/>
          <w:szCs w:val="24"/>
        </w:rPr>
        <w:t xml:space="preserve">2017). OCDE. highest obesity rate in people aged 15-74 years. </w:t>
      </w:r>
      <w:r w:rsidRPr="00570465">
        <w:rPr>
          <w:rFonts w:ascii="Times New Roman" w:hAnsi="Times New Roman" w:cs="Times New Roman"/>
          <w:i/>
          <w:iCs/>
          <w:noProof/>
          <w:sz w:val="24"/>
          <w:szCs w:val="24"/>
          <w:lang w:val="es-MX"/>
        </w:rPr>
        <w:t>El Universal</w:t>
      </w:r>
      <w:r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.</w:t>
      </w:r>
      <w:r w:rsidR="00F23D31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Recuperado de </w:t>
      </w:r>
      <w:hyperlink r:id="rId11" w:history="1">
        <w:r w:rsidR="00F23D31" w:rsidRPr="00570465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MX"/>
          </w:rPr>
          <w:t>http://www.eluniversal.com.mx/english/oecd-mexico-highest-obesity-rate-people-aged-15-74-years</w:t>
        </w:r>
      </w:hyperlink>
      <w:r w:rsidR="00F23D31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.</w:t>
      </w:r>
    </w:p>
    <w:p w14:paraId="6682CC3D" w14:textId="407436D9" w:rsidR="00795680" w:rsidRPr="00570465" w:rsidRDefault="00795680" w:rsidP="0079568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Grove, S., Gray, J., Burns, N. (2016). </w:t>
      </w:r>
      <w:r w:rsidRPr="00570465">
        <w:rPr>
          <w:rFonts w:ascii="Times New Roman" w:hAnsi="Times New Roman" w:cs="Times New Roman"/>
          <w:i/>
          <w:sz w:val="24"/>
          <w:szCs w:val="24"/>
          <w:lang w:val="es-MX"/>
        </w:rPr>
        <w:t>Investigación en enfermería, desarrollo de la práctica enfermera basada en la evidencia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23D31" w:rsidRPr="0057046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6ª </w:t>
      </w:r>
      <w:r w:rsidR="00F23D31" w:rsidRPr="00570465">
        <w:rPr>
          <w:rFonts w:ascii="Times New Roman" w:hAnsi="Times New Roman" w:cs="Times New Roman"/>
          <w:sz w:val="24"/>
          <w:szCs w:val="24"/>
          <w:lang w:val="es-MX"/>
        </w:rPr>
        <w:t>ed.)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. España</w:t>
      </w:r>
      <w:r w:rsidR="004E5225" w:rsidRPr="00570465">
        <w:rPr>
          <w:rFonts w:ascii="Times New Roman" w:hAnsi="Times New Roman" w:cs="Times New Roman"/>
          <w:sz w:val="24"/>
          <w:szCs w:val="24"/>
          <w:lang w:val="es-MX"/>
        </w:rPr>
        <w:t>: Elsevier.</w:t>
      </w:r>
    </w:p>
    <w:p w14:paraId="6682CC3E" w14:textId="687E3AF9" w:rsidR="00B329DC" w:rsidRPr="00570465" w:rsidRDefault="00F92B49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Naguce</w:t>
      </w:r>
      <w:proofErr w:type="spellEnd"/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L. M., </w:t>
      </w: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Ceballo</w:t>
      </w:r>
      <w:proofErr w:type="spellEnd"/>
      <w:r w:rsidRPr="00570465">
        <w:rPr>
          <w:rFonts w:ascii="Times New Roman" w:hAnsi="Times New Roman" w:cs="Times New Roman"/>
          <w:sz w:val="24"/>
          <w:szCs w:val="24"/>
          <w:lang w:val="es-MX"/>
        </w:rPr>
        <w:t>, P. y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Álvarez</w:t>
      </w:r>
      <w:r w:rsidR="004E5225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N. (2015). Prevalencia de sobrepeso y obesidad en el personal de la salud de la clínica de medicina familiar casa blanca del </w:t>
      </w:r>
      <w:r w:rsidR="0005781B" w:rsidRPr="00570465">
        <w:rPr>
          <w:rFonts w:ascii="Times New Roman" w:hAnsi="Times New Roman" w:cs="Times New Roman"/>
          <w:sz w:val="24"/>
          <w:szCs w:val="24"/>
          <w:lang w:val="es-MX"/>
        </w:rPr>
        <w:t>ISSSTE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B329DC" w:rsidRPr="00570465">
        <w:rPr>
          <w:rFonts w:ascii="Times New Roman" w:hAnsi="Times New Roman" w:cs="Times New Roman"/>
          <w:i/>
          <w:sz w:val="24"/>
          <w:szCs w:val="24"/>
          <w:lang w:val="es-MX"/>
        </w:rPr>
        <w:t>Horizonte Sanitario</w:t>
      </w:r>
      <w:r w:rsidR="00722B7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722B78" w:rsidRPr="00570465">
        <w:rPr>
          <w:rFonts w:ascii="Times New Roman" w:hAnsi="Times New Roman" w:cs="Times New Roman"/>
          <w:i/>
          <w:sz w:val="24"/>
          <w:szCs w:val="24"/>
          <w:lang w:val="es-MX"/>
        </w:rPr>
        <w:t>14</w:t>
      </w:r>
      <w:r w:rsidR="00722B7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(2), 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71-74</w:t>
      </w:r>
      <w:r w:rsidR="000A471F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3F" w14:textId="3660BEBF" w:rsidR="00B329DC" w:rsidRPr="00570465" w:rsidRDefault="00B329DC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Nieves, E. R., Hernández, A. G. y Aguilar, N. C. (2011). Obesidad en personal de enfermería de una unidad de medicina familiar en León, Guanajuato. México. </w:t>
      </w:r>
      <w:r w:rsidR="00AE0258" w:rsidRPr="00570465">
        <w:rPr>
          <w:rFonts w:ascii="Times New Roman" w:hAnsi="Times New Roman" w:cs="Times New Roman"/>
          <w:i/>
          <w:sz w:val="24"/>
          <w:szCs w:val="24"/>
          <w:lang w:val="es-MX"/>
        </w:rPr>
        <w:t>Revista de Enfermería del Instituto Mexicano del Seguro Social</w:t>
      </w:r>
      <w:r w:rsidR="00722B78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0465">
        <w:rPr>
          <w:rFonts w:ascii="Times New Roman" w:hAnsi="Times New Roman" w:cs="Times New Roman"/>
          <w:i/>
          <w:sz w:val="24"/>
          <w:szCs w:val="24"/>
          <w:lang w:val="es-MX"/>
        </w:rPr>
        <w:t>19</w:t>
      </w:r>
      <w:r w:rsidR="00025701" w:rsidRPr="00570465">
        <w:rPr>
          <w:rFonts w:ascii="Times New Roman" w:hAnsi="Times New Roman" w:cs="Times New Roman"/>
          <w:sz w:val="24"/>
          <w:szCs w:val="24"/>
          <w:lang w:val="es-MX"/>
        </w:rPr>
        <w:t>(2)</w:t>
      </w:r>
      <w:r w:rsidR="00722B78" w:rsidRPr="00570465">
        <w:rPr>
          <w:rFonts w:ascii="Times New Roman" w:hAnsi="Times New Roman" w:cs="Times New Roman"/>
          <w:sz w:val="24"/>
          <w:szCs w:val="24"/>
        </w:rPr>
        <w:t xml:space="preserve">,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87-90</w:t>
      </w:r>
      <w:r w:rsidR="000A471F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40" w14:textId="0CB1928B" w:rsidR="00B329DC" w:rsidRPr="00570465" w:rsidRDefault="00B329DC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Organización Mundial de la Salud [OMS]</w:t>
      </w:r>
      <w:r w:rsidR="00AE0258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(2017). </w:t>
      </w:r>
      <w:r w:rsidRPr="00570465">
        <w:rPr>
          <w:rFonts w:ascii="Times New Roman" w:hAnsi="Times New Roman" w:cs="Times New Roman"/>
          <w:i/>
          <w:sz w:val="24"/>
          <w:szCs w:val="24"/>
          <w:lang w:val="es-MX"/>
        </w:rPr>
        <w:t>Enfermedades no transmisibles</w:t>
      </w:r>
      <w:r w:rsidR="00AE0258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. OMS.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Recuperado </w:t>
      </w:r>
      <w:r w:rsidR="00791D73" w:rsidRPr="00570465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hyperlink r:id="rId12" w:history="1">
        <w:r w:rsidR="00E7415F" w:rsidRPr="00570465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http://www.who.int/mediacentre/factsheets/fs355/es/</w:t>
        </w:r>
      </w:hyperlink>
      <w:r w:rsidR="000A471F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41" w14:textId="00F11467" w:rsidR="00E7415F" w:rsidRPr="00570465" w:rsidRDefault="00B329DC" w:rsidP="00E7415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lastRenderedPageBreak/>
        <w:t>Organización para la Cooperación y el Desarrollo Económico [OCDE]</w:t>
      </w:r>
      <w:r w:rsidR="00791D73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(2017). </w:t>
      </w:r>
      <w:r w:rsidRPr="00570465">
        <w:rPr>
          <w:rFonts w:ascii="Times New Roman" w:hAnsi="Times New Roman" w:cs="Times New Roman"/>
          <w:i/>
          <w:sz w:val="24"/>
          <w:szCs w:val="24"/>
        </w:rPr>
        <w:t>Obesity Update 2017</w:t>
      </w:r>
      <w:r w:rsidR="00791D73" w:rsidRPr="00570465">
        <w:rPr>
          <w:rFonts w:ascii="Times New Roman" w:hAnsi="Times New Roman" w:cs="Times New Roman"/>
          <w:sz w:val="24"/>
          <w:szCs w:val="24"/>
        </w:rPr>
        <w:t>.</w:t>
      </w:r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r w:rsidR="008B0135" w:rsidRPr="00570465">
        <w:rPr>
          <w:rFonts w:ascii="Times New Roman" w:hAnsi="Times New Roman" w:cs="Times New Roman"/>
          <w:sz w:val="24"/>
          <w:szCs w:val="24"/>
        </w:rPr>
        <w:t>Retrieved from</w:t>
      </w:r>
      <w:r w:rsidR="00E7415F" w:rsidRPr="0057046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70465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www.oecd.org/health/obesity-update.htm</w:t>
        </w:r>
      </w:hyperlink>
      <w:r w:rsidR="000A471F" w:rsidRPr="00570465">
        <w:rPr>
          <w:rFonts w:ascii="Times New Roman" w:hAnsi="Times New Roman" w:cs="Times New Roman"/>
          <w:sz w:val="24"/>
          <w:szCs w:val="24"/>
        </w:rPr>
        <w:t>.</w:t>
      </w:r>
    </w:p>
    <w:p w14:paraId="6682CC42" w14:textId="3BA871AF" w:rsidR="00B329DC" w:rsidRPr="00570465" w:rsidRDefault="00025701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</w:rPr>
        <w:t>Patrick, D.</w:t>
      </w:r>
      <w:r w:rsidR="00722B78" w:rsidRPr="00570465">
        <w:rPr>
          <w:rFonts w:ascii="Times New Roman" w:hAnsi="Times New Roman" w:cs="Times New Roman"/>
          <w:sz w:val="24"/>
          <w:szCs w:val="24"/>
        </w:rPr>
        <w:t xml:space="preserve"> </w:t>
      </w:r>
      <w:r w:rsidR="00B329DC" w:rsidRPr="00570465">
        <w:rPr>
          <w:rFonts w:ascii="Times New Roman" w:hAnsi="Times New Roman" w:cs="Times New Roman"/>
          <w:sz w:val="24"/>
          <w:szCs w:val="24"/>
        </w:rPr>
        <w:t>L.</w:t>
      </w:r>
      <w:r w:rsidR="008B0135" w:rsidRPr="00570465">
        <w:rPr>
          <w:rFonts w:ascii="Times New Roman" w:hAnsi="Times New Roman" w:cs="Times New Roman"/>
          <w:sz w:val="24"/>
          <w:szCs w:val="24"/>
        </w:rPr>
        <w:t xml:space="preserve"> and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Erickso</w:t>
      </w:r>
      <w:r w:rsidR="0005781B" w:rsidRPr="00570465">
        <w:rPr>
          <w:rFonts w:ascii="Times New Roman" w:hAnsi="Times New Roman" w:cs="Times New Roman"/>
          <w:sz w:val="24"/>
          <w:szCs w:val="24"/>
        </w:rPr>
        <w:t xml:space="preserve">n, P. (1988). What constitutes 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quality of life? Concepts and dimensions. </w:t>
      </w:r>
      <w:r w:rsidR="00B329DC" w:rsidRPr="00570465">
        <w:rPr>
          <w:rFonts w:ascii="Times New Roman" w:hAnsi="Times New Roman" w:cs="Times New Roman"/>
          <w:i/>
          <w:sz w:val="24"/>
          <w:szCs w:val="24"/>
        </w:rPr>
        <w:t>Quality of Lif</w:t>
      </w:r>
      <w:r w:rsidRPr="00570465">
        <w:rPr>
          <w:rFonts w:ascii="Times New Roman" w:hAnsi="Times New Roman" w:cs="Times New Roman"/>
          <w:i/>
          <w:sz w:val="24"/>
          <w:szCs w:val="24"/>
        </w:rPr>
        <w:t>e and Cardiovascular Care</w:t>
      </w:r>
      <w:r w:rsidR="00722B78" w:rsidRPr="00570465">
        <w:rPr>
          <w:rFonts w:ascii="Times New Roman" w:hAnsi="Times New Roman" w:cs="Times New Roman"/>
          <w:sz w:val="24"/>
          <w:szCs w:val="24"/>
        </w:rPr>
        <w:t>,</w:t>
      </w:r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r w:rsidRPr="00570465">
        <w:rPr>
          <w:rFonts w:ascii="Times New Roman" w:hAnsi="Times New Roman" w:cs="Times New Roman"/>
          <w:i/>
          <w:sz w:val="24"/>
          <w:szCs w:val="24"/>
        </w:rPr>
        <w:t>4</w:t>
      </w:r>
      <w:r w:rsidRPr="00570465">
        <w:rPr>
          <w:rFonts w:ascii="Times New Roman" w:hAnsi="Times New Roman" w:cs="Times New Roman"/>
          <w:sz w:val="24"/>
          <w:szCs w:val="24"/>
        </w:rPr>
        <w:t>(3)</w:t>
      </w:r>
      <w:r w:rsidR="00722B78" w:rsidRPr="00570465">
        <w:rPr>
          <w:rFonts w:ascii="Times New Roman" w:hAnsi="Times New Roman" w:cs="Times New Roman"/>
          <w:sz w:val="24"/>
          <w:szCs w:val="24"/>
        </w:rPr>
        <w:t xml:space="preserve">, </w:t>
      </w:r>
      <w:r w:rsidR="00B329DC" w:rsidRPr="00570465">
        <w:rPr>
          <w:rFonts w:ascii="Times New Roman" w:hAnsi="Times New Roman" w:cs="Times New Roman"/>
          <w:sz w:val="24"/>
          <w:szCs w:val="24"/>
        </w:rPr>
        <w:t>103-126.</w:t>
      </w:r>
    </w:p>
    <w:p w14:paraId="6682CC43" w14:textId="467B0365" w:rsidR="00B329DC" w:rsidRPr="00570465" w:rsidRDefault="00B329DC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</w:rPr>
        <w:t>Prieto, S., Rodríguez, G., Jiménez, C. y Guerrero, L.</w:t>
      </w:r>
      <w:r w:rsidR="0005781B" w:rsidRPr="00570465">
        <w:rPr>
          <w:rFonts w:ascii="Times New Roman" w:hAnsi="Times New Roman" w:cs="Times New Roman"/>
          <w:sz w:val="24"/>
          <w:szCs w:val="24"/>
        </w:rPr>
        <w:t xml:space="preserve"> (2013).</w:t>
      </w:r>
      <w:r w:rsidRPr="00570465">
        <w:rPr>
          <w:rFonts w:ascii="Times New Roman" w:hAnsi="Times New Roman" w:cs="Times New Roman"/>
          <w:sz w:val="24"/>
          <w:szCs w:val="24"/>
        </w:rPr>
        <w:t xml:space="preserve">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Desgaste profesional y calidad de vida en médicos residentes, Guadalajara, Jalisco, México. </w:t>
      </w:r>
      <w:r w:rsidR="008B0135" w:rsidRPr="00570465">
        <w:rPr>
          <w:rFonts w:ascii="Times New Roman" w:hAnsi="Times New Roman" w:cs="Times New Roman"/>
          <w:i/>
          <w:sz w:val="24"/>
          <w:szCs w:val="24"/>
          <w:lang w:val="es-MX"/>
        </w:rPr>
        <w:t>Revista de Enfermería del Instituto Mexicano del Seguro Social</w:t>
      </w:r>
      <w:r w:rsidR="00722B78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13513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13513" w:rsidRPr="00570465">
        <w:rPr>
          <w:rFonts w:ascii="Times New Roman" w:hAnsi="Times New Roman" w:cs="Times New Roman"/>
          <w:i/>
          <w:sz w:val="24"/>
          <w:szCs w:val="24"/>
          <w:lang w:val="es-MX"/>
        </w:rPr>
        <w:t>51</w:t>
      </w:r>
      <w:r w:rsidR="00713513" w:rsidRPr="00570465">
        <w:rPr>
          <w:rFonts w:ascii="Times New Roman" w:hAnsi="Times New Roman" w:cs="Times New Roman"/>
          <w:sz w:val="24"/>
          <w:szCs w:val="24"/>
          <w:lang w:val="es-MX"/>
        </w:rPr>
        <w:t>(5)</w:t>
      </w:r>
      <w:r w:rsidR="00722B78" w:rsidRPr="00570465">
        <w:rPr>
          <w:rFonts w:ascii="Times New Roman" w:hAnsi="Times New Roman" w:cs="Times New Roman"/>
          <w:sz w:val="24"/>
          <w:szCs w:val="24"/>
        </w:rPr>
        <w:t xml:space="preserve">,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574-579. </w:t>
      </w:r>
    </w:p>
    <w:p w14:paraId="6682CC44" w14:textId="7FE4E10F" w:rsidR="00EF419A" w:rsidRPr="00570465" w:rsidRDefault="0005781B" w:rsidP="00EF419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Rosales, A.</w:t>
      </w:r>
      <w:r w:rsidR="00CD13FD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(2013</w:t>
      </w:r>
      <w:r w:rsidR="00B329DC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). </w:t>
      </w:r>
      <w:r w:rsidR="00B329DC" w:rsidRPr="00570465">
        <w:rPr>
          <w:rFonts w:ascii="Times New Roman" w:hAnsi="Times New Roman" w:cs="Times New Roman"/>
          <w:i/>
          <w:noProof/>
          <w:sz w:val="24"/>
          <w:szCs w:val="24"/>
          <w:lang w:val="es-MX"/>
        </w:rPr>
        <w:t>Obes</w:t>
      </w:r>
      <w:r w:rsidR="00E7415F" w:rsidRPr="00570465">
        <w:rPr>
          <w:rFonts w:ascii="Times New Roman" w:hAnsi="Times New Roman" w:cs="Times New Roman"/>
          <w:i/>
          <w:noProof/>
          <w:sz w:val="24"/>
          <w:szCs w:val="24"/>
          <w:lang w:val="es-MX"/>
        </w:rPr>
        <w:t>idad en el personal de Enfermerí</w:t>
      </w:r>
      <w:r w:rsidR="00B329DC" w:rsidRPr="00570465">
        <w:rPr>
          <w:rFonts w:ascii="Times New Roman" w:hAnsi="Times New Roman" w:cs="Times New Roman"/>
          <w:i/>
          <w:noProof/>
          <w:sz w:val="24"/>
          <w:szCs w:val="24"/>
          <w:lang w:val="es-MX"/>
        </w:rPr>
        <w:t>a</w:t>
      </w:r>
      <w:r w:rsidR="008B0135" w:rsidRPr="00570465">
        <w:rPr>
          <w:rFonts w:ascii="Times New Roman" w:hAnsi="Times New Roman" w:cs="Times New Roman"/>
          <w:i/>
          <w:noProof/>
          <w:sz w:val="24"/>
          <w:szCs w:val="24"/>
          <w:lang w:val="es-MX"/>
        </w:rPr>
        <w:t>.</w:t>
      </w:r>
      <w:r w:rsidR="00E7415F" w:rsidRPr="00570465">
        <w:rPr>
          <w:rFonts w:ascii="Times New Roman" w:hAnsi="Times New Roman" w:cs="Times New Roman"/>
          <w:i/>
          <w:noProof/>
          <w:sz w:val="24"/>
          <w:szCs w:val="24"/>
          <w:lang w:val="es-MX"/>
        </w:rPr>
        <w:t xml:space="preserve"> </w:t>
      </w:r>
      <w:r w:rsidR="00E7415F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(</w:t>
      </w:r>
      <w:r w:rsidR="008B0135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tesis </w:t>
      </w:r>
      <w:r w:rsidR="00E7415F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de pregrado inédita). Universidad Veracruzana</w:t>
      </w:r>
      <w:r w:rsidR="00186792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. </w:t>
      </w:r>
      <w:r w:rsidR="00E7415F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Minatitlan</w:t>
      </w:r>
      <w:r w:rsidR="00186792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,</w:t>
      </w:r>
      <w:r w:rsidR="00E7415F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Veracruz</w:t>
      </w:r>
      <w:r w:rsidR="00186792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,</w:t>
      </w:r>
      <w:r w:rsidR="00E7415F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Mexico.</w:t>
      </w:r>
    </w:p>
    <w:p w14:paraId="6682CC45" w14:textId="75A4F261" w:rsidR="00EF419A" w:rsidRPr="00570465" w:rsidRDefault="00447B0E" w:rsidP="00EF419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Salazar, J., Martí</w:t>
      </w:r>
      <w:r w:rsidR="00EF419A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nez, A.</w:t>
      </w:r>
      <w:r w:rsidR="00E7415F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</w:t>
      </w:r>
      <w:r w:rsidR="00EF419A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G., Torres, T.</w:t>
      </w:r>
      <w:r w:rsidR="00E7415F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</w:t>
      </w:r>
      <w:r w:rsidR="00EF419A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M., Aranda, A. y López, A. (2016). Calidad de vida relacionada con la salud y obesidad en trabajadores de manufacturas en Jalisco, México. </w:t>
      </w:r>
      <w:r w:rsidR="00EF419A" w:rsidRPr="00570465">
        <w:rPr>
          <w:rFonts w:ascii="Times New Roman" w:hAnsi="Times New Roman" w:cs="Times New Roman"/>
          <w:i/>
          <w:noProof/>
          <w:sz w:val="24"/>
          <w:szCs w:val="24"/>
          <w:lang w:val="es-MX"/>
        </w:rPr>
        <w:t>ALAN</w:t>
      </w:r>
      <w:r w:rsidR="00E7415F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,</w:t>
      </w:r>
      <w:r w:rsidR="00EF419A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</w:t>
      </w:r>
      <w:r w:rsidR="00EF419A" w:rsidRPr="00570465">
        <w:rPr>
          <w:rFonts w:ascii="Times New Roman" w:hAnsi="Times New Roman" w:cs="Times New Roman"/>
          <w:i/>
          <w:noProof/>
          <w:sz w:val="24"/>
          <w:szCs w:val="24"/>
          <w:lang w:val="es-MX"/>
        </w:rPr>
        <w:t>66</w:t>
      </w:r>
      <w:r w:rsidR="00E7415F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(1), </w:t>
      </w:r>
      <w:r w:rsidR="00EF419A" w:rsidRPr="00570465">
        <w:rPr>
          <w:rFonts w:ascii="Times New Roman" w:hAnsi="Times New Roman" w:cs="Times New Roman"/>
          <w:noProof/>
          <w:sz w:val="24"/>
          <w:szCs w:val="24"/>
          <w:lang w:val="es-MX"/>
        </w:rPr>
        <w:t>43-51.</w:t>
      </w:r>
    </w:p>
    <w:p w14:paraId="6682CC46" w14:textId="77777777" w:rsidR="00B329DC" w:rsidRPr="00570465" w:rsidRDefault="00B329DC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Schwartzmann</w:t>
      </w:r>
      <w:proofErr w:type="spellEnd"/>
      <w:r w:rsidRPr="00570465">
        <w:rPr>
          <w:rFonts w:ascii="Times New Roman" w:hAnsi="Times New Roman" w:cs="Times New Roman"/>
          <w:sz w:val="24"/>
          <w:szCs w:val="24"/>
          <w:lang w:val="es-MX"/>
        </w:rPr>
        <w:t>, L. (2003). Calidad de vida relacionada con la salud: aspec</w:t>
      </w:r>
      <w:r w:rsidR="002D08E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tos conceptuales. </w:t>
      </w:r>
      <w:r w:rsidR="002D08E4" w:rsidRPr="00570465">
        <w:rPr>
          <w:rFonts w:ascii="Times New Roman" w:hAnsi="Times New Roman" w:cs="Times New Roman"/>
          <w:i/>
          <w:sz w:val="24"/>
          <w:szCs w:val="24"/>
          <w:lang w:val="es-MX"/>
        </w:rPr>
        <w:t>Ciencia Enfermería</w:t>
      </w:r>
      <w:r w:rsidR="00E7415F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2D08E4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D08E4" w:rsidRPr="00570465">
        <w:rPr>
          <w:rFonts w:ascii="Times New Roman" w:hAnsi="Times New Roman" w:cs="Times New Roman"/>
          <w:i/>
          <w:sz w:val="24"/>
          <w:szCs w:val="24"/>
          <w:lang w:val="es-MX"/>
        </w:rPr>
        <w:t>9</w:t>
      </w:r>
      <w:r w:rsidR="002D08E4" w:rsidRPr="0057046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E7415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),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9-21.</w:t>
      </w:r>
    </w:p>
    <w:p w14:paraId="6682CC47" w14:textId="6C5AF821" w:rsidR="00795680" w:rsidRPr="00570465" w:rsidRDefault="00795680" w:rsidP="0079568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Secretaría de Salud [SS]</w:t>
      </w:r>
      <w:r w:rsidR="0018679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030C2" w:rsidRPr="00570465"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Instituto Nacional de Salud Pública [INSP]</w:t>
      </w:r>
      <w:r w:rsidR="00186792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(2012). </w:t>
      </w:r>
      <w:r w:rsidRPr="00570465">
        <w:rPr>
          <w:rFonts w:ascii="Times New Roman" w:hAnsi="Times New Roman" w:cs="Times New Roman"/>
          <w:i/>
          <w:sz w:val="24"/>
          <w:szCs w:val="24"/>
          <w:lang w:val="es-MX"/>
        </w:rPr>
        <w:t>Encuesta Nacional de Salud y Nutrición [ENSANUT].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Cuernavaca Morelos, México: </w:t>
      </w:r>
      <w:r w:rsidR="00186792" w:rsidRPr="00570465">
        <w:rPr>
          <w:rFonts w:ascii="Times New Roman" w:hAnsi="Times New Roman" w:cs="Times New Roman"/>
          <w:sz w:val="24"/>
          <w:szCs w:val="24"/>
          <w:lang w:val="es-MX"/>
        </w:rPr>
        <w:t>Secretaría de Salud.</w:t>
      </w:r>
    </w:p>
    <w:p w14:paraId="6682CC48" w14:textId="2EF39724" w:rsidR="00B329DC" w:rsidRPr="00570465" w:rsidRDefault="00713513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>Secretarí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a de Salud [SS]</w:t>
      </w:r>
      <w:r w:rsidR="0018679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030C2" w:rsidRPr="00570465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Instituto Nacional de Salud Pública [INSP]</w:t>
      </w:r>
      <w:r w:rsidR="00186792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(2016). </w:t>
      </w:r>
      <w:r w:rsidR="00B329DC" w:rsidRPr="00570465">
        <w:rPr>
          <w:rFonts w:ascii="Times New Roman" w:hAnsi="Times New Roman" w:cs="Times New Roman"/>
          <w:i/>
          <w:sz w:val="24"/>
          <w:szCs w:val="24"/>
          <w:lang w:val="es-MX"/>
        </w:rPr>
        <w:t>Encuesta Nacional de Salud y Nutrición Medio Camino [ENSANUT MC].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Cuern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avaca Morelos, México: Secretarí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a de Salud</w:t>
      </w:r>
      <w:r w:rsidR="000A471F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49" w14:textId="78EDF0DD" w:rsidR="00795680" w:rsidRPr="00570465" w:rsidRDefault="00795680" w:rsidP="0079568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Secretaría de Salud </w:t>
      </w:r>
      <w:r w:rsidR="00B030C2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[SS].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(2000). Norma Oficial Mexicana NOM-174-SSA1-1998, Para el manejo integral de la obesidad. </w:t>
      </w:r>
      <w:r w:rsidR="00B030C2" w:rsidRPr="00570465">
        <w:rPr>
          <w:rFonts w:ascii="Times New Roman" w:hAnsi="Times New Roman" w:cs="Times New Roman"/>
          <w:i/>
          <w:sz w:val="24"/>
          <w:szCs w:val="24"/>
          <w:lang w:val="es-MX"/>
        </w:rPr>
        <w:t>Revista de Enfermería del Instituto Mexicano del Seguro Social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570465">
        <w:rPr>
          <w:rFonts w:ascii="Times New Roman" w:hAnsi="Times New Roman" w:cs="Times New Roman"/>
          <w:i/>
          <w:sz w:val="24"/>
          <w:szCs w:val="24"/>
          <w:lang w:val="es-MX"/>
        </w:rPr>
        <w:t>38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(5), 397-403.</w:t>
      </w:r>
    </w:p>
    <w:p w14:paraId="6682CC4A" w14:textId="7CDACB3F" w:rsidR="00E7415F" w:rsidRPr="00570465" w:rsidRDefault="00713513" w:rsidP="00E7415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  <w:r w:rsidRPr="00570465">
        <w:rPr>
          <w:rFonts w:ascii="Times New Roman" w:hAnsi="Times New Roman" w:cs="Times New Roman"/>
          <w:sz w:val="24"/>
          <w:szCs w:val="24"/>
          <w:lang w:val="es-ES_tradnl"/>
        </w:rPr>
        <w:t>Secretarí</w:t>
      </w:r>
      <w:r w:rsidR="00B329DC" w:rsidRPr="00570465">
        <w:rPr>
          <w:rFonts w:ascii="Times New Roman" w:hAnsi="Times New Roman" w:cs="Times New Roman"/>
          <w:sz w:val="24"/>
          <w:szCs w:val="24"/>
          <w:lang w:val="es-ES_tradnl"/>
        </w:rPr>
        <w:t>a de Salud</w:t>
      </w:r>
      <w:r w:rsidR="00B030C2" w:rsidRPr="00570465">
        <w:rPr>
          <w:rFonts w:ascii="Times New Roman" w:hAnsi="Times New Roman" w:cs="Times New Roman"/>
          <w:sz w:val="24"/>
          <w:szCs w:val="24"/>
          <w:lang w:val="es-ES_tradnl"/>
        </w:rPr>
        <w:t xml:space="preserve"> [SS]</w:t>
      </w:r>
      <w:r w:rsidR="00B329DC" w:rsidRPr="00570465">
        <w:rPr>
          <w:rFonts w:ascii="Times New Roman" w:hAnsi="Times New Roman" w:cs="Times New Roman"/>
          <w:sz w:val="24"/>
          <w:szCs w:val="24"/>
          <w:lang w:val="es-ES_tradnl"/>
        </w:rPr>
        <w:t>. (2014)</w:t>
      </w:r>
      <w:r w:rsidR="0005781B" w:rsidRPr="00570465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B329DC" w:rsidRPr="0057046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329DC" w:rsidRPr="00570465">
        <w:rPr>
          <w:rFonts w:ascii="Times New Roman" w:hAnsi="Times New Roman" w:cs="Times New Roman"/>
          <w:i/>
          <w:sz w:val="24"/>
          <w:szCs w:val="24"/>
          <w:lang w:val="es-ES_tradnl"/>
        </w:rPr>
        <w:t>Reglamento de la Ley General de Salud en Materia de Investigación para la Salud</w:t>
      </w:r>
      <w:r w:rsidR="00B329DC" w:rsidRPr="00570465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B030C2" w:rsidRPr="00570465">
        <w:rPr>
          <w:rFonts w:ascii="Times New Roman" w:hAnsi="Times New Roman" w:cs="Times New Roman"/>
          <w:sz w:val="24"/>
          <w:szCs w:val="24"/>
          <w:lang w:val="es-ES_tradnl"/>
        </w:rPr>
        <w:t xml:space="preserve"> Secretaría de Salud.</w:t>
      </w:r>
      <w:r w:rsidR="00B329DC" w:rsidRPr="0057046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7415F" w:rsidRPr="00570465">
        <w:rPr>
          <w:rFonts w:ascii="Times New Roman" w:hAnsi="Times New Roman" w:cs="Times New Roman"/>
          <w:sz w:val="24"/>
          <w:szCs w:val="24"/>
          <w:lang w:val="es-ES_tradnl"/>
        </w:rPr>
        <w:t>Recuperado d</w:t>
      </w:r>
      <w:r w:rsidR="00B329DC" w:rsidRPr="00570465">
        <w:rPr>
          <w:rFonts w:ascii="Times New Roman" w:hAnsi="Times New Roman" w:cs="Times New Roman"/>
          <w:sz w:val="24"/>
          <w:szCs w:val="24"/>
          <w:lang w:val="es-ES_tradnl"/>
        </w:rPr>
        <w:t xml:space="preserve">e </w:t>
      </w:r>
      <w:hyperlink r:id="rId14" w:history="1">
        <w:r w:rsidR="00B329DC" w:rsidRPr="00570465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http://www.diputados.gob.mx/LeyesB</w:t>
        </w:r>
        <w:bookmarkStart w:id="0" w:name="_GoBack"/>
        <w:bookmarkEnd w:id="0"/>
        <w:r w:rsidR="00B329DC" w:rsidRPr="00570465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iblio/regley/Reg_LGS_MIS_ref01_02abr14.doc</w:t>
        </w:r>
      </w:hyperlink>
      <w:r w:rsidR="00B030C2" w:rsidRPr="00570465">
        <w:rPr>
          <w:rStyle w:val="Hipervnculo"/>
          <w:rFonts w:ascii="Times New Roman" w:hAnsi="Times New Roman" w:cs="Times New Roman"/>
          <w:sz w:val="24"/>
          <w:szCs w:val="24"/>
          <w:lang w:val="es-MX"/>
        </w:rPr>
        <w:t>.</w:t>
      </w:r>
    </w:p>
    <w:p w14:paraId="6682CC4B" w14:textId="0F1A2AA4" w:rsidR="00B329DC" w:rsidRPr="00570465" w:rsidRDefault="00F92B49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70465">
        <w:rPr>
          <w:rFonts w:ascii="Times New Roman" w:hAnsi="Times New Roman" w:cs="Times New Roman"/>
          <w:sz w:val="24"/>
          <w:szCs w:val="24"/>
        </w:rPr>
        <w:t>Shumaker, S. A.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</w:t>
      </w:r>
      <w:r w:rsidR="00B030C2" w:rsidRPr="00570465">
        <w:rPr>
          <w:rFonts w:ascii="Times New Roman" w:hAnsi="Times New Roman" w:cs="Times New Roman"/>
          <w:sz w:val="24"/>
          <w:szCs w:val="24"/>
        </w:rPr>
        <w:t xml:space="preserve">and </w:t>
      </w:r>
      <w:r w:rsidR="00B329DC" w:rsidRPr="00570465">
        <w:rPr>
          <w:rFonts w:ascii="Times New Roman" w:hAnsi="Times New Roman" w:cs="Times New Roman"/>
          <w:sz w:val="24"/>
          <w:szCs w:val="24"/>
        </w:rPr>
        <w:t>Naug</w:t>
      </w:r>
      <w:r w:rsidR="002D08E4" w:rsidRPr="00570465">
        <w:rPr>
          <w:rFonts w:ascii="Times New Roman" w:hAnsi="Times New Roman" w:cs="Times New Roman"/>
          <w:sz w:val="24"/>
          <w:szCs w:val="24"/>
        </w:rPr>
        <w:t>hton, M. J. (1995). The interna</w:t>
      </w:r>
      <w:r w:rsidR="00B329DC" w:rsidRPr="00570465">
        <w:rPr>
          <w:rFonts w:ascii="Times New Roman" w:hAnsi="Times New Roman" w:cs="Times New Roman"/>
          <w:sz w:val="24"/>
          <w:szCs w:val="24"/>
        </w:rPr>
        <w:t>tional assessment of health-related quality of life: a theoretical perspective. In Shumaker</w:t>
      </w:r>
      <w:r w:rsidR="00B030C2" w:rsidRPr="00570465">
        <w:rPr>
          <w:rFonts w:ascii="Times New Roman" w:hAnsi="Times New Roman" w:cs="Times New Roman"/>
          <w:sz w:val="24"/>
          <w:szCs w:val="24"/>
        </w:rPr>
        <w:t>, S. A.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</w:t>
      </w:r>
      <w:r w:rsidR="00B030C2" w:rsidRPr="0057046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B329DC" w:rsidRPr="00570465">
        <w:rPr>
          <w:rFonts w:ascii="Times New Roman" w:hAnsi="Times New Roman" w:cs="Times New Roman"/>
          <w:sz w:val="24"/>
          <w:szCs w:val="24"/>
        </w:rPr>
        <w:t>Berzon</w:t>
      </w:r>
      <w:proofErr w:type="spellEnd"/>
      <w:r w:rsidR="00B030C2" w:rsidRPr="00570465">
        <w:rPr>
          <w:rFonts w:ascii="Times New Roman" w:hAnsi="Times New Roman" w:cs="Times New Roman"/>
          <w:sz w:val="24"/>
          <w:szCs w:val="24"/>
        </w:rPr>
        <w:t>, R.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(</w:t>
      </w:r>
      <w:r w:rsidR="00B030C2" w:rsidRPr="00570465">
        <w:rPr>
          <w:rFonts w:ascii="Times New Roman" w:hAnsi="Times New Roman" w:cs="Times New Roman"/>
          <w:sz w:val="24"/>
          <w:szCs w:val="24"/>
        </w:rPr>
        <w:t>eds</w:t>
      </w:r>
      <w:r w:rsidR="009F5D7C" w:rsidRPr="00570465">
        <w:rPr>
          <w:rFonts w:ascii="Times New Roman" w:hAnsi="Times New Roman" w:cs="Times New Roman"/>
          <w:sz w:val="24"/>
          <w:szCs w:val="24"/>
        </w:rPr>
        <w:t xml:space="preserve">), </w:t>
      </w:r>
      <w:r w:rsidR="00B329DC" w:rsidRPr="0057046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Quality of life: theory translation </w:t>
      </w:r>
      <w:proofErr w:type="spellStart"/>
      <w:r w:rsidR="00B329DC" w:rsidRPr="00570465">
        <w:rPr>
          <w:rFonts w:ascii="Times New Roman" w:hAnsi="Times New Roman" w:cs="Times New Roman"/>
          <w:i/>
          <w:sz w:val="24"/>
          <w:szCs w:val="24"/>
        </w:rPr>
        <w:t>mea-surement</w:t>
      </w:r>
      <w:proofErr w:type="spellEnd"/>
      <w:r w:rsidR="00B329DC" w:rsidRPr="00570465">
        <w:rPr>
          <w:rFonts w:ascii="Times New Roman" w:hAnsi="Times New Roman" w:cs="Times New Roman"/>
          <w:i/>
          <w:sz w:val="24"/>
          <w:szCs w:val="24"/>
        </w:rPr>
        <w:t xml:space="preserve"> and analysis</w:t>
      </w:r>
      <w:r w:rsidR="00E7415F" w:rsidRPr="00570465">
        <w:rPr>
          <w:rFonts w:ascii="Times New Roman" w:hAnsi="Times New Roman" w:cs="Times New Roman"/>
          <w:sz w:val="24"/>
          <w:szCs w:val="24"/>
        </w:rPr>
        <w:t xml:space="preserve"> (</w:t>
      </w:r>
      <w:r w:rsidR="009F5D7C" w:rsidRPr="00570465">
        <w:rPr>
          <w:rFonts w:ascii="Times New Roman" w:hAnsi="Times New Roman" w:cs="Times New Roman"/>
          <w:sz w:val="24"/>
          <w:szCs w:val="24"/>
        </w:rPr>
        <w:t xml:space="preserve">pp. 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3-10). Oxford, England: Rapid Communication of Oxford. </w:t>
      </w:r>
    </w:p>
    <w:p w14:paraId="6682CC4C" w14:textId="0476DB54" w:rsidR="00B329DC" w:rsidRPr="00570465" w:rsidRDefault="0005781B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0465">
        <w:rPr>
          <w:rFonts w:ascii="Times New Roman" w:hAnsi="Times New Roman" w:cs="Times New Roman"/>
          <w:sz w:val="24"/>
          <w:szCs w:val="24"/>
        </w:rPr>
        <w:t>Souza, I.</w:t>
      </w:r>
      <w:r w:rsidR="00B329DC" w:rsidRPr="00570465">
        <w:rPr>
          <w:rFonts w:ascii="Times New Roman" w:hAnsi="Times New Roman" w:cs="Times New Roman"/>
          <w:sz w:val="24"/>
          <w:szCs w:val="24"/>
        </w:rPr>
        <w:t>, Paro</w:t>
      </w:r>
      <w:r w:rsidRPr="00570465">
        <w:rPr>
          <w:rFonts w:ascii="Times New Roman" w:hAnsi="Times New Roman" w:cs="Times New Roman"/>
          <w:sz w:val="24"/>
          <w:szCs w:val="24"/>
        </w:rPr>
        <w:t>,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H</w:t>
      </w:r>
      <w:r w:rsidRPr="00570465">
        <w:rPr>
          <w:rFonts w:ascii="Times New Roman" w:hAnsi="Times New Roman" w:cs="Times New Roman"/>
          <w:sz w:val="24"/>
          <w:szCs w:val="24"/>
        </w:rPr>
        <w:t>.,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Pinto</w:t>
      </w:r>
      <w:r w:rsidRPr="00570465">
        <w:rPr>
          <w:rFonts w:ascii="Times New Roman" w:hAnsi="Times New Roman" w:cs="Times New Roman"/>
          <w:sz w:val="24"/>
          <w:szCs w:val="24"/>
        </w:rPr>
        <w:t>,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R</w:t>
      </w:r>
      <w:r w:rsidR="00F92B49" w:rsidRPr="00570465">
        <w:rPr>
          <w:rFonts w:ascii="Times New Roman" w:hAnsi="Times New Roman" w:cs="Times New Roman"/>
          <w:sz w:val="24"/>
          <w:szCs w:val="24"/>
        </w:rPr>
        <w:t>. y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Silva</w:t>
      </w:r>
      <w:r w:rsidRPr="00570465">
        <w:rPr>
          <w:rFonts w:ascii="Times New Roman" w:hAnsi="Times New Roman" w:cs="Times New Roman"/>
          <w:sz w:val="24"/>
          <w:szCs w:val="24"/>
        </w:rPr>
        <w:t>,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C</w:t>
      </w:r>
      <w:r w:rsidRPr="00570465">
        <w:rPr>
          <w:rFonts w:ascii="Times New Roman" w:hAnsi="Times New Roman" w:cs="Times New Roman"/>
          <w:sz w:val="24"/>
          <w:szCs w:val="24"/>
        </w:rPr>
        <w:t>.,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(2012)</w:t>
      </w:r>
      <w:r w:rsidRPr="00570465">
        <w:rPr>
          <w:rFonts w:ascii="Times New Roman" w:hAnsi="Times New Roman" w:cs="Times New Roman"/>
          <w:sz w:val="24"/>
          <w:szCs w:val="24"/>
        </w:rPr>
        <w:t>.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Calidad de vida relacionada a la salud y síntomas depresivos de estudiantes del curso de graduación de enfermería. </w:t>
      </w:r>
      <w:r w:rsidR="00164238" w:rsidRPr="00570465">
        <w:rPr>
          <w:rFonts w:ascii="Times New Roman" w:hAnsi="Times New Roman" w:cs="Times New Roman"/>
          <w:i/>
          <w:sz w:val="24"/>
          <w:szCs w:val="24"/>
          <w:lang w:val="es-MX"/>
        </w:rPr>
        <w:t xml:space="preserve">Revista Latino-Americana de </w:t>
      </w:r>
      <w:proofErr w:type="spellStart"/>
      <w:r w:rsidR="00164238" w:rsidRPr="00570465">
        <w:rPr>
          <w:rFonts w:ascii="Times New Roman" w:hAnsi="Times New Roman" w:cs="Times New Roman"/>
          <w:i/>
          <w:sz w:val="24"/>
          <w:szCs w:val="24"/>
          <w:lang w:val="es-MX"/>
        </w:rPr>
        <w:t>Enfermagem</w:t>
      </w:r>
      <w:proofErr w:type="spellEnd"/>
      <w:r w:rsidR="00E7415F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47B0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47B0E" w:rsidRPr="00570465">
        <w:rPr>
          <w:rFonts w:ascii="Times New Roman" w:hAnsi="Times New Roman" w:cs="Times New Roman"/>
          <w:i/>
          <w:sz w:val="24"/>
          <w:szCs w:val="24"/>
          <w:lang w:val="es-MX"/>
        </w:rPr>
        <w:t>20</w:t>
      </w:r>
      <w:r w:rsidR="00E7415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(4), </w:t>
      </w:r>
      <w:r w:rsidR="00447B0E" w:rsidRPr="00570465">
        <w:rPr>
          <w:rFonts w:ascii="Times New Roman" w:hAnsi="Times New Roman" w:cs="Times New Roman"/>
          <w:sz w:val="24"/>
          <w:szCs w:val="24"/>
          <w:lang w:val="es-MX"/>
        </w:rPr>
        <w:t>736-43.</w:t>
      </w:r>
    </w:p>
    <w:p w14:paraId="6682CC4D" w14:textId="62D0DD61" w:rsidR="0039386B" w:rsidRPr="00570465" w:rsidRDefault="0039386B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Vinaccia</w:t>
      </w:r>
      <w:proofErr w:type="spellEnd"/>
      <w:r w:rsidR="00E7415F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S</w:t>
      </w:r>
      <w:r w:rsidR="00E7415F" w:rsidRPr="0057046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y Quiceno</w:t>
      </w:r>
      <w:r w:rsidR="00E7415F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M. (2012). Calidad de Vida relacionada con la salud y enfermedad crónica: estudios colombianos. </w:t>
      </w:r>
      <w:proofErr w:type="spellStart"/>
      <w:r w:rsidRPr="00570465">
        <w:rPr>
          <w:rFonts w:ascii="Times New Roman" w:hAnsi="Times New Roman" w:cs="Times New Roman"/>
          <w:i/>
          <w:sz w:val="24"/>
          <w:szCs w:val="24"/>
          <w:lang w:val="es-MX"/>
        </w:rPr>
        <w:t>Psychologia</w:t>
      </w:r>
      <w:proofErr w:type="spellEnd"/>
      <w:r w:rsidR="00E6422D" w:rsidRPr="00570465">
        <w:rPr>
          <w:rFonts w:ascii="Times New Roman" w:hAnsi="Times New Roman" w:cs="Times New Roman"/>
          <w:i/>
          <w:sz w:val="24"/>
          <w:szCs w:val="24"/>
          <w:lang w:val="es-MX"/>
        </w:rPr>
        <w:t>:</w:t>
      </w:r>
      <w:r w:rsidRPr="00570465">
        <w:rPr>
          <w:rFonts w:ascii="Times New Roman" w:hAnsi="Times New Roman" w:cs="Times New Roman"/>
          <w:i/>
          <w:sz w:val="24"/>
          <w:szCs w:val="24"/>
          <w:lang w:val="es-MX"/>
        </w:rPr>
        <w:t xml:space="preserve"> Avances de la disciplina</w:t>
      </w:r>
      <w:r w:rsidR="00E7415F" w:rsidRPr="0057046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47B0E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47B0E" w:rsidRPr="00570465">
        <w:rPr>
          <w:rFonts w:ascii="Times New Roman" w:hAnsi="Times New Roman" w:cs="Times New Roman"/>
          <w:i/>
          <w:sz w:val="24"/>
          <w:szCs w:val="24"/>
          <w:lang w:val="es-MX"/>
        </w:rPr>
        <w:t>6</w:t>
      </w:r>
      <w:r w:rsidR="00E7415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(1), </w:t>
      </w:r>
      <w:r w:rsidRPr="00570465">
        <w:rPr>
          <w:rFonts w:ascii="Times New Roman" w:hAnsi="Times New Roman" w:cs="Times New Roman"/>
          <w:sz w:val="24"/>
          <w:szCs w:val="24"/>
          <w:lang w:val="es-MX"/>
        </w:rPr>
        <w:t>123-136.</w:t>
      </w:r>
    </w:p>
    <w:p w14:paraId="6682CC4E" w14:textId="47CA10A3" w:rsidR="00B329DC" w:rsidRDefault="0039386B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465">
        <w:rPr>
          <w:rFonts w:ascii="Times New Roman" w:hAnsi="Times New Roman" w:cs="Times New Roman"/>
          <w:sz w:val="24"/>
          <w:szCs w:val="24"/>
          <w:lang w:val="es-MX"/>
        </w:rPr>
        <w:t>Vinaccia</w:t>
      </w:r>
      <w:proofErr w:type="spellEnd"/>
      <w:r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, S., Quiceno, </w:t>
      </w:r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M. y </w:t>
      </w:r>
      <w:proofErr w:type="spellStart"/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Remor</w:t>
      </w:r>
      <w:proofErr w:type="spellEnd"/>
      <w:r w:rsidR="00B329DC" w:rsidRPr="00570465">
        <w:rPr>
          <w:rFonts w:ascii="Times New Roman" w:hAnsi="Times New Roman" w:cs="Times New Roman"/>
          <w:sz w:val="24"/>
          <w:szCs w:val="24"/>
          <w:lang w:val="es-MX"/>
        </w:rPr>
        <w:t>, E. (2012). Resiliencia, persecución de enfermedad, creencias y afrontamiento espiritual – religioso en relación con la calidad de vida relacionada con la salud en enfermos cróni</w:t>
      </w:r>
      <w:r w:rsidR="000A471F" w:rsidRPr="00570465">
        <w:rPr>
          <w:rFonts w:ascii="Times New Roman" w:hAnsi="Times New Roman" w:cs="Times New Roman"/>
          <w:sz w:val="24"/>
          <w:szCs w:val="24"/>
          <w:lang w:val="es-MX"/>
        </w:rPr>
        <w:t xml:space="preserve">cos colombianos. </w:t>
      </w:r>
      <w:proofErr w:type="spellStart"/>
      <w:r w:rsidR="000A471F" w:rsidRPr="00570465">
        <w:rPr>
          <w:rFonts w:ascii="Times New Roman" w:hAnsi="Times New Roman" w:cs="Times New Roman"/>
          <w:i/>
          <w:sz w:val="24"/>
          <w:szCs w:val="24"/>
        </w:rPr>
        <w:t>A</w:t>
      </w:r>
      <w:r w:rsidR="00B329DC" w:rsidRPr="00570465">
        <w:rPr>
          <w:rFonts w:ascii="Times New Roman" w:hAnsi="Times New Roman" w:cs="Times New Roman"/>
          <w:i/>
          <w:sz w:val="24"/>
          <w:szCs w:val="24"/>
        </w:rPr>
        <w:t>nales</w:t>
      </w:r>
      <w:proofErr w:type="spellEnd"/>
      <w:r w:rsidR="00B329DC" w:rsidRPr="0057046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329DC" w:rsidRPr="00570465">
        <w:rPr>
          <w:rFonts w:ascii="Times New Roman" w:hAnsi="Times New Roman" w:cs="Times New Roman"/>
          <w:i/>
          <w:sz w:val="24"/>
          <w:szCs w:val="24"/>
        </w:rPr>
        <w:t>psicología</w:t>
      </w:r>
      <w:proofErr w:type="spellEnd"/>
      <w:r w:rsidR="00E7415F" w:rsidRPr="00570465">
        <w:rPr>
          <w:rFonts w:ascii="Times New Roman" w:hAnsi="Times New Roman" w:cs="Times New Roman"/>
          <w:i/>
          <w:sz w:val="24"/>
          <w:szCs w:val="24"/>
        </w:rPr>
        <w:t>,</w:t>
      </w:r>
      <w:r w:rsidR="00B329DC" w:rsidRPr="00570465">
        <w:rPr>
          <w:rFonts w:ascii="Times New Roman" w:hAnsi="Times New Roman" w:cs="Times New Roman"/>
          <w:sz w:val="24"/>
          <w:szCs w:val="24"/>
        </w:rPr>
        <w:t xml:space="preserve"> </w:t>
      </w:r>
      <w:r w:rsidR="00B329DC" w:rsidRPr="00570465">
        <w:rPr>
          <w:rFonts w:ascii="Times New Roman" w:hAnsi="Times New Roman" w:cs="Times New Roman"/>
          <w:i/>
          <w:sz w:val="24"/>
          <w:szCs w:val="24"/>
        </w:rPr>
        <w:t>28</w:t>
      </w:r>
      <w:r w:rsidR="00B329DC" w:rsidRPr="00570465">
        <w:rPr>
          <w:rFonts w:ascii="Times New Roman" w:hAnsi="Times New Roman" w:cs="Times New Roman"/>
          <w:sz w:val="24"/>
          <w:szCs w:val="24"/>
        </w:rPr>
        <w:t>(2), 366-377.</w:t>
      </w:r>
    </w:p>
    <w:p w14:paraId="2DED14CF" w14:textId="7B4409A2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C329425" w14:textId="3B6A38DE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5146600" w14:textId="2A9A0789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21FDE38" w14:textId="4B9D072D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2291480" w14:textId="5D045375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A028AFF" w14:textId="1E9B03CC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BED7490" w14:textId="1F9D8EC8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A7B59A8" w14:textId="692B7B6A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42A753D" w14:textId="2BE075EF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D192452" w14:textId="2893371B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2B5CE11" w14:textId="03AF320E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31FE853" w14:textId="2A209C8F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022DCB6" w14:textId="147A05E4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840B227" w14:textId="54FF5018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1B07EF6" w14:textId="4B037FD4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04BC766" w14:textId="562D76A9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92E0CBC" w14:textId="66AB4BE1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48AF0CC" w14:textId="714497D3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F81720F" w14:textId="5401A5C1" w:rsidR="00EC50A0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EC50A0" w:rsidRPr="0048642A" w14:paraId="3BF29221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698C" w14:textId="77777777" w:rsidR="00EC50A0" w:rsidRPr="0048642A" w:rsidRDefault="00EC50A0" w:rsidP="003A2676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2336" w14:textId="7374384E" w:rsidR="00EC50A0" w:rsidRPr="0048642A" w:rsidRDefault="00EC50A0" w:rsidP="003A2676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  <w:lang w:val="es-MX"/>
              </w:rPr>
            </w:pPr>
            <w:bookmarkStart w:id="1" w:name="_btsjgdfgjwkr" w:colFirst="0" w:colLast="0"/>
            <w:bookmarkEnd w:id="1"/>
            <w:r>
              <w:rPr>
                <w:sz w:val="20"/>
                <w:szCs w:val="20"/>
                <w:lang w:val="es-MX"/>
              </w:rPr>
              <w:t>Autor(es)</w:t>
            </w:r>
          </w:p>
        </w:tc>
      </w:tr>
      <w:tr w:rsidR="00EC50A0" w:rsidRPr="0048642A" w14:paraId="7E33F333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C8B7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9177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Oyuki Alarcón Cienfuegos (igual)</w:t>
            </w:r>
          </w:p>
          <w:p w14:paraId="3D1C3542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</w:tc>
      </w:tr>
      <w:tr w:rsidR="00EC50A0" w:rsidRPr="0048642A" w14:paraId="53102632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DDA5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CE20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Oyuki Alarcón Cienfuegos (igual)</w:t>
            </w:r>
          </w:p>
          <w:p w14:paraId="59D17206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</w:tc>
      </w:tr>
      <w:tr w:rsidR="00EC50A0" w:rsidRPr="0048642A" w14:paraId="0A381348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3A16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FB5B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Oyuki Alarcón Cienfuegos (igual)</w:t>
            </w:r>
          </w:p>
          <w:p w14:paraId="5A83B809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</w:tc>
      </w:tr>
      <w:tr w:rsidR="00EC50A0" w:rsidRPr="0048642A" w14:paraId="31B4AED1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54C0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7940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Yolanda Bañuelos Barrera (igual)</w:t>
            </w:r>
          </w:p>
          <w:p w14:paraId="688957C7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Mercedes Sánchez Perales (igual)</w:t>
            </w:r>
          </w:p>
          <w:p w14:paraId="77F94ABA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Verónica Margarita Hernández Rodríguez (igual)</w:t>
            </w:r>
          </w:p>
        </w:tc>
      </w:tr>
      <w:tr w:rsidR="00EC50A0" w:rsidRPr="0048642A" w14:paraId="7753247F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5B78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451A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  <w:p w14:paraId="1446B324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Yolanda Bañuelos Barrera (igual)</w:t>
            </w:r>
          </w:p>
        </w:tc>
      </w:tr>
      <w:tr w:rsidR="00EC50A0" w:rsidRPr="0048642A" w14:paraId="0B5DB34B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13B9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Investigac</w:t>
            </w:r>
            <w:r w:rsidRPr="0048642A">
              <w:rPr>
                <w:b/>
                <w:sz w:val="18"/>
                <w:szCs w:val="18"/>
                <w:lang w:val="es-MX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76C2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Oyuki Alarcón Cienfuegos (igual)</w:t>
            </w:r>
          </w:p>
          <w:p w14:paraId="3B1AB9FB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Aguirre(igual)</w:t>
            </w:r>
          </w:p>
        </w:tc>
      </w:tr>
      <w:tr w:rsidR="00EC50A0" w:rsidRPr="0048642A" w14:paraId="0E3BF87D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4074F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AB64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Oyuki Alarcón Cienfuegos (igual)</w:t>
            </w:r>
          </w:p>
          <w:p w14:paraId="2EB5C464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</w:tc>
      </w:tr>
      <w:tr w:rsidR="00EC50A0" w:rsidRPr="0048642A" w14:paraId="385D44E5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83D1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1696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Oyuki Alarcón Cienfuegos (igual)</w:t>
            </w:r>
          </w:p>
          <w:p w14:paraId="2E095DB9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</w:tc>
      </w:tr>
      <w:tr w:rsidR="00EC50A0" w:rsidRPr="0048642A" w14:paraId="541C3A06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D1FE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0992E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Oyuki Alarcón Cienfuegos (igual)</w:t>
            </w:r>
          </w:p>
          <w:p w14:paraId="5BF15379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</w:tc>
      </w:tr>
      <w:tr w:rsidR="00EC50A0" w:rsidRPr="0048642A" w14:paraId="65F7624D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D5B0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6871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  <w:p w14:paraId="039197A3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Yolanda Bañuelos Barrera (igual)</w:t>
            </w:r>
          </w:p>
          <w:p w14:paraId="037300DD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Mercedes Sánchez Perales (igual)</w:t>
            </w:r>
          </w:p>
          <w:p w14:paraId="6DF4DE0C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Verónica Margarita Hernández Rodríguez (igual)</w:t>
            </w:r>
          </w:p>
        </w:tc>
      </w:tr>
      <w:tr w:rsidR="00EC50A0" w:rsidRPr="0048642A" w14:paraId="4179CF16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0C32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D031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  <w:p w14:paraId="70B2D797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lastRenderedPageBreak/>
              <w:t>Yolanda Bañuelos Barrera (igual)</w:t>
            </w:r>
          </w:p>
          <w:p w14:paraId="1805BC5C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Mercedes Sánchez Perales (igual)</w:t>
            </w:r>
          </w:p>
          <w:p w14:paraId="2F17DCAE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Verónica Margarita Hernández Rodríguez (igual)</w:t>
            </w:r>
          </w:p>
        </w:tc>
      </w:tr>
      <w:tr w:rsidR="00EC50A0" w:rsidRPr="0048642A" w14:paraId="09B2D93D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4A97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lastRenderedPageBreak/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F5E4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</w:t>
            </w:r>
          </w:p>
        </w:tc>
      </w:tr>
      <w:tr w:rsidR="00EC50A0" w:rsidRPr="0048642A" w14:paraId="4B10DA7D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AF7C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27B2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</w:t>
            </w:r>
          </w:p>
        </w:tc>
      </w:tr>
      <w:tr w:rsidR="00EC50A0" w:rsidRPr="0048642A" w14:paraId="2500530F" w14:textId="77777777" w:rsidTr="003A267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CCF1" w14:textId="77777777" w:rsidR="00EC50A0" w:rsidRPr="0048642A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EF42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Oyuki Alarcón Cienfuegos (igual)</w:t>
            </w:r>
          </w:p>
          <w:p w14:paraId="449BA9FE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Alicia Álvarez Aguirre (igual)</w:t>
            </w:r>
          </w:p>
          <w:p w14:paraId="22D54825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Yolanda Bañuelos Barrera (igual)</w:t>
            </w:r>
          </w:p>
          <w:p w14:paraId="6B3D893B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Mercedes Sánchez Perales (igual)</w:t>
            </w:r>
          </w:p>
          <w:p w14:paraId="32C69BD0" w14:textId="77777777" w:rsidR="00EC50A0" w:rsidRPr="00EC50A0" w:rsidRDefault="00EC50A0" w:rsidP="003A2676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EC50A0">
              <w:rPr>
                <w:b/>
                <w:sz w:val="18"/>
                <w:szCs w:val="18"/>
                <w:lang w:val="es-MX"/>
              </w:rPr>
              <w:t>Verónica Margarita Hernández Rodríguez (igual)</w:t>
            </w:r>
          </w:p>
          <w:p w14:paraId="08544C50" w14:textId="77777777" w:rsidR="00EC50A0" w:rsidRPr="00EC50A0" w:rsidRDefault="00EC50A0" w:rsidP="003A2676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</w:p>
        </w:tc>
      </w:tr>
    </w:tbl>
    <w:p w14:paraId="5E40C423" w14:textId="77777777" w:rsidR="00EC50A0" w:rsidRPr="009D75DD" w:rsidRDefault="00EC50A0" w:rsidP="00C45A3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C50A0" w:rsidRPr="009D75DD" w:rsidSect="00570465">
      <w:headerReference w:type="default" r:id="rId15"/>
      <w:footerReference w:type="default" r:id="rId16"/>
      <w:pgSz w:w="12240" w:h="15840" w:code="1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1A9CD" w14:textId="77777777" w:rsidR="001C1028" w:rsidRDefault="001C1028" w:rsidP="003E1C7D">
      <w:pPr>
        <w:spacing w:after="0" w:line="240" w:lineRule="auto"/>
      </w:pPr>
      <w:r>
        <w:separator/>
      </w:r>
    </w:p>
  </w:endnote>
  <w:endnote w:type="continuationSeparator" w:id="0">
    <w:p w14:paraId="7890C8D8" w14:textId="77777777" w:rsidR="001C1028" w:rsidRDefault="001C1028" w:rsidP="003E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549C" w14:textId="399FA7BF" w:rsidR="00570465" w:rsidRDefault="00570465" w:rsidP="00570465">
    <w:pPr>
      <w:pStyle w:val="Piedepgina"/>
      <w:jc w:val="center"/>
    </w:pPr>
    <w:r w:rsidRPr="00B47E30">
      <w:rPr>
        <w:b/>
        <w:lang w:val="es-MX"/>
      </w:rPr>
      <w:t>Vol. 7, Núm. 13                   Enero – Junio 2018                   DOI:</w:t>
    </w:r>
    <w:r w:rsidR="00B8412C">
      <w:rPr>
        <w:b/>
        <w:lang w:val="es-MX"/>
      </w:rPr>
      <w:t xml:space="preserve"> </w:t>
    </w:r>
    <w:hyperlink r:id="rId1" w:history="1">
      <w:r w:rsidR="00B8412C" w:rsidRPr="00B8412C">
        <w:rPr>
          <w:b/>
          <w:lang w:val="es-MX"/>
        </w:rPr>
        <w:t>10.23913/</w:t>
      </w:r>
      <w:proofErr w:type="gramStart"/>
      <w:r w:rsidR="00B8412C" w:rsidRPr="00B8412C">
        <w:rPr>
          <w:b/>
          <w:lang w:val="es-MX"/>
        </w:rPr>
        <w:t>rics.v</w:t>
      </w:r>
      <w:proofErr w:type="gramEnd"/>
      <w:r w:rsidR="00B8412C" w:rsidRPr="00B8412C">
        <w:rPr>
          <w:b/>
          <w:lang w:val="es-MX"/>
        </w:rPr>
        <w:t>7i13.63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38EA4" w14:textId="77777777" w:rsidR="001C1028" w:rsidRDefault="001C1028" w:rsidP="003E1C7D">
      <w:pPr>
        <w:spacing w:after="0" w:line="240" w:lineRule="auto"/>
      </w:pPr>
      <w:r>
        <w:separator/>
      </w:r>
    </w:p>
  </w:footnote>
  <w:footnote w:type="continuationSeparator" w:id="0">
    <w:p w14:paraId="03F02539" w14:textId="77777777" w:rsidR="001C1028" w:rsidRDefault="001C1028" w:rsidP="003E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13D1C" w14:textId="4E2738F3" w:rsidR="00570465" w:rsidRDefault="00570465" w:rsidP="00570465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51C0B358" wp14:editId="68AD147A">
          <wp:extent cx="5610225" cy="666750"/>
          <wp:effectExtent l="0" t="0" r="9525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6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52C9"/>
    <w:multiLevelType w:val="hybridMultilevel"/>
    <w:tmpl w:val="A18610F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B1613"/>
    <w:multiLevelType w:val="hybridMultilevel"/>
    <w:tmpl w:val="2436A3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67DC"/>
    <w:multiLevelType w:val="multilevel"/>
    <w:tmpl w:val="4D3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26"/>
    <w:rsid w:val="000120A1"/>
    <w:rsid w:val="0001300E"/>
    <w:rsid w:val="0001305E"/>
    <w:rsid w:val="0002089B"/>
    <w:rsid w:val="0002121D"/>
    <w:rsid w:val="00023864"/>
    <w:rsid w:val="00025701"/>
    <w:rsid w:val="00030A9A"/>
    <w:rsid w:val="0004302F"/>
    <w:rsid w:val="0005032F"/>
    <w:rsid w:val="0005781B"/>
    <w:rsid w:val="00060630"/>
    <w:rsid w:val="00070498"/>
    <w:rsid w:val="00072CCE"/>
    <w:rsid w:val="00080D78"/>
    <w:rsid w:val="000914D4"/>
    <w:rsid w:val="000A2D73"/>
    <w:rsid w:val="000A471F"/>
    <w:rsid w:val="000B2B79"/>
    <w:rsid w:val="000B6E01"/>
    <w:rsid w:val="000C52C1"/>
    <w:rsid w:val="000C76B8"/>
    <w:rsid w:val="000D01F4"/>
    <w:rsid w:val="000D0EF5"/>
    <w:rsid w:val="000D6F1D"/>
    <w:rsid w:val="000E3017"/>
    <w:rsid w:val="000E6D3F"/>
    <w:rsid w:val="000F310E"/>
    <w:rsid w:val="000F5CE1"/>
    <w:rsid w:val="001019EB"/>
    <w:rsid w:val="0010589C"/>
    <w:rsid w:val="00123670"/>
    <w:rsid w:val="00123C4F"/>
    <w:rsid w:val="001271BF"/>
    <w:rsid w:val="00127508"/>
    <w:rsid w:val="00133139"/>
    <w:rsid w:val="00137D21"/>
    <w:rsid w:val="00154EFB"/>
    <w:rsid w:val="00156488"/>
    <w:rsid w:val="00164238"/>
    <w:rsid w:val="00174EAB"/>
    <w:rsid w:val="00182E1D"/>
    <w:rsid w:val="00186792"/>
    <w:rsid w:val="00193C0F"/>
    <w:rsid w:val="00195FDA"/>
    <w:rsid w:val="001C1028"/>
    <w:rsid w:val="001C39D0"/>
    <w:rsid w:val="001D476B"/>
    <w:rsid w:val="001D50CC"/>
    <w:rsid w:val="001D6F16"/>
    <w:rsid w:val="001E2C48"/>
    <w:rsid w:val="001E3F31"/>
    <w:rsid w:val="001E41E3"/>
    <w:rsid w:val="001F5148"/>
    <w:rsid w:val="00202BB9"/>
    <w:rsid w:val="00207A5C"/>
    <w:rsid w:val="002154A6"/>
    <w:rsid w:val="00216B43"/>
    <w:rsid w:val="0022265E"/>
    <w:rsid w:val="00225E4D"/>
    <w:rsid w:val="00233220"/>
    <w:rsid w:val="002353EC"/>
    <w:rsid w:val="00235892"/>
    <w:rsid w:val="0023759E"/>
    <w:rsid w:val="002464D4"/>
    <w:rsid w:val="002528F3"/>
    <w:rsid w:val="00254D44"/>
    <w:rsid w:val="00263A49"/>
    <w:rsid w:val="00291053"/>
    <w:rsid w:val="002A1331"/>
    <w:rsid w:val="002A1436"/>
    <w:rsid w:val="002A18A4"/>
    <w:rsid w:val="002A4BF2"/>
    <w:rsid w:val="002B1AB5"/>
    <w:rsid w:val="002B224F"/>
    <w:rsid w:val="002B69B5"/>
    <w:rsid w:val="002C153E"/>
    <w:rsid w:val="002C5837"/>
    <w:rsid w:val="002D08E4"/>
    <w:rsid w:val="002D296C"/>
    <w:rsid w:val="002D5BD1"/>
    <w:rsid w:val="002E05DB"/>
    <w:rsid w:val="002E5C82"/>
    <w:rsid w:val="003000DB"/>
    <w:rsid w:val="0030094D"/>
    <w:rsid w:val="003035EB"/>
    <w:rsid w:val="00304BF4"/>
    <w:rsid w:val="00311B01"/>
    <w:rsid w:val="0031401D"/>
    <w:rsid w:val="00323017"/>
    <w:rsid w:val="003319DD"/>
    <w:rsid w:val="0035207D"/>
    <w:rsid w:val="00354EFB"/>
    <w:rsid w:val="0036615C"/>
    <w:rsid w:val="00366B9E"/>
    <w:rsid w:val="003849C6"/>
    <w:rsid w:val="00385503"/>
    <w:rsid w:val="0039386B"/>
    <w:rsid w:val="003A0F31"/>
    <w:rsid w:val="003A1026"/>
    <w:rsid w:val="003A6675"/>
    <w:rsid w:val="003A683F"/>
    <w:rsid w:val="003A6AAF"/>
    <w:rsid w:val="003B162A"/>
    <w:rsid w:val="003B42DC"/>
    <w:rsid w:val="003B4AE9"/>
    <w:rsid w:val="003C3CB7"/>
    <w:rsid w:val="003C7E9D"/>
    <w:rsid w:val="003E1C7D"/>
    <w:rsid w:val="003E41A7"/>
    <w:rsid w:val="003E4D93"/>
    <w:rsid w:val="003E6960"/>
    <w:rsid w:val="003F49D7"/>
    <w:rsid w:val="003F73D2"/>
    <w:rsid w:val="004124A4"/>
    <w:rsid w:val="0041761A"/>
    <w:rsid w:val="00446CC8"/>
    <w:rsid w:val="00447B0E"/>
    <w:rsid w:val="00480AF7"/>
    <w:rsid w:val="00484742"/>
    <w:rsid w:val="00487785"/>
    <w:rsid w:val="0049641B"/>
    <w:rsid w:val="00496852"/>
    <w:rsid w:val="004A0D1B"/>
    <w:rsid w:val="004A214E"/>
    <w:rsid w:val="004A477C"/>
    <w:rsid w:val="004A73A0"/>
    <w:rsid w:val="004B2E2B"/>
    <w:rsid w:val="004D27C3"/>
    <w:rsid w:val="004D6165"/>
    <w:rsid w:val="004D77A8"/>
    <w:rsid w:val="004E0EDA"/>
    <w:rsid w:val="004E5225"/>
    <w:rsid w:val="004E5834"/>
    <w:rsid w:val="004F04C1"/>
    <w:rsid w:val="004F28AA"/>
    <w:rsid w:val="004F43C7"/>
    <w:rsid w:val="004F66CC"/>
    <w:rsid w:val="0050002C"/>
    <w:rsid w:val="00511294"/>
    <w:rsid w:val="005121EE"/>
    <w:rsid w:val="0052265C"/>
    <w:rsid w:val="00533329"/>
    <w:rsid w:val="00544074"/>
    <w:rsid w:val="00557C41"/>
    <w:rsid w:val="00566051"/>
    <w:rsid w:val="00566A37"/>
    <w:rsid w:val="00566FF9"/>
    <w:rsid w:val="00570465"/>
    <w:rsid w:val="005778EC"/>
    <w:rsid w:val="0058105F"/>
    <w:rsid w:val="00581AD5"/>
    <w:rsid w:val="0058474E"/>
    <w:rsid w:val="005905FE"/>
    <w:rsid w:val="00591398"/>
    <w:rsid w:val="005A2DEB"/>
    <w:rsid w:val="005A6469"/>
    <w:rsid w:val="005B07FC"/>
    <w:rsid w:val="005B41D5"/>
    <w:rsid w:val="005C4120"/>
    <w:rsid w:val="005D6B62"/>
    <w:rsid w:val="005E22C7"/>
    <w:rsid w:val="00610DE8"/>
    <w:rsid w:val="0061748D"/>
    <w:rsid w:val="00622BF2"/>
    <w:rsid w:val="00627854"/>
    <w:rsid w:val="00650167"/>
    <w:rsid w:val="0066227F"/>
    <w:rsid w:val="006860D1"/>
    <w:rsid w:val="00693776"/>
    <w:rsid w:val="00695220"/>
    <w:rsid w:val="006B1252"/>
    <w:rsid w:val="006B5BA6"/>
    <w:rsid w:val="006D4750"/>
    <w:rsid w:val="006D619D"/>
    <w:rsid w:val="006E655A"/>
    <w:rsid w:val="006F242E"/>
    <w:rsid w:val="006F7B6A"/>
    <w:rsid w:val="00700218"/>
    <w:rsid w:val="00706E65"/>
    <w:rsid w:val="00713513"/>
    <w:rsid w:val="00722B78"/>
    <w:rsid w:val="007260F1"/>
    <w:rsid w:val="00727042"/>
    <w:rsid w:val="00731E2B"/>
    <w:rsid w:val="00734693"/>
    <w:rsid w:val="00770245"/>
    <w:rsid w:val="007717B5"/>
    <w:rsid w:val="00791D73"/>
    <w:rsid w:val="00795680"/>
    <w:rsid w:val="00796311"/>
    <w:rsid w:val="0079648E"/>
    <w:rsid w:val="007977D7"/>
    <w:rsid w:val="007A1DB4"/>
    <w:rsid w:val="007A2322"/>
    <w:rsid w:val="007A304B"/>
    <w:rsid w:val="007B5AC8"/>
    <w:rsid w:val="007C0731"/>
    <w:rsid w:val="007D1AE0"/>
    <w:rsid w:val="007D2609"/>
    <w:rsid w:val="007D369D"/>
    <w:rsid w:val="007D477E"/>
    <w:rsid w:val="007D5C08"/>
    <w:rsid w:val="00801DB7"/>
    <w:rsid w:val="00803DBF"/>
    <w:rsid w:val="00810B1A"/>
    <w:rsid w:val="00812D68"/>
    <w:rsid w:val="00836979"/>
    <w:rsid w:val="00841E7B"/>
    <w:rsid w:val="00842AA3"/>
    <w:rsid w:val="00852D55"/>
    <w:rsid w:val="00854538"/>
    <w:rsid w:val="00873400"/>
    <w:rsid w:val="008835E4"/>
    <w:rsid w:val="00885494"/>
    <w:rsid w:val="008936F5"/>
    <w:rsid w:val="0089724C"/>
    <w:rsid w:val="008A780A"/>
    <w:rsid w:val="008B0135"/>
    <w:rsid w:val="008C178E"/>
    <w:rsid w:val="008C4703"/>
    <w:rsid w:val="008C553C"/>
    <w:rsid w:val="008D21C7"/>
    <w:rsid w:val="008E2C0B"/>
    <w:rsid w:val="008E7E0C"/>
    <w:rsid w:val="008F2181"/>
    <w:rsid w:val="009143D1"/>
    <w:rsid w:val="0092477D"/>
    <w:rsid w:val="00926B23"/>
    <w:rsid w:val="00930EFE"/>
    <w:rsid w:val="009312D1"/>
    <w:rsid w:val="00934227"/>
    <w:rsid w:val="00936EF6"/>
    <w:rsid w:val="00951B92"/>
    <w:rsid w:val="00953F10"/>
    <w:rsid w:val="00961BFB"/>
    <w:rsid w:val="00970627"/>
    <w:rsid w:val="0097099F"/>
    <w:rsid w:val="0097636D"/>
    <w:rsid w:val="009805BA"/>
    <w:rsid w:val="00986B93"/>
    <w:rsid w:val="0099002A"/>
    <w:rsid w:val="0099064A"/>
    <w:rsid w:val="00994D45"/>
    <w:rsid w:val="009971DD"/>
    <w:rsid w:val="00997CBE"/>
    <w:rsid w:val="009A14B7"/>
    <w:rsid w:val="009B1315"/>
    <w:rsid w:val="009B647C"/>
    <w:rsid w:val="009D0522"/>
    <w:rsid w:val="009D2464"/>
    <w:rsid w:val="009D75DD"/>
    <w:rsid w:val="009F4823"/>
    <w:rsid w:val="009F5D7C"/>
    <w:rsid w:val="00A059FD"/>
    <w:rsid w:val="00A27FD3"/>
    <w:rsid w:val="00A32582"/>
    <w:rsid w:val="00A41B7B"/>
    <w:rsid w:val="00A57B42"/>
    <w:rsid w:val="00A61DD2"/>
    <w:rsid w:val="00A6471A"/>
    <w:rsid w:val="00A64C7C"/>
    <w:rsid w:val="00A67FC7"/>
    <w:rsid w:val="00A900C0"/>
    <w:rsid w:val="00A9652B"/>
    <w:rsid w:val="00AB6F43"/>
    <w:rsid w:val="00AD795B"/>
    <w:rsid w:val="00AE0258"/>
    <w:rsid w:val="00AF325F"/>
    <w:rsid w:val="00AF610C"/>
    <w:rsid w:val="00B030C2"/>
    <w:rsid w:val="00B16328"/>
    <w:rsid w:val="00B2609B"/>
    <w:rsid w:val="00B329DC"/>
    <w:rsid w:val="00B34B16"/>
    <w:rsid w:val="00B50FD1"/>
    <w:rsid w:val="00B54868"/>
    <w:rsid w:val="00B606E0"/>
    <w:rsid w:val="00B6583A"/>
    <w:rsid w:val="00B6648A"/>
    <w:rsid w:val="00B706D0"/>
    <w:rsid w:val="00B827E9"/>
    <w:rsid w:val="00B8412C"/>
    <w:rsid w:val="00B955D4"/>
    <w:rsid w:val="00BA4F5A"/>
    <w:rsid w:val="00BC09C9"/>
    <w:rsid w:val="00BC375D"/>
    <w:rsid w:val="00BD0363"/>
    <w:rsid w:val="00BD6ABA"/>
    <w:rsid w:val="00BE2C53"/>
    <w:rsid w:val="00BF087D"/>
    <w:rsid w:val="00C052BA"/>
    <w:rsid w:val="00C12E93"/>
    <w:rsid w:val="00C152A9"/>
    <w:rsid w:val="00C2292D"/>
    <w:rsid w:val="00C255EA"/>
    <w:rsid w:val="00C30D75"/>
    <w:rsid w:val="00C31389"/>
    <w:rsid w:val="00C33068"/>
    <w:rsid w:val="00C369B1"/>
    <w:rsid w:val="00C41388"/>
    <w:rsid w:val="00C418F5"/>
    <w:rsid w:val="00C42C72"/>
    <w:rsid w:val="00C45505"/>
    <w:rsid w:val="00C45A39"/>
    <w:rsid w:val="00C50195"/>
    <w:rsid w:val="00C604AF"/>
    <w:rsid w:val="00C61B9A"/>
    <w:rsid w:val="00C71164"/>
    <w:rsid w:val="00C72887"/>
    <w:rsid w:val="00C72997"/>
    <w:rsid w:val="00C757A1"/>
    <w:rsid w:val="00C804AF"/>
    <w:rsid w:val="00C83F20"/>
    <w:rsid w:val="00C85D32"/>
    <w:rsid w:val="00CA6354"/>
    <w:rsid w:val="00CB482A"/>
    <w:rsid w:val="00CB7181"/>
    <w:rsid w:val="00CD13FD"/>
    <w:rsid w:val="00CD4078"/>
    <w:rsid w:val="00CE4B13"/>
    <w:rsid w:val="00CF1536"/>
    <w:rsid w:val="00CF4F65"/>
    <w:rsid w:val="00CF6086"/>
    <w:rsid w:val="00D00A10"/>
    <w:rsid w:val="00D146E3"/>
    <w:rsid w:val="00D538FE"/>
    <w:rsid w:val="00D614CE"/>
    <w:rsid w:val="00D671C7"/>
    <w:rsid w:val="00D67AC3"/>
    <w:rsid w:val="00D72115"/>
    <w:rsid w:val="00D7610D"/>
    <w:rsid w:val="00D826EA"/>
    <w:rsid w:val="00D92290"/>
    <w:rsid w:val="00D95685"/>
    <w:rsid w:val="00DA2051"/>
    <w:rsid w:val="00DB0834"/>
    <w:rsid w:val="00DB52B1"/>
    <w:rsid w:val="00DB6B10"/>
    <w:rsid w:val="00DC06B6"/>
    <w:rsid w:val="00DC717B"/>
    <w:rsid w:val="00DD6A6A"/>
    <w:rsid w:val="00DE5C69"/>
    <w:rsid w:val="00DE7381"/>
    <w:rsid w:val="00DF3447"/>
    <w:rsid w:val="00DF462D"/>
    <w:rsid w:val="00E0072B"/>
    <w:rsid w:val="00E03553"/>
    <w:rsid w:val="00E05B6B"/>
    <w:rsid w:val="00E06080"/>
    <w:rsid w:val="00E11B04"/>
    <w:rsid w:val="00E1613B"/>
    <w:rsid w:val="00E162E3"/>
    <w:rsid w:val="00E167FA"/>
    <w:rsid w:val="00E20E63"/>
    <w:rsid w:val="00E23975"/>
    <w:rsid w:val="00E24A11"/>
    <w:rsid w:val="00E25885"/>
    <w:rsid w:val="00E27AA4"/>
    <w:rsid w:val="00E301DA"/>
    <w:rsid w:val="00E305DF"/>
    <w:rsid w:val="00E3698D"/>
    <w:rsid w:val="00E413B2"/>
    <w:rsid w:val="00E4591E"/>
    <w:rsid w:val="00E540E5"/>
    <w:rsid w:val="00E612B1"/>
    <w:rsid w:val="00E61905"/>
    <w:rsid w:val="00E62267"/>
    <w:rsid w:val="00E63FC3"/>
    <w:rsid w:val="00E6422D"/>
    <w:rsid w:val="00E66B5A"/>
    <w:rsid w:val="00E67EBF"/>
    <w:rsid w:val="00E72594"/>
    <w:rsid w:val="00E7415F"/>
    <w:rsid w:val="00E8563D"/>
    <w:rsid w:val="00E912B3"/>
    <w:rsid w:val="00E9137C"/>
    <w:rsid w:val="00EA5469"/>
    <w:rsid w:val="00EC02CA"/>
    <w:rsid w:val="00EC50A0"/>
    <w:rsid w:val="00EC628A"/>
    <w:rsid w:val="00ED4161"/>
    <w:rsid w:val="00ED6173"/>
    <w:rsid w:val="00EE07CD"/>
    <w:rsid w:val="00EF419A"/>
    <w:rsid w:val="00EF42F2"/>
    <w:rsid w:val="00F032EF"/>
    <w:rsid w:val="00F069DB"/>
    <w:rsid w:val="00F117EC"/>
    <w:rsid w:val="00F13CD3"/>
    <w:rsid w:val="00F23D31"/>
    <w:rsid w:val="00F41895"/>
    <w:rsid w:val="00F47008"/>
    <w:rsid w:val="00F62070"/>
    <w:rsid w:val="00F67B2E"/>
    <w:rsid w:val="00F80D99"/>
    <w:rsid w:val="00F927B2"/>
    <w:rsid w:val="00F92B49"/>
    <w:rsid w:val="00F96169"/>
    <w:rsid w:val="00FA4F80"/>
    <w:rsid w:val="00FA7E6E"/>
    <w:rsid w:val="00FB0291"/>
    <w:rsid w:val="00FB57EC"/>
    <w:rsid w:val="00FC68F7"/>
    <w:rsid w:val="00FD2FC7"/>
    <w:rsid w:val="00FD7905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CB8A"/>
  <w15:docId w15:val="{AEA46654-9C1A-41F2-A69B-B0917D29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7FC"/>
  </w:style>
  <w:style w:type="paragraph" w:styleId="Ttulo1">
    <w:name w:val="heading 1"/>
    <w:basedOn w:val="Normal"/>
    <w:link w:val="Ttulo1Car"/>
    <w:uiPriority w:val="9"/>
    <w:qFormat/>
    <w:rsid w:val="00EF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0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12D1"/>
    <w:rPr>
      <w:color w:val="0000FF" w:themeColor="hyperlink"/>
      <w:u w:val="single"/>
    </w:rPr>
  </w:style>
  <w:style w:type="paragraph" w:customStyle="1" w:styleId="KeywordsEpistemus">
    <w:name w:val="Keywords_Epistemus"/>
    <w:basedOn w:val="Normal"/>
    <w:link w:val="KeywordsEpistemusCar"/>
    <w:qFormat/>
    <w:rsid w:val="00A6471A"/>
    <w:pPr>
      <w:spacing w:after="120" w:line="480" w:lineRule="auto"/>
      <w:jc w:val="both"/>
    </w:pPr>
    <w:rPr>
      <w:rFonts w:ascii="Arial" w:eastAsia="SimSun" w:hAnsi="Arial" w:cs="Arial"/>
      <w:bCs/>
      <w:i/>
      <w:sz w:val="24"/>
      <w:szCs w:val="24"/>
      <w:lang w:val="es-MX"/>
    </w:rPr>
  </w:style>
  <w:style w:type="character" w:customStyle="1" w:styleId="KeywordsEpistemusCar">
    <w:name w:val="Keywords_Epistemus Car"/>
    <w:basedOn w:val="Fuentedeprrafopredeter"/>
    <w:link w:val="KeywordsEpistemus"/>
    <w:rsid w:val="00A6471A"/>
    <w:rPr>
      <w:rFonts w:ascii="Arial" w:eastAsia="SimSun" w:hAnsi="Arial" w:cs="Arial"/>
      <w:bCs/>
      <w:i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A6471A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37D2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F419A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06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063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0630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3D31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AE025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0C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0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465"/>
  </w:style>
  <w:style w:type="paragraph" w:styleId="Piedepgina">
    <w:name w:val="footer"/>
    <w:basedOn w:val="Normal"/>
    <w:link w:val="PiedepginaCar"/>
    <w:uiPriority w:val="99"/>
    <w:unhideWhenUsed/>
    <w:rsid w:val="00570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465"/>
  </w:style>
  <w:style w:type="character" w:customStyle="1" w:styleId="Ttulo3Car">
    <w:name w:val="Título 3 Car"/>
    <w:basedOn w:val="Fuentedeprrafopredeter"/>
    <w:link w:val="Ttulo3"/>
    <w:uiPriority w:val="9"/>
    <w:semiHidden/>
    <w:rsid w:val="00EC50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961-9372" TargetMode="External"/><Relationship Id="rId13" Type="http://schemas.openxmlformats.org/officeDocument/2006/relationships/hyperlink" Target="http://www.oecd.org/health/obesity-updat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ho.int/mediacentre/factsheets/fs355/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universal.com.mx/english/oecd-mexico-highest-obesity-rate-people-aged-15-74-yea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yobanuelo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5538-7364" TargetMode="External"/><Relationship Id="rId14" Type="http://schemas.openxmlformats.org/officeDocument/2006/relationships/hyperlink" Target="http://www.diputados.gob.mx/LeyesBiblio/regley/Reg_LGS_MIS_ref01_02abr14.do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cs.v7i13.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233E8682-397D-479C-A900-13BDA99A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4620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 mundo</dc:creator>
  <cp:lastModifiedBy>Naira Niktè Santillan</cp:lastModifiedBy>
  <cp:revision>6</cp:revision>
  <cp:lastPrinted>2018-05-10T16:35:00Z</cp:lastPrinted>
  <dcterms:created xsi:type="dcterms:W3CDTF">2018-05-10T17:04:00Z</dcterms:created>
  <dcterms:modified xsi:type="dcterms:W3CDTF">2018-05-11T13:20:00Z</dcterms:modified>
</cp:coreProperties>
</file>