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DCC" w:rsidRPr="00634AE5" w:rsidRDefault="00634AE5" w:rsidP="00634AE5">
      <w:pPr>
        <w:autoSpaceDE w:val="0"/>
        <w:autoSpaceDN w:val="0"/>
        <w:adjustRightInd w:val="0"/>
        <w:jc w:val="right"/>
        <w:rPr>
          <w:rFonts w:ascii="Calibri" w:eastAsia="Times New Roman" w:hAnsi="Calibri" w:cs="Calibri"/>
          <w:color w:val="7030A0"/>
          <w:sz w:val="36"/>
          <w:szCs w:val="36"/>
          <w:shd w:val="solid" w:color="FFFFFF" w:fill="auto"/>
          <w:lang w:val="es-MX" w:eastAsia="ru-RU"/>
        </w:rPr>
      </w:pPr>
      <w:r w:rsidRPr="00634AE5">
        <w:rPr>
          <w:rFonts w:ascii="Calibri" w:eastAsia="Times New Roman" w:hAnsi="Calibri" w:cs="Calibri"/>
          <w:color w:val="7030A0"/>
          <w:sz w:val="36"/>
          <w:szCs w:val="36"/>
          <w:shd w:val="solid" w:color="FFFFFF" w:fill="auto"/>
          <w:lang w:val="es-MX" w:eastAsia="ru-RU"/>
        </w:rPr>
        <w:t>Factores de riesgo cardiovascular y la percepción del estado de salud en profesores de tiempo completo de la UABC, campus Mexicali</w:t>
      </w:r>
    </w:p>
    <w:p w:rsidR="00A83DCC" w:rsidRDefault="005821B5" w:rsidP="00634AE5">
      <w:pPr>
        <w:jc w:val="right"/>
        <w:rPr>
          <w:rFonts w:ascii="Calibri" w:eastAsia="Times New Roman" w:hAnsi="Calibri" w:cs="Calibri"/>
          <w:i/>
          <w:color w:val="7030A0"/>
          <w:sz w:val="28"/>
          <w:szCs w:val="36"/>
          <w:shd w:val="solid" w:color="FFFFFF" w:fill="auto"/>
          <w:lang w:val="es-MX" w:eastAsia="ru-RU"/>
        </w:rPr>
      </w:pPr>
      <w:r w:rsidRPr="005821B5">
        <w:rPr>
          <w:rFonts w:ascii="Calibri" w:eastAsia="Times New Roman" w:hAnsi="Calibri" w:cs="Calibri"/>
          <w:i/>
          <w:color w:val="7030A0"/>
          <w:sz w:val="28"/>
          <w:szCs w:val="36"/>
          <w:shd w:val="solid" w:color="FFFFFF" w:fill="auto"/>
          <w:lang w:val="es-MX" w:eastAsia="ru-RU"/>
        </w:rPr>
        <w:t xml:space="preserve">Cardiovascular </w:t>
      </w:r>
      <w:proofErr w:type="spellStart"/>
      <w:r w:rsidRPr="005821B5">
        <w:rPr>
          <w:rFonts w:ascii="Calibri" w:eastAsia="Times New Roman" w:hAnsi="Calibri" w:cs="Calibri"/>
          <w:i/>
          <w:color w:val="7030A0"/>
          <w:sz w:val="28"/>
          <w:szCs w:val="36"/>
          <w:shd w:val="solid" w:color="FFFFFF" w:fill="auto"/>
          <w:lang w:val="es-MX" w:eastAsia="ru-RU"/>
        </w:rPr>
        <w:t>disease</w:t>
      </w:r>
      <w:proofErr w:type="spellEnd"/>
      <w:r w:rsidRPr="005821B5">
        <w:rPr>
          <w:rFonts w:ascii="Calibri" w:eastAsia="Times New Roman" w:hAnsi="Calibri" w:cs="Calibri"/>
          <w:i/>
          <w:color w:val="7030A0"/>
          <w:sz w:val="28"/>
          <w:szCs w:val="36"/>
          <w:shd w:val="solid" w:color="FFFFFF" w:fill="auto"/>
          <w:lang w:val="es-MX" w:eastAsia="ru-RU"/>
        </w:rPr>
        <w:t xml:space="preserve"> </w:t>
      </w:r>
      <w:proofErr w:type="spellStart"/>
      <w:r w:rsidRPr="005821B5">
        <w:rPr>
          <w:rFonts w:ascii="Calibri" w:eastAsia="Times New Roman" w:hAnsi="Calibri" w:cs="Calibri"/>
          <w:i/>
          <w:color w:val="7030A0"/>
          <w:sz w:val="28"/>
          <w:szCs w:val="36"/>
          <w:shd w:val="solid" w:color="FFFFFF" w:fill="auto"/>
          <w:lang w:val="es-MX" w:eastAsia="ru-RU"/>
        </w:rPr>
        <w:t>risk</w:t>
      </w:r>
      <w:proofErr w:type="spellEnd"/>
      <w:r w:rsidRPr="005821B5">
        <w:rPr>
          <w:rFonts w:ascii="Calibri" w:eastAsia="Times New Roman" w:hAnsi="Calibri" w:cs="Calibri"/>
          <w:i/>
          <w:color w:val="7030A0"/>
          <w:sz w:val="28"/>
          <w:szCs w:val="36"/>
          <w:shd w:val="solid" w:color="FFFFFF" w:fill="auto"/>
          <w:lang w:val="es-MX" w:eastAsia="ru-RU"/>
        </w:rPr>
        <w:t xml:space="preserve"> </w:t>
      </w:r>
      <w:proofErr w:type="spellStart"/>
      <w:r w:rsidRPr="005821B5">
        <w:rPr>
          <w:rFonts w:ascii="Calibri" w:eastAsia="Times New Roman" w:hAnsi="Calibri" w:cs="Calibri"/>
          <w:i/>
          <w:color w:val="7030A0"/>
          <w:sz w:val="28"/>
          <w:szCs w:val="36"/>
          <w:shd w:val="solid" w:color="FFFFFF" w:fill="auto"/>
          <w:lang w:val="es-MX" w:eastAsia="ru-RU"/>
        </w:rPr>
        <w:t>factors</w:t>
      </w:r>
      <w:proofErr w:type="spellEnd"/>
      <w:r w:rsidRPr="005821B5">
        <w:rPr>
          <w:rFonts w:ascii="Calibri" w:eastAsia="Times New Roman" w:hAnsi="Calibri" w:cs="Calibri"/>
          <w:i/>
          <w:color w:val="7030A0"/>
          <w:sz w:val="28"/>
          <w:szCs w:val="36"/>
          <w:shd w:val="solid" w:color="FFFFFF" w:fill="auto"/>
          <w:lang w:val="es-MX" w:eastAsia="ru-RU"/>
        </w:rPr>
        <w:t xml:space="preserve"> and </w:t>
      </w:r>
      <w:proofErr w:type="spellStart"/>
      <w:r w:rsidRPr="005821B5">
        <w:rPr>
          <w:rFonts w:ascii="Calibri" w:eastAsia="Times New Roman" w:hAnsi="Calibri" w:cs="Calibri"/>
          <w:i/>
          <w:color w:val="7030A0"/>
          <w:sz w:val="28"/>
          <w:szCs w:val="36"/>
          <w:shd w:val="solid" w:color="FFFFFF" w:fill="auto"/>
          <w:lang w:val="es-MX" w:eastAsia="ru-RU"/>
        </w:rPr>
        <w:t>the</w:t>
      </w:r>
      <w:proofErr w:type="spellEnd"/>
      <w:r w:rsidRPr="005821B5">
        <w:rPr>
          <w:rFonts w:ascii="Calibri" w:eastAsia="Times New Roman" w:hAnsi="Calibri" w:cs="Calibri"/>
          <w:i/>
          <w:color w:val="7030A0"/>
          <w:sz w:val="28"/>
          <w:szCs w:val="36"/>
          <w:shd w:val="solid" w:color="FFFFFF" w:fill="auto"/>
          <w:lang w:val="es-MX" w:eastAsia="ru-RU"/>
        </w:rPr>
        <w:t xml:space="preserve"> </w:t>
      </w:r>
      <w:proofErr w:type="spellStart"/>
      <w:r w:rsidRPr="005821B5">
        <w:rPr>
          <w:rFonts w:ascii="Calibri" w:eastAsia="Times New Roman" w:hAnsi="Calibri" w:cs="Calibri"/>
          <w:i/>
          <w:color w:val="7030A0"/>
          <w:sz w:val="28"/>
          <w:szCs w:val="36"/>
          <w:shd w:val="solid" w:color="FFFFFF" w:fill="auto"/>
          <w:lang w:val="es-MX" w:eastAsia="ru-RU"/>
        </w:rPr>
        <w:t>perception</w:t>
      </w:r>
      <w:proofErr w:type="spellEnd"/>
      <w:r w:rsidRPr="005821B5">
        <w:rPr>
          <w:rFonts w:ascii="Calibri" w:eastAsia="Times New Roman" w:hAnsi="Calibri" w:cs="Calibri"/>
          <w:i/>
          <w:color w:val="7030A0"/>
          <w:sz w:val="28"/>
          <w:szCs w:val="36"/>
          <w:shd w:val="solid" w:color="FFFFFF" w:fill="auto"/>
          <w:lang w:val="es-MX" w:eastAsia="ru-RU"/>
        </w:rPr>
        <w:t xml:space="preserve"> of </w:t>
      </w:r>
      <w:proofErr w:type="spellStart"/>
      <w:r w:rsidRPr="005821B5">
        <w:rPr>
          <w:rFonts w:ascii="Calibri" w:eastAsia="Times New Roman" w:hAnsi="Calibri" w:cs="Calibri"/>
          <w:i/>
          <w:color w:val="7030A0"/>
          <w:sz w:val="28"/>
          <w:szCs w:val="36"/>
          <w:shd w:val="solid" w:color="FFFFFF" w:fill="auto"/>
          <w:lang w:val="es-MX" w:eastAsia="ru-RU"/>
        </w:rPr>
        <w:t>health</w:t>
      </w:r>
      <w:proofErr w:type="spellEnd"/>
      <w:r w:rsidRPr="005821B5">
        <w:rPr>
          <w:rFonts w:ascii="Calibri" w:eastAsia="Times New Roman" w:hAnsi="Calibri" w:cs="Calibri"/>
          <w:i/>
          <w:color w:val="7030A0"/>
          <w:sz w:val="28"/>
          <w:szCs w:val="36"/>
          <w:shd w:val="solid" w:color="FFFFFF" w:fill="auto"/>
          <w:lang w:val="es-MX" w:eastAsia="ru-RU"/>
        </w:rPr>
        <w:t xml:space="preserve"> in full </w:t>
      </w:r>
      <w:proofErr w:type="spellStart"/>
      <w:r w:rsidRPr="005821B5">
        <w:rPr>
          <w:rFonts w:ascii="Calibri" w:eastAsia="Times New Roman" w:hAnsi="Calibri" w:cs="Calibri"/>
          <w:i/>
          <w:color w:val="7030A0"/>
          <w:sz w:val="28"/>
          <w:szCs w:val="36"/>
          <w:shd w:val="solid" w:color="FFFFFF" w:fill="auto"/>
          <w:lang w:val="es-MX" w:eastAsia="ru-RU"/>
        </w:rPr>
        <w:t>professors</w:t>
      </w:r>
      <w:proofErr w:type="spellEnd"/>
      <w:r w:rsidRPr="005821B5">
        <w:rPr>
          <w:rFonts w:ascii="Calibri" w:eastAsia="Times New Roman" w:hAnsi="Calibri" w:cs="Calibri"/>
          <w:i/>
          <w:color w:val="7030A0"/>
          <w:sz w:val="28"/>
          <w:szCs w:val="36"/>
          <w:shd w:val="solid" w:color="FFFFFF" w:fill="auto"/>
          <w:lang w:val="es-MX" w:eastAsia="ru-RU"/>
        </w:rPr>
        <w:t xml:space="preserve"> of </w:t>
      </w:r>
      <w:proofErr w:type="spellStart"/>
      <w:r w:rsidRPr="005821B5">
        <w:rPr>
          <w:rFonts w:ascii="Calibri" w:eastAsia="Times New Roman" w:hAnsi="Calibri" w:cs="Calibri"/>
          <w:i/>
          <w:color w:val="7030A0"/>
          <w:sz w:val="28"/>
          <w:szCs w:val="36"/>
          <w:shd w:val="solid" w:color="FFFFFF" w:fill="auto"/>
          <w:lang w:val="es-MX" w:eastAsia="ru-RU"/>
        </w:rPr>
        <w:t>the</w:t>
      </w:r>
      <w:proofErr w:type="spellEnd"/>
      <w:r w:rsidRPr="005821B5">
        <w:rPr>
          <w:rFonts w:ascii="Calibri" w:eastAsia="Times New Roman" w:hAnsi="Calibri" w:cs="Calibri"/>
          <w:i/>
          <w:color w:val="7030A0"/>
          <w:sz w:val="28"/>
          <w:szCs w:val="36"/>
          <w:shd w:val="solid" w:color="FFFFFF" w:fill="auto"/>
          <w:lang w:val="es-MX" w:eastAsia="ru-RU"/>
        </w:rPr>
        <w:t xml:space="preserve"> UABC, campus Mexicali</w:t>
      </w:r>
    </w:p>
    <w:p w:rsidR="00634AE5" w:rsidRPr="00634AE5" w:rsidRDefault="00634AE5" w:rsidP="00634AE5">
      <w:pPr>
        <w:jc w:val="right"/>
        <w:rPr>
          <w:rFonts w:ascii="Calibri" w:eastAsia="Times New Roman" w:hAnsi="Calibri" w:cs="Calibri"/>
          <w:i/>
          <w:color w:val="7030A0"/>
          <w:sz w:val="28"/>
          <w:szCs w:val="36"/>
          <w:shd w:val="solid" w:color="FFFFFF" w:fill="auto"/>
          <w:lang w:val="es-MX" w:eastAsia="ru-RU"/>
        </w:rPr>
      </w:pPr>
      <w:proofErr w:type="spellStart"/>
      <w:r w:rsidRPr="00634AE5">
        <w:rPr>
          <w:rFonts w:ascii="Calibri" w:eastAsia="Times New Roman" w:hAnsi="Calibri" w:cs="Calibri"/>
          <w:i/>
          <w:color w:val="7030A0"/>
          <w:sz w:val="28"/>
          <w:szCs w:val="36"/>
          <w:shd w:val="solid" w:color="FFFFFF" w:fill="auto"/>
          <w:lang w:val="es-MX" w:eastAsia="ru-RU"/>
        </w:rPr>
        <w:t>Fatores</w:t>
      </w:r>
      <w:proofErr w:type="spellEnd"/>
      <w:r w:rsidRPr="00634AE5">
        <w:rPr>
          <w:rFonts w:ascii="Calibri" w:eastAsia="Times New Roman" w:hAnsi="Calibri" w:cs="Calibri"/>
          <w:i/>
          <w:color w:val="7030A0"/>
          <w:sz w:val="28"/>
          <w:szCs w:val="36"/>
          <w:shd w:val="solid" w:color="FFFFFF" w:fill="auto"/>
          <w:lang w:val="es-MX" w:eastAsia="ru-RU"/>
        </w:rPr>
        <w:t xml:space="preserve"> de risco cardiovascular e </w:t>
      </w:r>
      <w:proofErr w:type="spellStart"/>
      <w:r w:rsidRPr="00634AE5">
        <w:rPr>
          <w:rFonts w:ascii="Calibri" w:eastAsia="Times New Roman" w:hAnsi="Calibri" w:cs="Calibri"/>
          <w:i/>
          <w:color w:val="7030A0"/>
          <w:sz w:val="28"/>
          <w:szCs w:val="36"/>
          <w:shd w:val="solid" w:color="FFFFFF" w:fill="auto"/>
          <w:lang w:val="es-MX" w:eastAsia="ru-RU"/>
        </w:rPr>
        <w:t>percepção</w:t>
      </w:r>
      <w:proofErr w:type="spellEnd"/>
      <w:r w:rsidRPr="00634AE5">
        <w:rPr>
          <w:rFonts w:ascii="Calibri" w:eastAsia="Times New Roman" w:hAnsi="Calibri" w:cs="Calibri"/>
          <w:i/>
          <w:color w:val="7030A0"/>
          <w:sz w:val="28"/>
          <w:szCs w:val="36"/>
          <w:shd w:val="solid" w:color="FFFFFF" w:fill="auto"/>
          <w:lang w:val="es-MX" w:eastAsia="ru-RU"/>
        </w:rPr>
        <w:t xml:space="preserve"> do estado de </w:t>
      </w:r>
      <w:proofErr w:type="spellStart"/>
      <w:r w:rsidRPr="00634AE5">
        <w:rPr>
          <w:rFonts w:ascii="Calibri" w:eastAsia="Times New Roman" w:hAnsi="Calibri" w:cs="Calibri"/>
          <w:i/>
          <w:color w:val="7030A0"/>
          <w:sz w:val="28"/>
          <w:szCs w:val="36"/>
          <w:shd w:val="solid" w:color="FFFFFF" w:fill="auto"/>
          <w:lang w:val="es-MX" w:eastAsia="ru-RU"/>
        </w:rPr>
        <w:t>saúde</w:t>
      </w:r>
      <w:proofErr w:type="spellEnd"/>
      <w:r w:rsidRPr="00634AE5">
        <w:rPr>
          <w:rFonts w:ascii="Calibri" w:eastAsia="Times New Roman" w:hAnsi="Calibri" w:cs="Calibri"/>
          <w:i/>
          <w:color w:val="7030A0"/>
          <w:sz w:val="28"/>
          <w:szCs w:val="36"/>
          <w:shd w:val="solid" w:color="FFFFFF" w:fill="auto"/>
          <w:lang w:val="es-MX" w:eastAsia="ru-RU"/>
        </w:rPr>
        <w:t xml:space="preserve"> </w:t>
      </w:r>
      <w:proofErr w:type="spellStart"/>
      <w:r w:rsidRPr="00634AE5">
        <w:rPr>
          <w:rFonts w:ascii="Calibri" w:eastAsia="Times New Roman" w:hAnsi="Calibri" w:cs="Calibri"/>
          <w:i/>
          <w:color w:val="7030A0"/>
          <w:sz w:val="28"/>
          <w:szCs w:val="36"/>
          <w:shd w:val="solid" w:color="FFFFFF" w:fill="auto"/>
          <w:lang w:val="es-MX" w:eastAsia="ru-RU"/>
        </w:rPr>
        <w:t>em</w:t>
      </w:r>
      <w:proofErr w:type="spellEnd"/>
      <w:r w:rsidRPr="00634AE5">
        <w:rPr>
          <w:rFonts w:ascii="Calibri" w:eastAsia="Times New Roman" w:hAnsi="Calibri" w:cs="Calibri"/>
          <w:i/>
          <w:color w:val="7030A0"/>
          <w:sz w:val="28"/>
          <w:szCs w:val="36"/>
          <w:shd w:val="solid" w:color="FFFFFF" w:fill="auto"/>
          <w:lang w:val="es-MX" w:eastAsia="ru-RU"/>
        </w:rPr>
        <w:t xml:space="preserve"> tempo integral do </w:t>
      </w:r>
      <w:proofErr w:type="spellStart"/>
      <w:r w:rsidRPr="00634AE5">
        <w:rPr>
          <w:rFonts w:ascii="Calibri" w:eastAsia="Times New Roman" w:hAnsi="Calibri" w:cs="Calibri"/>
          <w:i/>
          <w:color w:val="7030A0"/>
          <w:sz w:val="28"/>
          <w:szCs w:val="36"/>
          <w:shd w:val="solid" w:color="FFFFFF" w:fill="auto"/>
          <w:lang w:val="es-MX" w:eastAsia="ru-RU"/>
        </w:rPr>
        <w:t>corpo</w:t>
      </w:r>
      <w:proofErr w:type="spellEnd"/>
      <w:r w:rsidRPr="00634AE5">
        <w:rPr>
          <w:rFonts w:ascii="Calibri" w:eastAsia="Times New Roman" w:hAnsi="Calibri" w:cs="Calibri"/>
          <w:i/>
          <w:color w:val="7030A0"/>
          <w:sz w:val="28"/>
          <w:szCs w:val="36"/>
          <w:shd w:val="solid" w:color="FFFFFF" w:fill="auto"/>
          <w:lang w:val="es-MX" w:eastAsia="ru-RU"/>
        </w:rPr>
        <w:t xml:space="preserve"> docente UABC, campus Mexicali</w:t>
      </w:r>
    </w:p>
    <w:p w:rsidR="0090045E" w:rsidRDefault="0090045E" w:rsidP="0090045E">
      <w:pPr>
        <w:spacing w:after="0" w:line="240" w:lineRule="auto"/>
        <w:jc w:val="right"/>
        <w:rPr>
          <w:rFonts w:ascii="Arial" w:hAnsi="Arial" w:cs="Arial"/>
          <w:sz w:val="24"/>
          <w:szCs w:val="24"/>
          <w:lang w:val="es-MX"/>
        </w:rPr>
      </w:pPr>
    </w:p>
    <w:p w:rsidR="00634AE5" w:rsidRPr="00634AE5" w:rsidRDefault="0090045E" w:rsidP="002117BA">
      <w:pPr>
        <w:spacing w:after="0"/>
        <w:jc w:val="right"/>
        <w:rPr>
          <w:rStyle w:val="Hipervnculo"/>
          <w:rFonts w:ascii="Calibri" w:eastAsia="Calibri" w:hAnsi="Calibri" w:cs="Calibri"/>
          <w:color w:val="FF0000"/>
          <w:u w:val="none"/>
          <w:lang w:val="es-MX"/>
        </w:rPr>
      </w:pPr>
      <w:r w:rsidRPr="00634AE5">
        <w:rPr>
          <w:rFonts w:ascii="Calibri" w:eastAsia="Calibri" w:hAnsi="Calibri" w:cs="Calibri"/>
          <w:b/>
          <w:sz w:val="24"/>
          <w:szCs w:val="24"/>
          <w:lang w:val="es-ES"/>
        </w:rPr>
        <w:t xml:space="preserve">Gisela </w:t>
      </w:r>
      <w:r w:rsidR="00A83DCC" w:rsidRPr="00634AE5">
        <w:rPr>
          <w:rFonts w:ascii="Calibri" w:eastAsia="Calibri" w:hAnsi="Calibri" w:cs="Calibri"/>
          <w:b/>
          <w:sz w:val="24"/>
          <w:szCs w:val="24"/>
          <w:lang w:val="es-ES"/>
        </w:rPr>
        <w:t>Ponce y Ponce de León</w:t>
      </w:r>
      <w:r w:rsidR="00634AE5">
        <w:rPr>
          <w:rFonts w:ascii="Calibri" w:eastAsia="Calibri" w:hAnsi="Calibri" w:cs="Calibri"/>
          <w:b/>
          <w:sz w:val="24"/>
          <w:szCs w:val="24"/>
          <w:lang w:val="es-ES"/>
        </w:rPr>
        <w:br/>
      </w:r>
      <w:r w:rsidR="00634AE5" w:rsidRPr="00634AE5">
        <w:rPr>
          <w:rFonts w:eastAsiaTheme="minorEastAsia" w:cs="Times New Roman"/>
          <w:sz w:val="24"/>
          <w:szCs w:val="24"/>
          <w:lang w:val="es-ES_tradnl" w:eastAsia="es-ES"/>
        </w:rPr>
        <w:t>Universidad Autónoma de Baja California</w:t>
      </w:r>
      <w:r w:rsidR="002117BA">
        <w:rPr>
          <w:rFonts w:eastAsiaTheme="minorEastAsia" w:cs="Times New Roman"/>
          <w:sz w:val="24"/>
          <w:szCs w:val="24"/>
          <w:lang w:val="es-ES_tradnl" w:eastAsia="es-ES"/>
        </w:rPr>
        <w:t>, México</w:t>
      </w:r>
      <w:r w:rsidR="00634AE5">
        <w:rPr>
          <w:rFonts w:eastAsiaTheme="minorEastAsia" w:cs="Times New Roman"/>
          <w:sz w:val="24"/>
          <w:szCs w:val="24"/>
          <w:lang w:val="es-ES_tradnl" w:eastAsia="es-ES"/>
        </w:rPr>
        <w:br/>
      </w:r>
      <w:hyperlink r:id="rId7" w:history="1">
        <w:r w:rsidR="00634AE5" w:rsidRPr="00634AE5">
          <w:rPr>
            <w:rStyle w:val="Hipervnculo"/>
            <w:rFonts w:ascii="Calibri" w:eastAsia="Calibri" w:hAnsi="Calibri" w:cs="Calibri"/>
            <w:color w:val="FF0000"/>
            <w:sz w:val="24"/>
            <w:u w:val="none"/>
            <w:lang w:val="es-MX"/>
          </w:rPr>
          <w:t>giselaponce@uabc.edu.mx</w:t>
        </w:r>
      </w:hyperlink>
    </w:p>
    <w:p w:rsidR="0090045E" w:rsidRDefault="0090045E" w:rsidP="002117BA">
      <w:pPr>
        <w:spacing w:after="0"/>
        <w:rPr>
          <w:rFonts w:ascii="Calibri" w:eastAsia="Calibri" w:hAnsi="Calibri" w:cs="Calibri"/>
          <w:b/>
          <w:sz w:val="24"/>
          <w:szCs w:val="24"/>
          <w:lang w:val="es-ES"/>
        </w:rPr>
      </w:pPr>
    </w:p>
    <w:p w:rsidR="00731CFE" w:rsidRDefault="00731CFE" w:rsidP="002117BA">
      <w:pPr>
        <w:spacing w:after="0"/>
        <w:jc w:val="right"/>
        <w:rPr>
          <w:rFonts w:ascii="Tahoma" w:hAnsi="Tahoma" w:cs="Tahoma"/>
          <w:color w:val="212121"/>
          <w:sz w:val="36"/>
          <w:szCs w:val="36"/>
          <w:shd w:val="clear" w:color="auto" w:fill="FFFFFF"/>
        </w:rPr>
      </w:pPr>
      <w:r w:rsidRPr="00731CFE">
        <w:rPr>
          <w:rFonts w:ascii="Calibri" w:eastAsia="Calibri" w:hAnsi="Calibri" w:cs="Calibri"/>
          <w:b/>
          <w:sz w:val="24"/>
          <w:szCs w:val="24"/>
          <w:lang w:val="es-ES"/>
        </w:rPr>
        <w:t xml:space="preserve">Ulises </w:t>
      </w:r>
      <w:proofErr w:type="spellStart"/>
      <w:r w:rsidRPr="00731CFE">
        <w:rPr>
          <w:rFonts w:ascii="Calibri" w:eastAsia="Calibri" w:hAnsi="Calibri" w:cs="Calibri"/>
          <w:b/>
          <w:sz w:val="24"/>
          <w:szCs w:val="24"/>
          <w:lang w:val="es-ES"/>
        </w:rPr>
        <w:t>Rieke</w:t>
      </w:r>
      <w:proofErr w:type="spellEnd"/>
      <w:r w:rsidRPr="00731CFE">
        <w:rPr>
          <w:rFonts w:ascii="Calibri" w:eastAsia="Calibri" w:hAnsi="Calibri" w:cs="Calibri"/>
          <w:b/>
          <w:sz w:val="24"/>
          <w:szCs w:val="24"/>
          <w:lang w:val="es-ES"/>
        </w:rPr>
        <w:t xml:space="preserve"> Campoy</w:t>
      </w:r>
      <w:r>
        <w:rPr>
          <w:rFonts w:ascii="Calibri" w:eastAsia="Calibri" w:hAnsi="Calibri" w:cs="Calibri"/>
          <w:b/>
          <w:lang w:val="es-ES"/>
        </w:rPr>
        <w:br/>
      </w:r>
      <w:r w:rsidR="002117BA" w:rsidRPr="00634AE5">
        <w:rPr>
          <w:rFonts w:eastAsiaTheme="minorEastAsia" w:cs="Times New Roman"/>
          <w:sz w:val="24"/>
          <w:szCs w:val="24"/>
          <w:lang w:val="es-ES_tradnl" w:eastAsia="es-ES"/>
        </w:rPr>
        <w:t>Universidad Autónoma de Baja California</w:t>
      </w:r>
      <w:r w:rsidR="002117BA">
        <w:rPr>
          <w:rFonts w:eastAsiaTheme="minorEastAsia" w:cs="Times New Roman"/>
          <w:sz w:val="24"/>
          <w:szCs w:val="24"/>
          <w:lang w:val="es-ES_tradnl" w:eastAsia="es-ES"/>
        </w:rPr>
        <w:t>, México</w:t>
      </w:r>
      <w:r w:rsidR="002117BA">
        <w:rPr>
          <w:lang w:val="es-ES_tradnl" w:eastAsia="es-ES"/>
        </w:rPr>
        <w:br/>
      </w:r>
      <w:r w:rsidRPr="00731CFE">
        <w:rPr>
          <w:rStyle w:val="Hipervnculo"/>
          <w:rFonts w:ascii="Calibri" w:eastAsia="Calibri" w:hAnsi="Calibri" w:cs="Calibri"/>
          <w:color w:val="FF0000"/>
          <w:sz w:val="24"/>
          <w:u w:val="none"/>
          <w:lang w:val="es-MX"/>
        </w:rPr>
        <w:t>rieke@uabc.edu.mx</w:t>
      </w:r>
      <w:r>
        <w:rPr>
          <w:rFonts w:ascii="Tahoma" w:hAnsi="Tahoma" w:cs="Tahoma"/>
          <w:color w:val="212121"/>
          <w:sz w:val="36"/>
          <w:szCs w:val="36"/>
          <w:shd w:val="clear" w:color="auto" w:fill="FFFFFF"/>
        </w:rPr>
        <w:t> </w:t>
      </w:r>
    </w:p>
    <w:p w:rsidR="00731CFE" w:rsidRPr="00634AE5" w:rsidRDefault="00731CFE" w:rsidP="002117BA">
      <w:pPr>
        <w:spacing w:after="0"/>
        <w:rPr>
          <w:rFonts w:ascii="Calibri" w:eastAsia="Calibri" w:hAnsi="Calibri" w:cs="Calibri"/>
          <w:b/>
          <w:sz w:val="24"/>
          <w:szCs w:val="24"/>
          <w:lang w:val="es-ES"/>
        </w:rPr>
      </w:pPr>
    </w:p>
    <w:p w:rsidR="00634AE5" w:rsidRPr="00634AE5" w:rsidRDefault="0090045E" w:rsidP="002117BA">
      <w:pPr>
        <w:spacing w:after="0"/>
        <w:jc w:val="right"/>
        <w:rPr>
          <w:rFonts w:eastAsiaTheme="minorEastAsia" w:cs="Times New Roman"/>
          <w:sz w:val="24"/>
          <w:szCs w:val="24"/>
          <w:lang w:val="es-ES_tradnl" w:eastAsia="es-ES"/>
        </w:rPr>
      </w:pPr>
      <w:r w:rsidRPr="00634AE5">
        <w:rPr>
          <w:rFonts w:ascii="Calibri" w:eastAsia="Calibri" w:hAnsi="Calibri" w:cs="Calibri"/>
          <w:b/>
          <w:sz w:val="24"/>
          <w:szCs w:val="24"/>
          <w:lang w:val="es-ES"/>
        </w:rPr>
        <w:t>Adriana</w:t>
      </w:r>
      <w:bookmarkStart w:id="0" w:name="_GoBack"/>
      <w:bookmarkEnd w:id="0"/>
      <w:r w:rsidRPr="00634AE5">
        <w:rPr>
          <w:rFonts w:ascii="Calibri" w:eastAsia="Calibri" w:hAnsi="Calibri" w:cs="Calibri"/>
          <w:b/>
          <w:sz w:val="24"/>
          <w:szCs w:val="24"/>
          <w:lang w:val="es-ES"/>
        </w:rPr>
        <w:t xml:space="preserve"> </w:t>
      </w:r>
      <w:r w:rsidR="008023D3" w:rsidRPr="00634AE5">
        <w:rPr>
          <w:rFonts w:ascii="Calibri" w:eastAsia="Calibri" w:hAnsi="Calibri" w:cs="Calibri"/>
          <w:b/>
          <w:sz w:val="24"/>
          <w:szCs w:val="24"/>
          <w:lang w:val="es-ES"/>
        </w:rPr>
        <w:t>Camargo Bravo</w:t>
      </w:r>
      <w:r w:rsidR="00634AE5">
        <w:rPr>
          <w:rFonts w:ascii="Calibri" w:eastAsia="Calibri" w:hAnsi="Calibri" w:cs="Calibri"/>
          <w:b/>
          <w:sz w:val="24"/>
          <w:szCs w:val="24"/>
          <w:lang w:val="es-ES"/>
        </w:rPr>
        <w:br/>
      </w:r>
      <w:r w:rsidR="002117BA" w:rsidRPr="00634AE5">
        <w:rPr>
          <w:rFonts w:eastAsiaTheme="minorEastAsia" w:cs="Times New Roman"/>
          <w:sz w:val="24"/>
          <w:szCs w:val="24"/>
          <w:lang w:val="es-ES_tradnl" w:eastAsia="es-ES"/>
        </w:rPr>
        <w:t>Universidad Autónoma de Baja California</w:t>
      </w:r>
      <w:r w:rsidR="002117BA">
        <w:rPr>
          <w:rFonts w:eastAsiaTheme="minorEastAsia" w:cs="Times New Roman"/>
          <w:sz w:val="24"/>
          <w:szCs w:val="24"/>
          <w:lang w:val="es-ES_tradnl" w:eastAsia="es-ES"/>
        </w:rPr>
        <w:t>, México</w:t>
      </w:r>
      <w:r w:rsidR="00731CFE">
        <w:rPr>
          <w:rFonts w:eastAsiaTheme="minorEastAsia" w:cs="Times New Roman"/>
          <w:sz w:val="24"/>
          <w:szCs w:val="24"/>
          <w:lang w:val="es-ES_tradnl" w:eastAsia="es-ES"/>
        </w:rPr>
        <w:br/>
      </w:r>
      <w:hyperlink r:id="rId8" w:tgtFrame="_blank" w:history="1">
        <w:r w:rsidR="00731CFE" w:rsidRPr="00731CFE">
          <w:rPr>
            <w:rStyle w:val="Hipervnculo"/>
            <w:rFonts w:ascii="Calibri" w:eastAsia="Calibri" w:hAnsi="Calibri" w:cs="Calibri"/>
            <w:color w:val="FF0000"/>
            <w:sz w:val="24"/>
            <w:u w:val="none"/>
            <w:lang w:val="es-MX"/>
          </w:rPr>
          <w:t>adriana.camargo.bravo@uabc.edu.mx</w:t>
        </w:r>
      </w:hyperlink>
    </w:p>
    <w:p w:rsidR="0090045E" w:rsidRPr="00634AE5" w:rsidRDefault="0090045E" w:rsidP="002117BA">
      <w:pPr>
        <w:spacing w:after="0"/>
        <w:jc w:val="right"/>
        <w:rPr>
          <w:rFonts w:ascii="Calibri" w:eastAsia="Calibri" w:hAnsi="Calibri" w:cs="Calibri"/>
          <w:b/>
          <w:sz w:val="24"/>
          <w:szCs w:val="24"/>
          <w:lang w:val="es-ES"/>
        </w:rPr>
      </w:pPr>
    </w:p>
    <w:p w:rsidR="00634AE5" w:rsidRPr="00731CFE" w:rsidRDefault="0090045E" w:rsidP="002117BA">
      <w:pPr>
        <w:spacing w:after="0"/>
        <w:jc w:val="right"/>
        <w:rPr>
          <w:rStyle w:val="Hipervnculo"/>
          <w:rFonts w:ascii="Calibri" w:eastAsia="Calibri" w:hAnsi="Calibri" w:cs="Calibri"/>
          <w:color w:val="FF0000"/>
          <w:u w:val="none"/>
          <w:lang w:val="es-MX"/>
        </w:rPr>
      </w:pPr>
      <w:r w:rsidRPr="00634AE5">
        <w:rPr>
          <w:rFonts w:ascii="Calibri" w:eastAsia="Calibri" w:hAnsi="Calibri" w:cs="Calibri"/>
          <w:b/>
          <w:sz w:val="24"/>
          <w:szCs w:val="24"/>
          <w:lang w:val="es-ES"/>
        </w:rPr>
        <w:t xml:space="preserve">José de Jesús </w:t>
      </w:r>
      <w:proofErr w:type="spellStart"/>
      <w:r w:rsidR="008023D3" w:rsidRPr="00634AE5">
        <w:rPr>
          <w:rFonts w:ascii="Calibri" w:eastAsia="Calibri" w:hAnsi="Calibri" w:cs="Calibri"/>
          <w:b/>
          <w:sz w:val="24"/>
          <w:szCs w:val="24"/>
          <w:lang w:val="es-ES"/>
        </w:rPr>
        <w:t>Mayagoitia</w:t>
      </w:r>
      <w:proofErr w:type="spellEnd"/>
      <w:r w:rsidR="008023D3" w:rsidRPr="00634AE5">
        <w:rPr>
          <w:rFonts w:ascii="Calibri" w:eastAsia="Calibri" w:hAnsi="Calibri" w:cs="Calibri"/>
          <w:b/>
          <w:sz w:val="24"/>
          <w:szCs w:val="24"/>
          <w:lang w:val="es-ES"/>
        </w:rPr>
        <w:t xml:space="preserve"> </w:t>
      </w:r>
      <w:proofErr w:type="spellStart"/>
      <w:r w:rsidR="00A83DCC" w:rsidRPr="00634AE5">
        <w:rPr>
          <w:rFonts w:ascii="Calibri" w:eastAsia="Calibri" w:hAnsi="Calibri" w:cs="Calibri"/>
          <w:b/>
          <w:sz w:val="24"/>
          <w:szCs w:val="24"/>
          <w:lang w:val="es-ES"/>
        </w:rPr>
        <w:t>Witrón</w:t>
      </w:r>
      <w:proofErr w:type="spellEnd"/>
      <w:r w:rsidR="00634AE5">
        <w:rPr>
          <w:rFonts w:ascii="Calibri" w:eastAsia="Calibri" w:hAnsi="Calibri" w:cs="Calibri"/>
          <w:b/>
          <w:sz w:val="24"/>
          <w:szCs w:val="24"/>
          <w:lang w:val="es-ES"/>
        </w:rPr>
        <w:br/>
      </w:r>
      <w:r w:rsidR="002117BA" w:rsidRPr="00634AE5">
        <w:rPr>
          <w:rFonts w:eastAsiaTheme="minorEastAsia" w:cs="Times New Roman"/>
          <w:sz w:val="24"/>
          <w:szCs w:val="24"/>
          <w:lang w:val="es-ES_tradnl" w:eastAsia="es-ES"/>
        </w:rPr>
        <w:t>Universidad Autónoma de Baja California</w:t>
      </w:r>
      <w:r w:rsidR="002117BA">
        <w:rPr>
          <w:rFonts w:eastAsiaTheme="minorEastAsia" w:cs="Times New Roman"/>
          <w:sz w:val="24"/>
          <w:szCs w:val="24"/>
          <w:lang w:val="es-ES_tradnl" w:eastAsia="es-ES"/>
        </w:rPr>
        <w:t>, México</w:t>
      </w:r>
      <w:r w:rsidR="00731CFE">
        <w:rPr>
          <w:rFonts w:eastAsiaTheme="minorEastAsia" w:cs="Times New Roman"/>
          <w:sz w:val="24"/>
          <w:szCs w:val="24"/>
          <w:lang w:val="es-ES_tradnl" w:eastAsia="es-ES"/>
        </w:rPr>
        <w:br/>
      </w:r>
      <w:hyperlink r:id="rId9" w:tgtFrame="_blank" w:history="1">
        <w:r w:rsidR="00731CFE" w:rsidRPr="00731CFE">
          <w:rPr>
            <w:rStyle w:val="Hipervnculo"/>
            <w:rFonts w:ascii="Calibri" w:eastAsia="Calibri" w:hAnsi="Calibri" w:cs="Calibri"/>
            <w:color w:val="FF0000"/>
            <w:sz w:val="24"/>
            <w:u w:val="none"/>
            <w:lang w:val="es-MX"/>
          </w:rPr>
          <w:t>josemaya01@prodigy.net.mx</w:t>
        </w:r>
      </w:hyperlink>
    </w:p>
    <w:p w:rsidR="0090045E" w:rsidRPr="00634AE5" w:rsidRDefault="0090045E" w:rsidP="0090045E">
      <w:pPr>
        <w:spacing w:after="0" w:line="240" w:lineRule="auto"/>
        <w:jc w:val="right"/>
        <w:rPr>
          <w:rFonts w:ascii="Calibri" w:eastAsia="Calibri" w:hAnsi="Calibri" w:cs="Calibri"/>
          <w:b/>
          <w:sz w:val="24"/>
          <w:szCs w:val="24"/>
          <w:lang w:val="es-ES"/>
        </w:rPr>
      </w:pPr>
    </w:p>
    <w:p w:rsidR="00A83DCC" w:rsidRPr="00B77A0E" w:rsidRDefault="00A83DCC" w:rsidP="004B4ECC">
      <w:pPr>
        <w:spacing w:after="0" w:line="240" w:lineRule="auto"/>
        <w:jc w:val="right"/>
        <w:rPr>
          <w:rFonts w:ascii="Arial" w:eastAsia="Times New Roman" w:hAnsi="Arial" w:cs="Arial"/>
          <w:color w:val="3B5738"/>
          <w:sz w:val="24"/>
          <w:szCs w:val="24"/>
          <w:lang w:val="es-MX" w:eastAsia="es-ES"/>
        </w:rPr>
      </w:pPr>
    </w:p>
    <w:p w:rsidR="00A83DCC" w:rsidRPr="00B77A0E" w:rsidRDefault="00A83DCC" w:rsidP="00A83DCC">
      <w:pPr>
        <w:rPr>
          <w:sz w:val="24"/>
          <w:szCs w:val="24"/>
          <w:lang w:val="es-MX"/>
        </w:rPr>
      </w:pPr>
    </w:p>
    <w:p w:rsidR="008023D3" w:rsidRPr="00634AE5" w:rsidRDefault="008023D3" w:rsidP="00085E75">
      <w:pPr>
        <w:rPr>
          <w:rFonts w:ascii="Calibri" w:eastAsia="Times New Roman" w:hAnsi="Calibri" w:cs="Calibri"/>
          <w:color w:val="7030A0"/>
          <w:sz w:val="28"/>
          <w:szCs w:val="28"/>
          <w:lang w:val="es-ES" w:eastAsia="es-ES"/>
        </w:rPr>
      </w:pPr>
      <w:r w:rsidRPr="00634AE5">
        <w:rPr>
          <w:rFonts w:ascii="Calibri" w:eastAsia="Times New Roman" w:hAnsi="Calibri" w:cs="Calibri"/>
          <w:color w:val="7030A0"/>
          <w:sz w:val="28"/>
          <w:szCs w:val="28"/>
          <w:lang w:val="es-ES" w:eastAsia="es-ES"/>
        </w:rPr>
        <w:t>Resumen</w:t>
      </w:r>
    </w:p>
    <w:p w:rsidR="00DA4B76" w:rsidRPr="00634AE5" w:rsidRDefault="008023D3" w:rsidP="00634AE5">
      <w:pPr>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 xml:space="preserve">El estilo de vida de la sociedad actual ha </w:t>
      </w:r>
      <w:r w:rsidR="009D0260" w:rsidRPr="00634AE5">
        <w:rPr>
          <w:rFonts w:ascii="Times New Roman" w:hAnsi="Times New Roman" w:cs="Times New Roman"/>
          <w:sz w:val="24"/>
          <w:szCs w:val="24"/>
          <w:lang w:val="es-MX"/>
        </w:rPr>
        <w:t>ocasionado un</w:t>
      </w:r>
      <w:r w:rsidR="00780149" w:rsidRPr="00634AE5">
        <w:rPr>
          <w:rFonts w:ascii="Times New Roman" w:hAnsi="Times New Roman" w:cs="Times New Roman"/>
          <w:sz w:val="24"/>
          <w:szCs w:val="24"/>
          <w:lang w:val="es-MX"/>
        </w:rPr>
        <w:t xml:space="preserve"> a</w:t>
      </w:r>
      <w:r w:rsidRPr="00634AE5">
        <w:rPr>
          <w:rFonts w:ascii="Times New Roman" w:hAnsi="Times New Roman" w:cs="Times New Roman"/>
          <w:sz w:val="24"/>
          <w:szCs w:val="24"/>
          <w:lang w:val="es-MX"/>
        </w:rPr>
        <w:t>ument</w:t>
      </w:r>
      <w:r w:rsidR="009D0260" w:rsidRPr="00634AE5">
        <w:rPr>
          <w:rFonts w:ascii="Times New Roman" w:hAnsi="Times New Roman" w:cs="Times New Roman"/>
          <w:sz w:val="24"/>
          <w:szCs w:val="24"/>
          <w:lang w:val="es-MX"/>
        </w:rPr>
        <w:t xml:space="preserve">o en </w:t>
      </w:r>
      <w:r w:rsidR="00780149" w:rsidRPr="00634AE5">
        <w:rPr>
          <w:rFonts w:ascii="Times New Roman" w:hAnsi="Times New Roman" w:cs="Times New Roman"/>
          <w:sz w:val="24"/>
          <w:szCs w:val="24"/>
          <w:lang w:val="es-MX"/>
        </w:rPr>
        <w:t>el</w:t>
      </w:r>
      <w:r w:rsidRPr="00634AE5">
        <w:rPr>
          <w:rFonts w:ascii="Times New Roman" w:hAnsi="Times New Roman" w:cs="Times New Roman"/>
          <w:sz w:val="24"/>
          <w:szCs w:val="24"/>
          <w:lang w:val="es-MX"/>
        </w:rPr>
        <w:t xml:space="preserve"> riesgo de </w:t>
      </w:r>
      <w:r w:rsidR="00780149" w:rsidRPr="00634AE5">
        <w:rPr>
          <w:rFonts w:ascii="Times New Roman" w:hAnsi="Times New Roman" w:cs="Times New Roman"/>
          <w:sz w:val="24"/>
          <w:szCs w:val="24"/>
          <w:lang w:val="es-MX"/>
        </w:rPr>
        <w:t xml:space="preserve">contraer </w:t>
      </w:r>
      <w:r w:rsidRPr="00634AE5">
        <w:rPr>
          <w:rFonts w:ascii="Times New Roman" w:hAnsi="Times New Roman" w:cs="Times New Roman"/>
          <w:sz w:val="24"/>
          <w:szCs w:val="24"/>
          <w:lang w:val="es-MX"/>
        </w:rPr>
        <w:t>enfermedades crónicas no transmisibles (ECNT) a mediano plazo</w:t>
      </w:r>
      <w:r w:rsidR="00C01714"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w:t>
      </w:r>
      <w:r w:rsidRPr="00634AE5">
        <w:rPr>
          <w:rFonts w:ascii="Times New Roman" w:hAnsi="Times New Roman" w:cs="Times New Roman"/>
          <w:color w:val="000000"/>
          <w:sz w:val="24"/>
          <w:szCs w:val="24"/>
          <w:lang w:val="es-MX"/>
        </w:rPr>
        <w:t>En México, las enfermedades cardiovasculares se consideran un problema de salud p</w:t>
      </w:r>
      <w:r w:rsidR="00C01714" w:rsidRPr="00634AE5">
        <w:rPr>
          <w:rFonts w:ascii="Times New Roman" w:hAnsi="Times New Roman" w:cs="Times New Roman"/>
          <w:color w:val="000000"/>
          <w:sz w:val="24"/>
          <w:szCs w:val="24"/>
          <w:lang w:val="es-MX"/>
        </w:rPr>
        <w:t>ública</w:t>
      </w:r>
      <w:r w:rsidR="00B71846" w:rsidRPr="00634AE5">
        <w:rPr>
          <w:rFonts w:ascii="Times New Roman" w:hAnsi="Times New Roman" w:cs="Times New Roman"/>
          <w:color w:val="000000"/>
          <w:sz w:val="24"/>
          <w:szCs w:val="24"/>
          <w:lang w:val="es-MX"/>
        </w:rPr>
        <w:t xml:space="preserve"> y han llegado a</w:t>
      </w:r>
      <w:r w:rsidRPr="00634AE5">
        <w:rPr>
          <w:rFonts w:ascii="Times New Roman" w:hAnsi="Times New Roman" w:cs="Times New Roman"/>
          <w:color w:val="000000"/>
          <w:sz w:val="24"/>
          <w:szCs w:val="24"/>
          <w:lang w:val="es-MX"/>
        </w:rPr>
        <w:t xml:space="preserve"> constitui</w:t>
      </w:r>
      <w:r w:rsidR="00B71846" w:rsidRPr="00634AE5">
        <w:rPr>
          <w:rFonts w:ascii="Times New Roman" w:hAnsi="Times New Roman" w:cs="Times New Roman"/>
          <w:color w:val="000000"/>
          <w:sz w:val="24"/>
          <w:szCs w:val="24"/>
          <w:lang w:val="es-MX"/>
        </w:rPr>
        <w:t>rse como</w:t>
      </w:r>
      <w:r w:rsidRPr="00634AE5">
        <w:rPr>
          <w:rFonts w:ascii="Times New Roman" w:hAnsi="Times New Roman" w:cs="Times New Roman"/>
          <w:color w:val="000000"/>
          <w:sz w:val="24"/>
          <w:szCs w:val="24"/>
          <w:lang w:val="es-MX"/>
        </w:rPr>
        <w:t xml:space="preserve"> la primera causa de muerte en la población </w:t>
      </w:r>
      <w:r w:rsidR="00DA4B76" w:rsidRPr="00634AE5">
        <w:rPr>
          <w:rFonts w:ascii="Times New Roman" w:hAnsi="Times New Roman" w:cs="Times New Roman"/>
          <w:color w:val="000000"/>
          <w:sz w:val="24"/>
          <w:szCs w:val="24"/>
          <w:lang w:val="es-MX"/>
        </w:rPr>
        <w:t xml:space="preserve">adulta. </w:t>
      </w:r>
      <w:r w:rsidRPr="00634AE5">
        <w:rPr>
          <w:rFonts w:ascii="Times New Roman" w:hAnsi="Times New Roman" w:cs="Times New Roman"/>
          <w:color w:val="000000"/>
          <w:sz w:val="24"/>
          <w:szCs w:val="24"/>
          <w:lang w:val="es-MX"/>
        </w:rPr>
        <w:t xml:space="preserve">La combinación de una dieta poco saludable, inactividad física y factores como el consumo de tabaco y la </w:t>
      </w:r>
      <w:r w:rsidRPr="00634AE5">
        <w:rPr>
          <w:rFonts w:ascii="Times New Roman" w:hAnsi="Times New Roman" w:cs="Times New Roman"/>
          <w:color w:val="000000"/>
          <w:sz w:val="24"/>
          <w:szCs w:val="24"/>
          <w:lang w:val="es-MX"/>
        </w:rPr>
        <w:lastRenderedPageBreak/>
        <w:t>ingestión excesiva de alcohol</w:t>
      </w:r>
      <w:r w:rsidR="00780149" w:rsidRPr="00634AE5">
        <w:rPr>
          <w:rFonts w:ascii="Times New Roman" w:hAnsi="Times New Roman" w:cs="Times New Roman"/>
          <w:color w:val="000000"/>
          <w:sz w:val="24"/>
          <w:szCs w:val="24"/>
          <w:lang w:val="es-MX"/>
        </w:rPr>
        <w:t>,</w:t>
      </w:r>
      <w:r w:rsidRPr="00634AE5">
        <w:rPr>
          <w:rFonts w:ascii="Times New Roman" w:hAnsi="Times New Roman" w:cs="Times New Roman"/>
          <w:color w:val="000000"/>
          <w:sz w:val="24"/>
          <w:szCs w:val="24"/>
          <w:lang w:val="es-MX"/>
        </w:rPr>
        <w:t xml:space="preserve"> tiene un efecto acumulativo o incluso sinérgico que propicia una mayor incidencia de ECNT. Por otra parte, el término auto-percepción del estado de salud se refiere a la información suministrada por el individuo acerca de su estado de salud</w:t>
      </w:r>
      <w:r w:rsidR="00C01714" w:rsidRPr="00634AE5">
        <w:rPr>
          <w:rFonts w:ascii="Times New Roman" w:hAnsi="Times New Roman" w:cs="Times New Roman"/>
          <w:color w:val="000000"/>
          <w:sz w:val="24"/>
          <w:szCs w:val="24"/>
          <w:lang w:val="es-MX"/>
        </w:rPr>
        <w:t xml:space="preserve">. </w:t>
      </w:r>
      <w:r w:rsidR="00780149" w:rsidRPr="00634AE5">
        <w:rPr>
          <w:rFonts w:ascii="Times New Roman" w:hAnsi="Times New Roman" w:cs="Times New Roman"/>
          <w:color w:val="000000"/>
          <w:sz w:val="24"/>
          <w:szCs w:val="24"/>
          <w:lang w:val="es-MX"/>
        </w:rPr>
        <w:t>El objetivo es d</w:t>
      </w:r>
      <w:r w:rsidRPr="00634AE5">
        <w:rPr>
          <w:rFonts w:ascii="Times New Roman" w:hAnsi="Times New Roman" w:cs="Times New Roman"/>
          <w:sz w:val="24"/>
          <w:szCs w:val="24"/>
          <w:lang w:val="es-MX"/>
        </w:rPr>
        <w:t xml:space="preserve">eterminar la </w:t>
      </w:r>
      <w:r w:rsidRPr="00634AE5">
        <w:rPr>
          <w:rFonts w:ascii="Times New Roman" w:hAnsi="Times New Roman" w:cs="Times New Roman"/>
          <w:color w:val="000000"/>
          <w:sz w:val="24"/>
          <w:szCs w:val="24"/>
          <w:lang w:val="es-MX"/>
        </w:rPr>
        <w:t xml:space="preserve">relación </w:t>
      </w:r>
      <w:r w:rsidR="00780149" w:rsidRPr="00634AE5">
        <w:rPr>
          <w:rFonts w:ascii="Times New Roman" w:hAnsi="Times New Roman" w:cs="Times New Roman"/>
          <w:color w:val="000000"/>
          <w:sz w:val="24"/>
          <w:szCs w:val="24"/>
          <w:lang w:val="es-MX"/>
        </w:rPr>
        <w:t xml:space="preserve">que existe </w:t>
      </w:r>
      <w:r w:rsidRPr="00634AE5">
        <w:rPr>
          <w:rFonts w:ascii="Times New Roman" w:hAnsi="Times New Roman" w:cs="Times New Roman"/>
          <w:color w:val="000000"/>
          <w:sz w:val="24"/>
          <w:szCs w:val="24"/>
          <w:lang w:val="es-MX"/>
        </w:rPr>
        <w:t xml:space="preserve">entre </w:t>
      </w:r>
      <w:r w:rsidR="002B1685" w:rsidRPr="00634AE5">
        <w:rPr>
          <w:rFonts w:ascii="Times New Roman" w:hAnsi="Times New Roman" w:cs="Times New Roman"/>
          <w:color w:val="000000"/>
          <w:sz w:val="24"/>
          <w:szCs w:val="24"/>
          <w:lang w:val="es-MX"/>
        </w:rPr>
        <w:t xml:space="preserve">los </w:t>
      </w:r>
      <w:r w:rsidRPr="00634AE5">
        <w:rPr>
          <w:rFonts w:ascii="Times New Roman" w:hAnsi="Times New Roman" w:cs="Times New Roman"/>
          <w:color w:val="000000"/>
          <w:sz w:val="24"/>
          <w:szCs w:val="24"/>
          <w:lang w:val="es-MX"/>
        </w:rPr>
        <w:t xml:space="preserve">factores de riesgo cardiovascular y la percepción del estado de salud </w:t>
      </w:r>
      <w:r w:rsidRPr="00634AE5">
        <w:rPr>
          <w:rFonts w:ascii="Times New Roman" w:hAnsi="Times New Roman" w:cs="Times New Roman"/>
          <w:sz w:val="24"/>
          <w:szCs w:val="24"/>
          <w:lang w:val="es-MX"/>
        </w:rPr>
        <w:t xml:space="preserve">en profesores de tiempo completo de la UABC, campus Mexicali. </w:t>
      </w:r>
      <w:r w:rsidR="00780149" w:rsidRPr="00634AE5">
        <w:rPr>
          <w:rFonts w:ascii="Times New Roman" w:hAnsi="Times New Roman" w:cs="Times New Roman"/>
          <w:sz w:val="24"/>
          <w:szCs w:val="24"/>
          <w:lang w:val="es-MX"/>
        </w:rPr>
        <w:t>Para ello se hizo un e</w:t>
      </w:r>
      <w:proofErr w:type="spellStart"/>
      <w:r w:rsidRPr="00634AE5">
        <w:rPr>
          <w:rFonts w:ascii="Times New Roman" w:hAnsi="Times New Roman" w:cs="Times New Roman"/>
          <w:bCs/>
          <w:sz w:val="24"/>
          <w:szCs w:val="24"/>
          <w:lang w:val="es-ES"/>
        </w:rPr>
        <w:t>studio</w:t>
      </w:r>
      <w:proofErr w:type="spellEnd"/>
      <w:r w:rsidRPr="00634AE5">
        <w:rPr>
          <w:rFonts w:ascii="Times New Roman" w:hAnsi="Times New Roman" w:cs="Times New Roman"/>
          <w:bCs/>
          <w:sz w:val="24"/>
          <w:szCs w:val="24"/>
          <w:lang w:val="es-ES"/>
        </w:rPr>
        <w:t xml:space="preserve"> cuantitativo, transversal y de correlación en 225 profesores de tiempo completo, seleccionados aleatoriamente</w:t>
      </w:r>
      <w:r w:rsidR="00780149" w:rsidRPr="00634AE5">
        <w:rPr>
          <w:rFonts w:ascii="Times New Roman" w:hAnsi="Times New Roman" w:cs="Times New Roman"/>
          <w:bCs/>
          <w:sz w:val="24"/>
          <w:szCs w:val="24"/>
          <w:lang w:val="es-ES"/>
        </w:rPr>
        <w:t>,</w:t>
      </w:r>
      <w:r w:rsidRPr="00634AE5">
        <w:rPr>
          <w:rFonts w:ascii="Times New Roman" w:hAnsi="Times New Roman" w:cs="Times New Roman"/>
          <w:bCs/>
          <w:sz w:val="24"/>
          <w:szCs w:val="24"/>
          <w:lang w:val="es-ES"/>
        </w:rPr>
        <w:t xml:space="preserve"> a </w:t>
      </w:r>
      <w:r w:rsidR="00780149" w:rsidRPr="00634AE5">
        <w:rPr>
          <w:rFonts w:ascii="Times New Roman" w:hAnsi="Times New Roman" w:cs="Times New Roman"/>
          <w:bCs/>
          <w:sz w:val="24"/>
          <w:szCs w:val="24"/>
          <w:lang w:val="es-ES"/>
        </w:rPr>
        <w:t>quienes</w:t>
      </w:r>
      <w:r w:rsidRPr="00634AE5">
        <w:rPr>
          <w:rFonts w:ascii="Times New Roman" w:hAnsi="Times New Roman" w:cs="Times New Roman"/>
          <w:bCs/>
          <w:sz w:val="24"/>
          <w:szCs w:val="24"/>
          <w:lang w:val="es-ES"/>
        </w:rPr>
        <w:t xml:space="preserve"> se les aplicó cuestionario validado, pruebas</w:t>
      </w:r>
      <w:r w:rsidR="00C01714" w:rsidRPr="00634AE5">
        <w:rPr>
          <w:rFonts w:ascii="Times New Roman" w:hAnsi="Times New Roman" w:cs="Times New Roman"/>
          <w:bCs/>
          <w:sz w:val="24"/>
          <w:szCs w:val="24"/>
          <w:lang w:val="es-ES"/>
        </w:rPr>
        <w:t xml:space="preserve"> bioquímicas y antropométricas.</w:t>
      </w:r>
      <w:r w:rsidR="00C01714" w:rsidRPr="00634AE5">
        <w:rPr>
          <w:rFonts w:ascii="Times New Roman" w:hAnsi="Times New Roman" w:cs="Times New Roman"/>
          <w:sz w:val="24"/>
          <w:szCs w:val="24"/>
          <w:lang w:val="es-MX"/>
        </w:rPr>
        <w:t xml:space="preserve"> </w:t>
      </w:r>
      <w:r w:rsidR="00780149" w:rsidRPr="00634AE5">
        <w:rPr>
          <w:rFonts w:ascii="Times New Roman" w:hAnsi="Times New Roman" w:cs="Times New Roman"/>
          <w:sz w:val="24"/>
          <w:szCs w:val="24"/>
          <w:lang w:val="es-MX"/>
        </w:rPr>
        <w:t>Entre los resultados están la p</w:t>
      </w:r>
      <w:r w:rsidR="00C01714" w:rsidRPr="00634AE5">
        <w:rPr>
          <w:rFonts w:ascii="Times New Roman" w:hAnsi="Times New Roman" w:cs="Times New Roman"/>
          <w:sz w:val="24"/>
          <w:szCs w:val="24"/>
          <w:lang w:val="es-MX"/>
        </w:rPr>
        <w:t>revalencia</w:t>
      </w:r>
      <w:r w:rsidRPr="00634AE5">
        <w:rPr>
          <w:rFonts w:ascii="Times New Roman" w:hAnsi="Times New Roman" w:cs="Times New Roman"/>
          <w:sz w:val="24"/>
          <w:szCs w:val="24"/>
          <w:lang w:val="es-MX"/>
        </w:rPr>
        <w:t xml:space="preserve"> de sobrepeso más obesidad </w:t>
      </w:r>
      <w:r w:rsidR="00780149" w:rsidRPr="00634AE5">
        <w:rPr>
          <w:rFonts w:ascii="Times New Roman" w:hAnsi="Times New Roman" w:cs="Times New Roman"/>
          <w:sz w:val="24"/>
          <w:szCs w:val="24"/>
          <w:lang w:val="es-MX"/>
        </w:rPr>
        <w:t>en</w:t>
      </w:r>
      <w:r w:rsidRPr="00634AE5">
        <w:rPr>
          <w:rFonts w:ascii="Times New Roman" w:hAnsi="Times New Roman" w:cs="Times New Roman"/>
          <w:sz w:val="24"/>
          <w:szCs w:val="24"/>
          <w:lang w:val="es-MX"/>
        </w:rPr>
        <w:t xml:space="preserve"> 81.3</w:t>
      </w:r>
      <w:r w:rsidR="0078014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w:t>
      </w:r>
      <w:r w:rsidR="00780149" w:rsidRPr="00634AE5">
        <w:rPr>
          <w:rFonts w:ascii="Times New Roman" w:hAnsi="Times New Roman" w:cs="Times New Roman"/>
          <w:sz w:val="24"/>
          <w:szCs w:val="24"/>
          <w:lang w:val="es-MX"/>
        </w:rPr>
        <w:t>h</w:t>
      </w:r>
      <w:r w:rsidRPr="00634AE5">
        <w:rPr>
          <w:rFonts w:ascii="Times New Roman" w:hAnsi="Times New Roman" w:cs="Times New Roman"/>
          <w:sz w:val="24"/>
          <w:szCs w:val="24"/>
          <w:lang w:val="es-MX"/>
        </w:rPr>
        <w:t xml:space="preserve">ipertensión </w:t>
      </w:r>
      <w:r w:rsidR="00780149" w:rsidRPr="00634AE5">
        <w:rPr>
          <w:rFonts w:ascii="Times New Roman" w:hAnsi="Times New Roman" w:cs="Times New Roman"/>
          <w:sz w:val="24"/>
          <w:szCs w:val="24"/>
          <w:lang w:val="es-MX"/>
        </w:rPr>
        <w:t xml:space="preserve">en </w:t>
      </w:r>
      <w:r w:rsidRPr="00634AE5">
        <w:rPr>
          <w:rFonts w:ascii="Times New Roman" w:hAnsi="Times New Roman" w:cs="Times New Roman"/>
          <w:sz w:val="24"/>
          <w:szCs w:val="24"/>
          <w:lang w:val="es-MX"/>
        </w:rPr>
        <w:t>28</w:t>
      </w:r>
      <w:r w:rsidR="0078014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w:t>
      </w:r>
      <w:r w:rsidR="00780149" w:rsidRPr="00634AE5">
        <w:rPr>
          <w:rFonts w:ascii="Times New Roman" w:hAnsi="Times New Roman" w:cs="Times New Roman"/>
          <w:sz w:val="24"/>
          <w:szCs w:val="24"/>
          <w:lang w:val="es-MX"/>
        </w:rPr>
        <w:t>g</w:t>
      </w:r>
      <w:r w:rsidRPr="00634AE5">
        <w:rPr>
          <w:rFonts w:ascii="Times New Roman" w:hAnsi="Times New Roman" w:cs="Times New Roman"/>
          <w:sz w:val="24"/>
          <w:szCs w:val="24"/>
          <w:lang w:val="es-MX"/>
        </w:rPr>
        <w:t xml:space="preserve">lucosa elevada </w:t>
      </w:r>
      <w:r w:rsidR="00780149" w:rsidRPr="00634AE5">
        <w:rPr>
          <w:rFonts w:ascii="Times New Roman" w:hAnsi="Times New Roman" w:cs="Times New Roman"/>
          <w:sz w:val="24"/>
          <w:szCs w:val="24"/>
          <w:lang w:val="es-MX"/>
        </w:rPr>
        <w:t xml:space="preserve">en </w:t>
      </w:r>
      <w:r w:rsidRPr="00634AE5">
        <w:rPr>
          <w:rFonts w:ascii="Times New Roman" w:hAnsi="Times New Roman" w:cs="Times New Roman"/>
          <w:sz w:val="24"/>
          <w:szCs w:val="24"/>
          <w:lang w:val="es-MX"/>
        </w:rPr>
        <w:t>26.6</w:t>
      </w:r>
      <w:r w:rsidR="0078014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w:t>
      </w:r>
      <w:r w:rsidR="00780149" w:rsidRPr="00634AE5">
        <w:rPr>
          <w:rFonts w:ascii="Times New Roman" w:hAnsi="Times New Roman" w:cs="Times New Roman"/>
          <w:sz w:val="24"/>
          <w:szCs w:val="24"/>
          <w:lang w:val="es-MX"/>
        </w:rPr>
        <w:t>c</w:t>
      </w:r>
      <w:r w:rsidRPr="00634AE5">
        <w:rPr>
          <w:rFonts w:ascii="Times New Roman" w:hAnsi="Times New Roman" w:cs="Times New Roman"/>
          <w:sz w:val="24"/>
          <w:szCs w:val="24"/>
          <w:lang w:val="es-MX"/>
        </w:rPr>
        <w:t xml:space="preserve">olesterol elevado </w:t>
      </w:r>
      <w:r w:rsidR="00780149" w:rsidRPr="00634AE5">
        <w:rPr>
          <w:rFonts w:ascii="Times New Roman" w:hAnsi="Times New Roman" w:cs="Times New Roman"/>
          <w:sz w:val="24"/>
          <w:szCs w:val="24"/>
          <w:lang w:val="es-MX"/>
        </w:rPr>
        <w:t xml:space="preserve">en </w:t>
      </w:r>
      <w:r w:rsidRPr="00634AE5">
        <w:rPr>
          <w:rFonts w:ascii="Times New Roman" w:hAnsi="Times New Roman" w:cs="Times New Roman"/>
          <w:sz w:val="24"/>
          <w:szCs w:val="24"/>
          <w:lang w:val="es-MX"/>
        </w:rPr>
        <w:t>37.3</w:t>
      </w:r>
      <w:r w:rsidR="0078014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LDL elevado </w:t>
      </w:r>
      <w:r w:rsidR="00780149" w:rsidRPr="00634AE5">
        <w:rPr>
          <w:rFonts w:ascii="Times New Roman" w:hAnsi="Times New Roman" w:cs="Times New Roman"/>
          <w:sz w:val="24"/>
          <w:szCs w:val="24"/>
          <w:lang w:val="es-MX"/>
        </w:rPr>
        <w:t xml:space="preserve">en </w:t>
      </w:r>
      <w:r w:rsidRPr="00634AE5">
        <w:rPr>
          <w:rFonts w:ascii="Times New Roman" w:hAnsi="Times New Roman" w:cs="Times New Roman"/>
          <w:sz w:val="24"/>
          <w:szCs w:val="24"/>
          <w:lang w:val="es-MX"/>
        </w:rPr>
        <w:t>53.3</w:t>
      </w:r>
      <w:r w:rsidR="0078014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w:t>
      </w:r>
      <w:r w:rsidR="00780149" w:rsidRPr="00634AE5">
        <w:rPr>
          <w:rFonts w:ascii="Times New Roman" w:hAnsi="Times New Roman" w:cs="Times New Roman"/>
          <w:sz w:val="24"/>
          <w:szCs w:val="24"/>
          <w:lang w:val="es-MX"/>
        </w:rPr>
        <w:t>t</w:t>
      </w:r>
      <w:r w:rsidRPr="00634AE5">
        <w:rPr>
          <w:rFonts w:ascii="Times New Roman" w:hAnsi="Times New Roman" w:cs="Times New Roman"/>
          <w:sz w:val="24"/>
          <w:szCs w:val="24"/>
          <w:lang w:val="es-MX"/>
        </w:rPr>
        <w:t xml:space="preserve">riglicéridos elevados </w:t>
      </w:r>
      <w:r w:rsidR="00780149" w:rsidRPr="00634AE5">
        <w:rPr>
          <w:rFonts w:ascii="Times New Roman" w:hAnsi="Times New Roman" w:cs="Times New Roman"/>
          <w:sz w:val="24"/>
          <w:szCs w:val="24"/>
          <w:lang w:val="es-MX"/>
        </w:rPr>
        <w:t xml:space="preserve">en </w:t>
      </w:r>
      <w:r w:rsidRPr="00634AE5">
        <w:rPr>
          <w:rFonts w:ascii="Times New Roman" w:hAnsi="Times New Roman" w:cs="Times New Roman"/>
          <w:sz w:val="24"/>
          <w:szCs w:val="24"/>
          <w:lang w:val="es-MX"/>
        </w:rPr>
        <w:t>33.3</w:t>
      </w:r>
      <w:r w:rsidR="0078014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HDL bajo </w:t>
      </w:r>
      <w:r w:rsidR="00780149" w:rsidRPr="00634AE5">
        <w:rPr>
          <w:rFonts w:ascii="Times New Roman" w:hAnsi="Times New Roman" w:cs="Times New Roman"/>
          <w:sz w:val="24"/>
          <w:szCs w:val="24"/>
          <w:lang w:val="es-MX"/>
        </w:rPr>
        <w:t xml:space="preserve">en </w:t>
      </w:r>
      <w:r w:rsidRPr="00634AE5">
        <w:rPr>
          <w:rFonts w:ascii="Times New Roman" w:hAnsi="Times New Roman" w:cs="Times New Roman"/>
          <w:sz w:val="24"/>
          <w:szCs w:val="24"/>
          <w:lang w:val="es-MX"/>
        </w:rPr>
        <w:t>76.9</w:t>
      </w:r>
      <w:r w:rsidR="0078014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consumo de alcohol en 14.2</w:t>
      </w:r>
      <w:r w:rsidR="0078014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consumo de tabaco </w:t>
      </w:r>
      <w:r w:rsidR="00780149" w:rsidRPr="00634AE5">
        <w:rPr>
          <w:rFonts w:ascii="Times New Roman" w:hAnsi="Times New Roman" w:cs="Times New Roman"/>
          <w:sz w:val="24"/>
          <w:szCs w:val="24"/>
          <w:lang w:val="es-MX"/>
        </w:rPr>
        <w:t xml:space="preserve">en </w:t>
      </w:r>
      <w:r w:rsidRPr="00634AE5">
        <w:rPr>
          <w:rFonts w:ascii="Times New Roman" w:hAnsi="Times New Roman" w:cs="Times New Roman"/>
          <w:sz w:val="24"/>
          <w:szCs w:val="24"/>
          <w:lang w:val="es-MX"/>
        </w:rPr>
        <w:t>60</w:t>
      </w:r>
      <w:r w:rsidR="0078014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actividad física vigorosa</w:t>
      </w:r>
      <w:r w:rsidR="00780149" w:rsidRPr="00634AE5">
        <w:rPr>
          <w:rFonts w:ascii="Times New Roman" w:hAnsi="Times New Roman" w:cs="Times New Roman"/>
          <w:sz w:val="24"/>
          <w:szCs w:val="24"/>
          <w:lang w:val="es-MX"/>
        </w:rPr>
        <w:t xml:space="preserve"> solo en 3.9 %</w:t>
      </w:r>
      <w:r w:rsidRPr="00634AE5">
        <w:rPr>
          <w:rFonts w:ascii="Times New Roman" w:hAnsi="Times New Roman" w:cs="Times New Roman"/>
          <w:sz w:val="24"/>
          <w:szCs w:val="24"/>
          <w:lang w:val="es-MX"/>
        </w:rPr>
        <w:t xml:space="preserve">. </w:t>
      </w:r>
      <w:r w:rsidR="00780149" w:rsidRPr="00634AE5">
        <w:rPr>
          <w:rFonts w:ascii="Times New Roman" w:hAnsi="Times New Roman" w:cs="Times New Roman"/>
          <w:sz w:val="24"/>
          <w:szCs w:val="24"/>
          <w:lang w:val="es-MX"/>
        </w:rPr>
        <w:t xml:space="preserve">Por otro lado, </w:t>
      </w:r>
      <w:r w:rsidRPr="00634AE5">
        <w:rPr>
          <w:rFonts w:ascii="Times New Roman" w:hAnsi="Times New Roman" w:cs="Times New Roman"/>
          <w:sz w:val="24"/>
          <w:szCs w:val="24"/>
          <w:lang w:val="es-MX"/>
        </w:rPr>
        <w:t>68.9</w:t>
      </w:r>
      <w:r w:rsidR="0078014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se percibe </w:t>
      </w:r>
      <w:r w:rsidR="00C01714" w:rsidRPr="00634AE5">
        <w:rPr>
          <w:rFonts w:ascii="Times New Roman" w:hAnsi="Times New Roman" w:cs="Times New Roman"/>
          <w:sz w:val="24"/>
          <w:szCs w:val="24"/>
          <w:lang w:val="es-MX"/>
        </w:rPr>
        <w:t>físicamente</w:t>
      </w:r>
      <w:r w:rsidRPr="00634AE5">
        <w:rPr>
          <w:rFonts w:ascii="Times New Roman" w:hAnsi="Times New Roman" w:cs="Times New Roman"/>
          <w:sz w:val="24"/>
          <w:szCs w:val="24"/>
          <w:lang w:val="es-MX"/>
        </w:rPr>
        <w:t xml:space="preserve"> sano. La mayoría de la población estudiada present</w:t>
      </w:r>
      <w:r w:rsidR="00780149" w:rsidRPr="00634AE5">
        <w:rPr>
          <w:rFonts w:ascii="Times New Roman" w:hAnsi="Times New Roman" w:cs="Times New Roman"/>
          <w:sz w:val="24"/>
          <w:szCs w:val="24"/>
          <w:lang w:val="es-MX"/>
        </w:rPr>
        <w:t>ó</w:t>
      </w:r>
      <w:r w:rsidRPr="00634AE5">
        <w:rPr>
          <w:rFonts w:ascii="Times New Roman" w:hAnsi="Times New Roman" w:cs="Times New Roman"/>
          <w:sz w:val="24"/>
          <w:szCs w:val="24"/>
          <w:lang w:val="es-MX"/>
        </w:rPr>
        <w:t xml:space="preserve"> riesgos cardiovasculares y </w:t>
      </w:r>
      <w:r w:rsidR="002B1685" w:rsidRPr="00634AE5">
        <w:rPr>
          <w:rFonts w:ascii="Times New Roman" w:hAnsi="Times New Roman" w:cs="Times New Roman"/>
          <w:sz w:val="24"/>
          <w:szCs w:val="24"/>
          <w:lang w:val="es-MX"/>
        </w:rPr>
        <w:t xml:space="preserve">tuvo </w:t>
      </w:r>
      <w:r w:rsidRPr="00634AE5">
        <w:rPr>
          <w:rFonts w:ascii="Times New Roman" w:hAnsi="Times New Roman" w:cs="Times New Roman"/>
          <w:sz w:val="24"/>
          <w:szCs w:val="24"/>
          <w:lang w:val="es-MX"/>
        </w:rPr>
        <w:t xml:space="preserve">una percepción errónea de su salud. </w:t>
      </w:r>
    </w:p>
    <w:p w:rsidR="008023D3" w:rsidRPr="00C01714" w:rsidRDefault="008023D3" w:rsidP="00085E75">
      <w:pPr>
        <w:spacing w:line="480" w:lineRule="auto"/>
        <w:jc w:val="both"/>
        <w:rPr>
          <w:rFonts w:ascii="Arial" w:hAnsi="Arial" w:cs="Arial"/>
          <w:sz w:val="24"/>
          <w:szCs w:val="24"/>
          <w:lang w:val="es-MX"/>
        </w:rPr>
      </w:pPr>
      <w:r w:rsidRPr="00634AE5">
        <w:rPr>
          <w:rFonts w:ascii="Calibri" w:eastAsia="Times New Roman" w:hAnsi="Calibri" w:cs="Calibri"/>
          <w:color w:val="7030A0"/>
          <w:sz w:val="28"/>
          <w:szCs w:val="28"/>
          <w:lang w:val="es-ES" w:eastAsia="es-ES"/>
        </w:rPr>
        <w:t>Palabras clave</w:t>
      </w:r>
      <w:r w:rsidR="00780149" w:rsidRPr="00634AE5">
        <w:rPr>
          <w:rFonts w:ascii="Calibri" w:eastAsia="Times New Roman" w:hAnsi="Calibri" w:cs="Calibri"/>
          <w:color w:val="7030A0"/>
          <w:sz w:val="28"/>
          <w:szCs w:val="28"/>
          <w:lang w:val="es-ES" w:eastAsia="es-ES"/>
        </w:rPr>
        <w:t>:</w:t>
      </w:r>
      <w:r w:rsidRPr="008023D3">
        <w:rPr>
          <w:rFonts w:ascii="Arial" w:hAnsi="Arial" w:cs="Arial"/>
          <w:sz w:val="24"/>
          <w:szCs w:val="24"/>
          <w:lang w:val="es-MX"/>
        </w:rPr>
        <w:t xml:space="preserve"> </w:t>
      </w:r>
      <w:r w:rsidR="00780149" w:rsidRPr="00634AE5">
        <w:rPr>
          <w:rFonts w:ascii="Times New Roman" w:hAnsi="Times New Roman" w:cs="Times New Roman"/>
          <w:sz w:val="24"/>
          <w:szCs w:val="24"/>
          <w:lang w:val="es-MX"/>
        </w:rPr>
        <w:t>f</w:t>
      </w:r>
      <w:r w:rsidRPr="00634AE5">
        <w:rPr>
          <w:rFonts w:ascii="Times New Roman" w:hAnsi="Times New Roman" w:cs="Times New Roman"/>
          <w:sz w:val="24"/>
          <w:szCs w:val="24"/>
          <w:lang w:val="es-MX"/>
        </w:rPr>
        <w:t>actores de riesgo cardiovascular, percepción de salud, obesidad.</w:t>
      </w:r>
    </w:p>
    <w:p w:rsidR="002A3AF4" w:rsidRPr="00634AE5" w:rsidRDefault="002A3AF4" w:rsidP="005821B5">
      <w:pPr>
        <w:spacing w:after="0" w:line="480" w:lineRule="auto"/>
        <w:jc w:val="both"/>
        <w:rPr>
          <w:rFonts w:ascii="Calibri" w:eastAsia="Times New Roman" w:hAnsi="Calibri" w:cs="Calibri"/>
          <w:color w:val="7030A0"/>
          <w:sz w:val="28"/>
          <w:szCs w:val="28"/>
          <w:lang w:val="es-ES" w:eastAsia="es-ES"/>
        </w:rPr>
      </w:pPr>
      <w:r w:rsidRPr="00634AE5">
        <w:rPr>
          <w:rFonts w:ascii="Calibri" w:eastAsia="Times New Roman" w:hAnsi="Calibri" w:cs="Calibri"/>
          <w:iCs/>
          <w:color w:val="7030A0"/>
          <w:sz w:val="28"/>
          <w:szCs w:val="28"/>
          <w:lang w:val="es-ES" w:eastAsia="es-ES"/>
        </w:rPr>
        <w:t>Abstract</w:t>
      </w:r>
    </w:p>
    <w:p w:rsidR="005821B5" w:rsidRDefault="005821B5" w:rsidP="005821B5">
      <w:pPr>
        <w:spacing w:line="360" w:lineRule="auto"/>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lifestyle</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today's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society</w:t>
      </w:r>
      <w:proofErr w:type="spellEnd"/>
      <w:r>
        <w:rPr>
          <w:rFonts w:ascii="Times New Roman" w:hAnsi="Times New Roman" w:cs="Times New Roman"/>
          <w:sz w:val="24"/>
          <w:szCs w:val="24"/>
          <w:lang w:val="es-MX"/>
        </w:rPr>
        <w:t xml:space="preserve"> has </w:t>
      </w:r>
      <w:proofErr w:type="spellStart"/>
      <w:r>
        <w:rPr>
          <w:rFonts w:ascii="Times New Roman" w:hAnsi="Times New Roman" w:cs="Times New Roman"/>
          <w:sz w:val="24"/>
          <w:szCs w:val="24"/>
          <w:lang w:val="es-MX"/>
        </w:rPr>
        <w:t>caused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increase</w:t>
      </w:r>
      <w:proofErr w:type="spellEnd"/>
      <w:r>
        <w:rPr>
          <w:rFonts w:ascii="Times New Roman" w:hAnsi="Times New Roman" w:cs="Times New Roman"/>
          <w:sz w:val="24"/>
          <w:szCs w:val="24"/>
          <w:lang w:val="es-MX"/>
        </w:rPr>
        <w:t xml:space="preserve"> in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risk</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Chronic</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Noncommunicable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Diseases</w:t>
      </w:r>
      <w:proofErr w:type="spellEnd"/>
      <w:r>
        <w:rPr>
          <w:rFonts w:ascii="Times New Roman" w:hAnsi="Times New Roman" w:cs="Times New Roman"/>
          <w:sz w:val="24"/>
          <w:szCs w:val="24"/>
          <w:lang w:val="es-MX"/>
        </w:rPr>
        <w:t xml:space="preserve"> (CNCDS) in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medium</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term</w:t>
      </w:r>
      <w:proofErr w:type="spellEnd"/>
      <w:r>
        <w:rPr>
          <w:rFonts w:ascii="Times New Roman" w:hAnsi="Times New Roman" w:cs="Times New Roman"/>
          <w:sz w:val="24"/>
          <w:szCs w:val="24"/>
          <w:lang w:val="es-MX"/>
        </w:rPr>
        <w:t xml:space="preserve">. </w:t>
      </w:r>
      <w:r>
        <w:rPr>
          <w:rFonts w:ascii="Times New Roman" w:hAnsi="Times New Roman" w:cs="Times New Roman"/>
          <w:color w:val="000000"/>
          <w:sz w:val="24"/>
          <w:szCs w:val="24"/>
          <w:lang w:val="es-MX"/>
        </w:rPr>
        <w:t xml:space="preserve">In </w:t>
      </w:r>
      <w:proofErr w:type="spellStart"/>
      <w:r>
        <w:rPr>
          <w:rFonts w:ascii="Times New Roman" w:hAnsi="Times New Roman" w:cs="Times New Roman"/>
          <w:color w:val="000000"/>
          <w:sz w:val="24"/>
          <w:szCs w:val="24"/>
          <w:lang w:val="es-MX"/>
        </w:rPr>
        <w:t>Mexico</w:t>
      </w:r>
      <w:proofErr w:type="spellEnd"/>
      <w:r>
        <w:rPr>
          <w:rFonts w:ascii="Times New Roman" w:hAnsi="Times New Roman" w:cs="Times New Roman"/>
          <w:color w:val="000000"/>
          <w:sz w:val="24"/>
          <w:szCs w:val="24"/>
          <w:lang w:val="es-MX"/>
        </w:rPr>
        <w:t xml:space="preserve">, cardiovascular </w:t>
      </w:r>
      <w:proofErr w:type="spellStart"/>
      <w:r>
        <w:rPr>
          <w:rFonts w:ascii="Times New Roman" w:hAnsi="Times New Roman" w:cs="Times New Roman"/>
          <w:color w:val="000000"/>
          <w:sz w:val="24"/>
          <w:szCs w:val="24"/>
          <w:lang w:val="es-MX"/>
        </w:rPr>
        <w:t>diseases</w:t>
      </w:r>
      <w:proofErr w:type="spellEnd"/>
      <w:r>
        <w:rPr>
          <w:rFonts w:ascii="Times New Roman" w:hAnsi="Times New Roman" w:cs="Times New Roman"/>
          <w:color w:val="000000"/>
          <w:sz w:val="24"/>
          <w:szCs w:val="24"/>
          <w:lang w:val="es-MX"/>
        </w:rPr>
        <w:t xml:space="preserve"> are </w:t>
      </w:r>
      <w:proofErr w:type="spellStart"/>
      <w:r>
        <w:rPr>
          <w:rFonts w:ascii="Times New Roman" w:hAnsi="Times New Roman" w:cs="Times New Roman"/>
          <w:color w:val="000000"/>
          <w:sz w:val="24"/>
          <w:szCs w:val="24"/>
          <w:lang w:val="es-MX"/>
        </w:rPr>
        <w:t>considered</w:t>
      </w:r>
      <w:proofErr w:type="spellEnd"/>
      <w:r>
        <w:rPr>
          <w:rFonts w:ascii="Times New Roman" w:hAnsi="Times New Roman" w:cs="Times New Roman"/>
          <w:color w:val="000000"/>
          <w:sz w:val="24"/>
          <w:szCs w:val="24"/>
          <w:lang w:val="es-MX"/>
        </w:rPr>
        <w:t xml:space="preserve"> a </w:t>
      </w:r>
      <w:proofErr w:type="spellStart"/>
      <w:r>
        <w:rPr>
          <w:rFonts w:ascii="Times New Roman" w:hAnsi="Times New Roman" w:cs="Times New Roman"/>
          <w:color w:val="000000"/>
          <w:sz w:val="24"/>
          <w:szCs w:val="24"/>
          <w:lang w:val="es-MX"/>
        </w:rPr>
        <w:t>public</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health</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problem</w:t>
      </w:r>
      <w:proofErr w:type="spellEnd"/>
      <w:r>
        <w:rPr>
          <w:rFonts w:ascii="Times New Roman" w:hAnsi="Times New Roman" w:cs="Times New Roman"/>
          <w:color w:val="000000"/>
          <w:sz w:val="24"/>
          <w:szCs w:val="24"/>
          <w:lang w:val="es-MX"/>
        </w:rPr>
        <w:t xml:space="preserve"> and </w:t>
      </w:r>
      <w:proofErr w:type="spellStart"/>
      <w:r>
        <w:rPr>
          <w:rFonts w:ascii="Times New Roman" w:hAnsi="Times New Roman" w:cs="Times New Roman"/>
          <w:color w:val="000000"/>
          <w:sz w:val="24"/>
          <w:szCs w:val="24"/>
          <w:lang w:val="es-MX"/>
        </w:rPr>
        <w:t>have</w:t>
      </w:r>
      <w:proofErr w:type="spellEnd"/>
      <w:r>
        <w:rPr>
          <w:rFonts w:ascii="Times New Roman" w:hAnsi="Times New Roman" w:cs="Times New Roman"/>
          <w:color w:val="000000"/>
          <w:sz w:val="24"/>
          <w:szCs w:val="24"/>
          <w:lang w:val="es-MX"/>
        </w:rPr>
        <w:t xml:space="preserve"> come to </w:t>
      </w:r>
      <w:proofErr w:type="spellStart"/>
      <w:r>
        <w:rPr>
          <w:rFonts w:ascii="Times New Roman" w:hAnsi="Times New Roman" w:cs="Times New Roman"/>
          <w:color w:val="000000"/>
          <w:sz w:val="24"/>
          <w:szCs w:val="24"/>
          <w:lang w:val="es-MX"/>
        </w:rPr>
        <w:t>become</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the</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leading</w:t>
      </w:r>
      <w:proofErr w:type="spellEnd"/>
      <w:r>
        <w:rPr>
          <w:rFonts w:ascii="Times New Roman" w:hAnsi="Times New Roman" w:cs="Times New Roman"/>
          <w:color w:val="000000"/>
          <w:sz w:val="24"/>
          <w:szCs w:val="24"/>
          <w:lang w:val="es-MX"/>
        </w:rPr>
        <w:t xml:space="preserve"> cause of </w:t>
      </w:r>
      <w:proofErr w:type="spellStart"/>
      <w:r>
        <w:rPr>
          <w:rFonts w:ascii="Times New Roman" w:hAnsi="Times New Roman" w:cs="Times New Roman"/>
          <w:color w:val="000000"/>
          <w:sz w:val="24"/>
          <w:szCs w:val="24"/>
          <w:lang w:val="es-MX"/>
        </w:rPr>
        <w:t>death</w:t>
      </w:r>
      <w:proofErr w:type="spellEnd"/>
      <w:r>
        <w:rPr>
          <w:rFonts w:ascii="Times New Roman" w:hAnsi="Times New Roman" w:cs="Times New Roman"/>
          <w:color w:val="000000"/>
          <w:sz w:val="24"/>
          <w:szCs w:val="24"/>
          <w:lang w:val="es-MX"/>
        </w:rPr>
        <w:t xml:space="preserve"> in </w:t>
      </w:r>
      <w:proofErr w:type="spellStart"/>
      <w:r>
        <w:rPr>
          <w:rFonts w:ascii="Times New Roman" w:hAnsi="Times New Roman" w:cs="Times New Roman"/>
          <w:color w:val="000000"/>
          <w:sz w:val="24"/>
          <w:szCs w:val="24"/>
          <w:lang w:val="es-MX"/>
        </w:rPr>
        <w:t>adults</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The</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combination</w:t>
      </w:r>
      <w:proofErr w:type="spellEnd"/>
      <w:r>
        <w:rPr>
          <w:rFonts w:ascii="Times New Roman" w:hAnsi="Times New Roman" w:cs="Times New Roman"/>
          <w:color w:val="000000"/>
          <w:sz w:val="24"/>
          <w:szCs w:val="24"/>
          <w:lang w:val="es-MX"/>
        </w:rPr>
        <w:t xml:space="preserve"> of </w:t>
      </w:r>
      <w:proofErr w:type="spellStart"/>
      <w:r>
        <w:rPr>
          <w:rFonts w:ascii="Times New Roman" w:hAnsi="Times New Roman" w:cs="Times New Roman"/>
          <w:color w:val="000000"/>
          <w:sz w:val="24"/>
          <w:szCs w:val="24"/>
          <w:lang w:val="es-MX"/>
        </w:rPr>
        <w:t>an</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unhealthy</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diet</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physical</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inactivity</w:t>
      </w:r>
      <w:proofErr w:type="spellEnd"/>
      <w:r>
        <w:rPr>
          <w:rFonts w:ascii="Times New Roman" w:hAnsi="Times New Roman" w:cs="Times New Roman"/>
          <w:color w:val="000000"/>
          <w:sz w:val="24"/>
          <w:szCs w:val="24"/>
          <w:lang w:val="es-MX"/>
        </w:rPr>
        <w:t xml:space="preserve">, and </w:t>
      </w:r>
      <w:proofErr w:type="spellStart"/>
      <w:r>
        <w:rPr>
          <w:rFonts w:ascii="Times New Roman" w:hAnsi="Times New Roman" w:cs="Times New Roman"/>
          <w:color w:val="000000"/>
          <w:sz w:val="24"/>
          <w:szCs w:val="24"/>
          <w:lang w:val="es-MX"/>
        </w:rPr>
        <w:t>factors</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such</w:t>
      </w:r>
      <w:proofErr w:type="spellEnd"/>
      <w:r>
        <w:rPr>
          <w:rFonts w:ascii="Times New Roman" w:hAnsi="Times New Roman" w:cs="Times New Roman"/>
          <w:color w:val="000000"/>
          <w:sz w:val="24"/>
          <w:szCs w:val="24"/>
          <w:lang w:val="es-MX"/>
        </w:rPr>
        <w:t xml:space="preserve"> as </w:t>
      </w:r>
      <w:proofErr w:type="spellStart"/>
      <w:r>
        <w:rPr>
          <w:rFonts w:ascii="Times New Roman" w:hAnsi="Times New Roman" w:cs="Times New Roman"/>
          <w:color w:val="000000"/>
          <w:sz w:val="24"/>
          <w:szCs w:val="24"/>
          <w:lang w:val="es-MX"/>
        </w:rPr>
        <w:t>the</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consumption</w:t>
      </w:r>
      <w:proofErr w:type="spellEnd"/>
      <w:r>
        <w:rPr>
          <w:rFonts w:ascii="Times New Roman" w:hAnsi="Times New Roman" w:cs="Times New Roman"/>
          <w:color w:val="000000"/>
          <w:sz w:val="24"/>
          <w:szCs w:val="24"/>
          <w:lang w:val="es-MX"/>
        </w:rPr>
        <w:t xml:space="preserve"> of </w:t>
      </w:r>
      <w:proofErr w:type="spellStart"/>
      <w:r>
        <w:rPr>
          <w:rFonts w:ascii="Times New Roman" w:hAnsi="Times New Roman" w:cs="Times New Roman"/>
          <w:color w:val="000000"/>
          <w:sz w:val="24"/>
          <w:szCs w:val="24"/>
          <w:lang w:val="es-MX"/>
        </w:rPr>
        <w:t>tobacco</w:t>
      </w:r>
      <w:proofErr w:type="spellEnd"/>
      <w:r>
        <w:rPr>
          <w:rFonts w:ascii="Times New Roman" w:hAnsi="Times New Roman" w:cs="Times New Roman"/>
          <w:color w:val="000000"/>
          <w:sz w:val="24"/>
          <w:szCs w:val="24"/>
          <w:lang w:val="es-MX"/>
        </w:rPr>
        <w:t xml:space="preserve"> and </w:t>
      </w:r>
      <w:proofErr w:type="spellStart"/>
      <w:r>
        <w:rPr>
          <w:rFonts w:ascii="Times New Roman" w:hAnsi="Times New Roman" w:cs="Times New Roman"/>
          <w:color w:val="000000"/>
          <w:sz w:val="24"/>
          <w:szCs w:val="24"/>
          <w:lang w:val="es-MX"/>
        </w:rPr>
        <w:t>excessive</w:t>
      </w:r>
      <w:proofErr w:type="spellEnd"/>
      <w:r>
        <w:rPr>
          <w:rFonts w:ascii="Times New Roman" w:hAnsi="Times New Roman" w:cs="Times New Roman"/>
          <w:color w:val="000000"/>
          <w:sz w:val="24"/>
          <w:szCs w:val="24"/>
          <w:lang w:val="es-MX"/>
        </w:rPr>
        <w:t xml:space="preserve"> alcohol </w:t>
      </w:r>
      <w:proofErr w:type="spellStart"/>
      <w:r>
        <w:rPr>
          <w:rFonts w:ascii="Times New Roman" w:hAnsi="Times New Roman" w:cs="Times New Roman"/>
          <w:color w:val="000000"/>
          <w:sz w:val="24"/>
          <w:szCs w:val="24"/>
          <w:lang w:val="es-MX"/>
        </w:rPr>
        <w:t>intake</w:t>
      </w:r>
      <w:proofErr w:type="spellEnd"/>
      <w:r>
        <w:rPr>
          <w:rFonts w:ascii="Times New Roman" w:hAnsi="Times New Roman" w:cs="Times New Roman"/>
          <w:color w:val="000000"/>
          <w:sz w:val="24"/>
          <w:szCs w:val="24"/>
          <w:lang w:val="es-MX"/>
        </w:rPr>
        <w:t xml:space="preserve">, has a </w:t>
      </w:r>
      <w:proofErr w:type="spellStart"/>
      <w:r>
        <w:rPr>
          <w:rFonts w:ascii="Times New Roman" w:hAnsi="Times New Roman" w:cs="Times New Roman"/>
          <w:color w:val="000000"/>
          <w:sz w:val="24"/>
          <w:szCs w:val="24"/>
          <w:lang w:val="es-MX"/>
        </w:rPr>
        <w:t>cumulative</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or</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even</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synergistic</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effect</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that</w:t>
      </w:r>
      <w:proofErr w:type="spellEnd"/>
      <w:r>
        <w:rPr>
          <w:rFonts w:ascii="Times New Roman" w:hAnsi="Times New Roman" w:cs="Times New Roman"/>
          <w:color w:val="000000"/>
          <w:sz w:val="24"/>
          <w:szCs w:val="24"/>
          <w:lang w:val="es-MX"/>
        </w:rPr>
        <w:t xml:space="preserve"> leads to a </w:t>
      </w:r>
      <w:proofErr w:type="spellStart"/>
      <w:r>
        <w:rPr>
          <w:rFonts w:ascii="Times New Roman" w:hAnsi="Times New Roman" w:cs="Times New Roman"/>
          <w:color w:val="000000"/>
          <w:sz w:val="24"/>
          <w:szCs w:val="24"/>
          <w:lang w:val="es-MX"/>
        </w:rPr>
        <w:t>higher</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incidence</w:t>
      </w:r>
      <w:proofErr w:type="spellEnd"/>
      <w:r>
        <w:rPr>
          <w:rFonts w:ascii="Times New Roman" w:hAnsi="Times New Roman" w:cs="Times New Roman"/>
          <w:color w:val="000000"/>
          <w:sz w:val="24"/>
          <w:szCs w:val="24"/>
          <w:lang w:val="es-MX"/>
        </w:rPr>
        <w:t xml:space="preserve"> of CNCD. </w:t>
      </w:r>
      <w:proofErr w:type="spellStart"/>
      <w:r>
        <w:rPr>
          <w:rFonts w:ascii="Times New Roman" w:hAnsi="Times New Roman" w:cs="Times New Roman"/>
          <w:color w:val="000000"/>
          <w:sz w:val="24"/>
          <w:szCs w:val="24"/>
          <w:lang w:val="es-MX"/>
        </w:rPr>
        <w:t>On</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the</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other</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hand</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the</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self-perception</w:t>
      </w:r>
      <w:proofErr w:type="spellEnd"/>
      <w:r>
        <w:rPr>
          <w:rFonts w:ascii="Times New Roman" w:hAnsi="Times New Roman" w:cs="Times New Roman"/>
          <w:color w:val="000000"/>
          <w:sz w:val="24"/>
          <w:szCs w:val="24"/>
          <w:lang w:val="es-MX"/>
        </w:rPr>
        <w:t xml:space="preserve"> of </w:t>
      </w:r>
      <w:proofErr w:type="spellStart"/>
      <w:r>
        <w:rPr>
          <w:rFonts w:ascii="Times New Roman" w:hAnsi="Times New Roman" w:cs="Times New Roman"/>
          <w:color w:val="000000"/>
          <w:sz w:val="24"/>
          <w:szCs w:val="24"/>
          <w:lang w:val="es-MX"/>
        </w:rPr>
        <w:t>health</w:t>
      </w:r>
      <w:proofErr w:type="spellEnd"/>
      <w:r>
        <w:rPr>
          <w:rFonts w:ascii="Times New Roman" w:hAnsi="Times New Roman" w:cs="Times New Roman"/>
          <w:color w:val="000000"/>
          <w:sz w:val="24"/>
          <w:szCs w:val="24"/>
          <w:lang w:val="es-MX"/>
        </w:rPr>
        <w:t xml:space="preserve"> status </w:t>
      </w:r>
      <w:proofErr w:type="spellStart"/>
      <w:r>
        <w:rPr>
          <w:rFonts w:ascii="Times New Roman" w:hAnsi="Times New Roman" w:cs="Times New Roman"/>
          <w:color w:val="000000"/>
          <w:sz w:val="24"/>
          <w:szCs w:val="24"/>
          <w:lang w:val="es-MX"/>
        </w:rPr>
        <w:t>refers</w:t>
      </w:r>
      <w:proofErr w:type="spellEnd"/>
      <w:r>
        <w:rPr>
          <w:rFonts w:ascii="Times New Roman" w:hAnsi="Times New Roman" w:cs="Times New Roman"/>
          <w:color w:val="000000"/>
          <w:sz w:val="24"/>
          <w:szCs w:val="24"/>
          <w:lang w:val="es-MX"/>
        </w:rPr>
        <w:t xml:space="preserve"> to </w:t>
      </w:r>
      <w:proofErr w:type="spellStart"/>
      <w:r>
        <w:rPr>
          <w:rFonts w:ascii="Times New Roman" w:hAnsi="Times New Roman" w:cs="Times New Roman"/>
          <w:color w:val="000000"/>
          <w:sz w:val="24"/>
          <w:szCs w:val="24"/>
          <w:lang w:val="es-MX"/>
        </w:rPr>
        <w:t>the</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information</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provided</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by</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the</w:t>
      </w:r>
      <w:proofErr w:type="spellEnd"/>
      <w:r>
        <w:rPr>
          <w:rFonts w:ascii="Times New Roman" w:hAnsi="Times New Roman" w:cs="Times New Roman"/>
          <w:color w:val="000000"/>
          <w:sz w:val="24"/>
          <w:szCs w:val="24"/>
          <w:lang w:val="es-MX"/>
        </w:rPr>
        <w:t xml:space="preserve"> individual </w:t>
      </w:r>
      <w:proofErr w:type="spellStart"/>
      <w:r>
        <w:rPr>
          <w:rFonts w:ascii="Times New Roman" w:hAnsi="Times New Roman" w:cs="Times New Roman"/>
          <w:color w:val="000000"/>
          <w:sz w:val="24"/>
          <w:szCs w:val="24"/>
          <w:lang w:val="es-MX"/>
        </w:rPr>
        <w:t>about</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their</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health</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The</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objective</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is</w:t>
      </w:r>
      <w:proofErr w:type="spellEnd"/>
      <w:r>
        <w:rPr>
          <w:rFonts w:ascii="Times New Roman" w:hAnsi="Times New Roman" w:cs="Times New Roman"/>
          <w:color w:val="000000"/>
          <w:sz w:val="24"/>
          <w:szCs w:val="24"/>
          <w:lang w:val="es-MX"/>
        </w:rPr>
        <w:t xml:space="preserve"> to determine </w:t>
      </w:r>
      <w:proofErr w:type="spellStart"/>
      <w:r>
        <w:rPr>
          <w:rFonts w:ascii="Times New Roman" w:hAnsi="Times New Roman" w:cs="Times New Roman"/>
          <w:color w:val="000000"/>
          <w:sz w:val="24"/>
          <w:szCs w:val="24"/>
          <w:lang w:val="es-MX"/>
        </w:rPr>
        <w:t>the</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relationship</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between</w:t>
      </w:r>
      <w:proofErr w:type="spellEnd"/>
      <w:r>
        <w:rPr>
          <w:rFonts w:ascii="Times New Roman" w:hAnsi="Times New Roman" w:cs="Times New Roman"/>
          <w:color w:val="000000"/>
          <w:sz w:val="24"/>
          <w:szCs w:val="24"/>
          <w:lang w:val="es-MX"/>
        </w:rPr>
        <w:t xml:space="preserve"> cardiovascular </w:t>
      </w:r>
      <w:proofErr w:type="spellStart"/>
      <w:r>
        <w:rPr>
          <w:rFonts w:ascii="Times New Roman" w:hAnsi="Times New Roman" w:cs="Times New Roman"/>
          <w:color w:val="000000"/>
          <w:sz w:val="24"/>
          <w:szCs w:val="24"/>
          <w:lang w:val="es-MX"/>
        </w:rPr>
        <w:t>risk</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factors</w:t>
      </w:r>
      <w:proofErr w:type="spellEnd"/>
      <w:r>
        <w:rPr>
          <w:rFonts w:ascii="Times New Roman" w:hAnsi="Times New Roman" w:cs="Times New Roman"/>
          <w:color w:val="000000"/>
          <w:sz w:val="24"/>
          <w:szCs w:val="24"/>
          <w:lang w:val="es-MX"/>
        </w:rPr>
        <w:t xml:space="preserve"> and </w:t>
      </w:r>
      <w:proofErr w:type="spellStart"/>
      <w:r>
        <w:rPr>
          <w:rFonts w:ascii="Times New Roman" w:hAnsi="Times New Roman" w:cs="Times New Roman"/>
          <w:color w:val="000000"/>
          <w:sz w:val="24"/>
          <w:szCs w:val="24"/>
          <w:lang w:val="es-MX"/>
        </w:rPr>
        <w:t>the</w:t>
      </w:r>
      <w:proofErr w:type="spellEnd"/>
      <w:r>
        <w:rPr>
          <w:rFonts w:ascii="Times New Roman" w:hAnsi="Times New Roman" w:cs="Times New Roman"/>
          <w:color w:val="000000"/>
          <w:sz w:val="24"/>
          <w:szCs w:val="24"/>
          <w:lang w:val="es-MX"/>
        </w:rPr>
        <w:t xml:space="preserve"> </w:t>
      </w:r>
      <w:proofErr w:type="spellStart"/>
      <w:r>
        <w:rPr>
          <w:rFonts w:ascii="Times New Roman" w:hAnsi="Times New Roman" w:cs="Times New Roman"/>
          <w:color w:val="000000"/>
          <w:sz w:val="24"/>
          <w:szCs w:val="24"/>
          <w:lang w:val="es-MX"/>
        </w:rPr>
        <w:t>perception</w:t>
      </w:r>
      <w:proofErr w:type="spellEnd"/>
      <w:r>
        <w:rPr>
          <w:rFonts w:ascii="Times New Roman" w:hAnsi="Times New Roman" w:cs="Times New Roman"/>
          <w:color w:val="000000"/>
          <w:sz w:val="24"/>
          <w:szCs w:val="24"/>
          <w:lang w:val="es-MX"/>
        </w:rPr>
        <w:t xml:space="preserve"> of </w:t>
      </w:r>
      <w:proofErr w:type="spellStart"/>
      <w:r>
        <w:rPr>
          <w:rFonts w:ascii="Times New Roman" w:hAnsi="Times New Roman" w:cs="Times New Roman"/>
          <w:color w:val="000000"/>
          <w:sz w:val="24"/>
          <w:szCs w:val="24"/>
          <w:lang w:val="es-MX"/>
        </w:rPr>
        <w:t>health</w:t>
      </w:r>
      <w:proofErr w:type="spellEnd"/>
      <w:r>
        <w:rPr>
          <w:rFonts w:ascii="Times New Roman" w:hAnsi="Times New Roman" w:cs="Times New Roman"/>
          <w:color w:val="000000"/>
          <w:sz w:val="24"/>
          <w:szCs w:val="24"/>
          <w:lang w:val="es-MX"/>
        </w:rPr>
        <w:t xml:space="preserve"> in full </w:t>
      </w:r>
      <w:proofErr w:type="spellStart"/>
      <w:r>
        <w:rPr>
          <w:rFonts w:ascii="Times New Roman" w:hAnsi="Times New Roman" w:cs="Times New Roman"/>
          <w:color w:val="000000"/>
          <w:sz w:val="24"/>
          <w:szCs w:val="24"/>
          <w:lang w:val="es-MX"/>
        </w:rPr>
        <w:t>professors</w:t>
      </w:r>
      <w:proofErr w:type="spellEnd"/>
      <w:r>
        <w:rPr>
          <w:rFonts w:ascii="Times New Roman" w:hAnsi="Times New Roman" w:cs="Times New Roman"/>
          <w:color w:val="000000"/>
          <w:sz w:val="24"/>
          <w:szCs w:val="24"/>
          <w:lang w:val="es-MX"/>
        </w:rPr>
        <w:t xml:space="preserve"> of </w:t>
      </w:r>
      <w:proofErr w:type="spellStart"/>
      <w:r>
        <w:rPr>
          <w:rFonts w:ascii="Times New Roman" w:hAnsi="Times New Roman" w:cs="Times New Roman"/>
          <w:color w:val="000000"/>
          <w:sz w:val="24"/>
          <w:szCs w:val="24"/>
          <w:lang w:val="es-MX"/>
        </w:rPr>
        <w:t>the</w:t>
      </w:r>
      <w:proofErr w:type="spellEnd"/>
      <w:r>
        <w:rPr>
          <w:rFonts w:ascii="Times New Roman" w:hAnsi="Times New Roman" w:cs="Times New Roman"/>
          <w:color w:val="000000"/>
          <w:sz w:val="24"/>
          <w:szCs w:val="24"/>
          <w:lang w:val="es-MX"/>
        </w:rPr>
        <w:t xml:space="preserve"> UABC, campus Mexicali</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For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this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matter</w:t>
      </w:r>
      <w:proofErr w:type="spellEnd"/>
      <w:r>
        <w:rPr>
          <w:rFonts w:ascii="Times New Roman" w:hAnsi="Times New Roman" w:cs="Times New Roman"/>
          <w:sz w:val="24"/>
          <w:szCs w:val="24"/>
          <w:lang w:val="es-MX"/>
        </w:rPr>
        <w:t xml:space="preserve"> a </w:t>
      </w:r>
      <w:proofErr w:type="spellStart"/>
      <w:r>
        <w:rPr>
          <w:rFonts w:ascii="Times New Roman" w:hAnsi="Times New Roman" w:cs="Times New Roman"/>
          <w:sz w:val="24"/>
          <w:szCs w:val="24"/>
          <w:lang w:val="es-MX"/>
        </w:rPr>
        <w:t>quantitative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cross-sectional</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correlational</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was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made</w:t>
      </w:r>
      <w:proofErr w:type="spellEnd"/>
      <w:r>
        <w:rPr>
          <w:rFonts w:ascii="Times New Roman" w:hAnsi="Times New Roman" w:cs="Times New Roman"/>
          <w:sz w:val="24"/>
          <w:szCs w:val="24"/>
          <w:lang w:val="es-MX"/>
        </w:rPr>
        <w:t xml:space="preserve"> to 225 full </w:t>
      </w:r>
      <w:proofErr w:type="spellStart"/>
      <w:r>
        <w:rPr>
          <w:rFonts w:ascii="Times New Roman" w:hAnsi="Times New Roman" w:cs="Times New Roman"/>
          <w:sz w:val="24"/>
          <w:szCs w:val="24"/>
          <w:lang w:val="es-MX"/>
        </w:rPr>
        <w:t>professors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selected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randomly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who</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applied</w:t>
      </w:r>
      <w:proofErr w:type="spellEnd"/>
      <w:r>
        <w:rPr>
          <w:rFonts w:ascii="Times New Roman" w:hAnsi="Times New Roman" w:cs="Times New Roman"/>
          <w:sz w:val="24"/>
          <w:szCs w:val="24"/>
          <w:lang w:val="es-MX"/>
        </w:rPr>
        <w:t xml:space="preserve"> a </w:t>
      </w:r>
      <w:proofErr w:type="spellStart"/>
      <w:r>
        <w:rPr>
          <w:rFonts w:ascii="Times New Roman" w:hAnsi="Times New Roman" w:cs="Times New Roman"/>
          <w:sz w:val="24"/>
          <w:szCs w:val="24"/>
          <w:lang w:val="es-MX"/>
        </w:rPr>
        <w:t>validated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questionnaire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anthropometric</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biochemical</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tests</w:t>
      </w:r>
      <w:proofErr w:type="spellEnd"/>
      <w:r>
        <w:rPr>
          <w:rFonts w:ascii="Times New Roman" w:hAnsi="Times New Roman" w:cs="Times New Roman"/>
          <w:bCs/>
          <w:sz w:val="24"/>
          <w:szCs w:val="24"/>
          <w:lang w:val="es-ES_tradnl"/>
        </w:rPr>
        <w:t>.</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Results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include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prevalence</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overweight</w:t>
      </w:r>
      <w:proofErr w:type="spellEnd"/>
      <w:r>
        <w:rPr>
          <w:rFonts w:ascii="Times New Roman" w:hAnsi="Times New Roman" w:cs="Times New Roman"/>
          <w:sz w:val="24"/>
          <w:szCs w:val="24"/>
          <w:lang w:val="es-MX"/>
        </w:rPr>
        <w:t xml:space="preserve"> more </w:t>
      </w:r>
      <w:proofErr w:type="spellStart"/>
      <w:r>
        <w:rPr>
          <w:rFonts w:ascii="Times New Roman" w:hAnsi="Times New Roman" w:cs="Times New Roman"/>
          <w:sz w:val="24"/>
          <w:szCs w:val="24"/>
          <w:lang w:val="es-MX"/>
        </w:rPr>
        <w:t>obesity</w:t>
      </w:r>
      <w:proofErr w:type="spellEnd"/>
      <w:r>
        <w:rPr>
          <w:rFonts w:ascii="Times New Roman" w:hAnsi="Times New Roman" w:cs="Times New Roman"/>
          <w:sz w:val="24"/>
          <w:szCs w:val="24"/>
          <w:lang w:val="es-MX"/>
        </w:rPr>
        <w:t xml:space="preserve"> in 81.3%, </w:t>
      </w:r>
      <w:proofErr w:type="spellStart"/>
      <w:r>
        <w:rPr>
          <w:rFonts w:ascii="Times New Roman" w:hAnsi="Times New Roman" w:cs="Times New Roman"/>
          <w:sz w:val="24"/>
          <w:szCs w:val="24"/>
          <w:lang w:val="es-MX"/>
        </w:rPr>
        <w:t>hypertension</w:t>
      </w:r>
      <w:proofErr w:type="spellEnd"/>
      <w:r>
        <w:rPr>
          <w:rFonts w:ascii="Times New Roman" w:hAnsi="Times New Roman" w:cs="Times New Roman"/>
          <w:sz w:val="24"/>
          <w:szCs w:val="24"/>
          <w:lang w:val="es-MX"/>
        </w:rPr>
        <w:t xml:space="preserve"> in 28%, </w:t>
      </w:r>
      <w:proofErr w:type="spellStart"/>
      <w:r>
        <w:rPr>
          <w:rFonts w:ascii="Times New Roman" w:hAnsi="Times New Roman" w:cs="Times New Roman"/>
          <w:sz w:val="24"/>
          <w:szCs w:val="24"/>
          <w:lang w:val="es-MX"/>
        </w:rPr>
        <w:t>glucose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high</w:t>
      </w:r>
      <w:proofErr w:type="spellEnd"/>
      <w:r>
        <w:rPr>
          <w:rFonts w:ascii="Times New Roman" w:hAnsi="Times New Roman" w:cs="Times New Roman"/>
          <w:sz w:val="24"/>
          <w:szCs w:val="24"/>
          <w:lang w:val="es-MX"/>
        </w:rPr>
        <w:t xml:space="preserve"> 26.6%, </w:t>
      </w:r>
      <w:proofErr w:type="spellStart"/>
      <w:r>
        <w:rPr>
          <w:rFonts w:ascii="Times New Roman" w:hAnsi="Times New Roman" w:cs="Times New Roman"/>
          <w:sz w:val="24"/>
          <w:szCs w:val="24"/>
          <w:lang w:val="es-MX"/>
        </w:rPr>
        <w:t>cholesterol</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elevated</w:t>
      </w:r>
      <w:proofErr w:type="spellEnd"/>
      <w:r>
        <w:rPr>
          <w:rFonts w:ascii="Times New Roman" w:hAnsi="Times New Roman" w:cs="Times New Roman"/>
          <w:sz w:val="24"/>
          <w:szCs w:val="24"/>
          <w:lang w:val="es-MX"/>
        </w:rPr>
        <w:t xml:space="preserve"> at 37.3%, </w:t>
      </w:r>
      <w:proofErr w:type="spellStart"/>
      <w:r>
        <w:rPr>
          <w:rFonts w:ascii="Times New Roman" w:hAnsi="Times New Roman" w:cs="Times New Roman"/>
          <w:sz w:val="24"/>
          <w:szCs w:val="24"/>
          <w:lang w:val="es-MX"/>
        </w:rPr>
        <w:t>high</w:t>
      </w:r>
      <w:proofErr w:type="spellEnd"/>
      <w:r>
        <w:rPr>
          <w:rFonts w:ascii="Times New Roman" w:hAnsi="Times New Roman" w:cs="Times New Roman"/>
          <w:sz w:val="24"/>
          <w:szCs w:val="24"/>
          <w:lang w:val="es-MX"/>
        </w:rPr>
        <w:t xml:space="preserve"> LDL 53.3%, </w:t>
      </w:r>
      <w:proofErr w:type="spellStart"/>
      <w:r>
        <w:rPr>
          <w:rFonts w:ascii="Times New Roman" w:hAnsi="Times New Roman" w:cs="Times New Roman"/>
          <w:sz w:val="24"/>
          <w:szCs w:val="24"/>
          <w:lang w:val="es-MX"/>
        </w:rPr>
        <w:t>triglycerides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lastRenderedPageBreak/>
        <w:t>elevated</w:t>
      </w:r>
      <w:proofErr w:type="spellEnd"/>
      <w:r>
        <w:rPr>
          <w:rFonts w:ascii="Times New Roman" w:hAnsi="Times New Roman" w:cs="Times New Roman"/>
          <w:sz w:val="24"/>
          <w:szCs w:val="24"/>
          <w:lang w:val="es-MX"/>
        </w:rPr>
        <w:t xml:space="preserve"> in 33.3%, </w:t>
      </w:r>
      <w:proofErr w:type="spellStart"/>
      <w:r>
        <w:rPr>
          <w:rFonts w:ascii="Times New Roman" w:hAnsi="Times New Roman" w:cs="Times New Roman"/>
          <w:sz w:val="24"/>
          <w:szCs w:val="24"/>
          <w:lang w:val="es-MX"/>
        </w:rPr>
        <w:t>low</w:t>
      </w:r>
      <w:proofErr w:type="spellEnd"/>
      <w:r>
        <w:rPr>
          <w:rFonts w:ascii="Times New Roman" w:hAnsi="Times New Roman" w:cs="Times New Roman"/>
          <w:sz w:val="24"/>
          <w:szCs w:val="24"/>
          <w:lang w:val="es-MX"/>
        </w:rPr>
        <w:t xml:space="preserve"> HDL 76.9%, </w:t>
      </w:r>
      <w:proofErr w:type="spellStart"/>
      <w:r>
        <w:rPr>
          <w:rFonts w:ascii="Times New Roman" w:hAnsi="Times New Roman" w:cs="Times New Roman"/>
          <w:sz w:val="24"/>
          <w:szCs w:val="24"/>
          <w:lang w:val="es-MX"/>
        </w:rPr>
        <w:t>consumption</w:t>
      </w:r>
      <w:proofErr w:type="spellEnd"/>
      <w:r>
        <w:rPr>
          <w:rFonts w:ascii="Times New Roman" w:hAnsi="Times New Roman" w:cs="Times New Roman"/>
          <w:sz w:val="24"/>
          <w:szCs w:val="24"/>
          <w:lang w:val="es-MX"/>
        </w:rPr>
        <w:t xml:space="preserve"> of alcohol </w:t>
      </w:r>
      <w:proofErr w:type="spellStart"/>
      <w:r>
        <w:rPr>
          <w:rFonts w:ascii="Times New Roman" w:hAnsi="Times New Roman" w:cs="Times New Roman"/>
          <w:sz w:val="24"/>
          <w:szCs w:val="24"/>
          <w:lang w:val="es-MX"/>
        </w:rPr>
        <w:t>by</w:t>
      </w:r>
      <w:proofErr w:type="spellEnd"/>
      <w:r>
        <w:rPr>
          <w:rFonts w:ascii="Times New Roman" w:hAnsi="Times New Roman" w:cs="Times New Roman"/>
          <w:sz w:val="24"/>
          <w:szCs w:val="24"/>
          <w:lang w:val="es-MX"/>
        </w:rPr>
        <w:t xml:space="preserve"> 14.2%, </w:t>
      </w:r>
      <w:proofErr w:type="spellStart"/>
      <w:r>
        <w:rPr>
          <w:rFonts w:ascii="Times New Roman" w:hAnsi="Times New Roman" w:cs="Times New Roman"/>
          <w:sz w:val="24"/>
          <w:szCs w:val="24"/>
          <w:lang w:val="es-MX"/>
        </w:rPr>
        <w:t>tobacco</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consumption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by</w:t>
      </w:r>
      <w:proofErr w:type="spellEnd"/>
      <w:r>
        <w:rPr>
          <w:rFonts w:ascii="Times New Roman" w:hAnsi="Times New Roman" w:cs="Times New Roman"/>
          <w:sz w:val="24"/>
          <w:szCs w:val="24"/>
          <w:lang w:val="es-MX"/>
        </w:rPr>
        <w:t xml:space="preserve"> 60%, </w:t>
      </w:r>
      <w:proofErr w:type="spellStart"/>
      <w:r>
        <w:rPr>
          <w:rFonts w:ascii="Times New Roman" w:hAnsi="Times New Roman" w:cs="Times New Roman"/>
          <w:sz w:val="24"/>
          <w:szCs w:val="24"/>
          <w:lang w:val="es-MX"/>
        </w:rPr>
        <w:t>vigorous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physical</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activity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only</w:t>
      </w:r>
      <w:proofErr w:type="spellEnd"/>
      <w:r>
        <w:rPr>
          <w:rFonts w:ascii="Times New Roman" w:hAnsi="Times New Roman" w:cs="Times New Roman"/>
          <w:sz w:val="24"/>
          <w:szCs w:val="24"/>
          <w:lang w:val="es-MX"/>
        </w:rPr>
        <w:t xml:space="preserve"> at 3.9%. </w:t>
      </w:r>
      <w:proofErr w:type="spellStart"/>
      <w:r>
        <w:rPr>
          <w:rFonts w:ascii="Times New Roman" w:hAnsi="Times New Roman" w:cs="Times New Roman"/>
          <w:sz w:val="24"/>
          <w:szCs w:val="24"/>
          <w:lang w:val="es-MX"/>
        </w:rPr>
        <w:t>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other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hand</w:t>
      </w:r>
      <w:proofErr w:type="spellEnd"/>
      <w:r>
        <w:rPr>
          <w:rFonts w:ascii="Times New Roman" w:hAnsi="Times New Roman" w:cs="Times New Roman"/>
          <w:sz w:val="24"/>
          <w:szCs w:val="24"/>
          <w:lang w:val="es-MX"/>
        </w:rPr>
        <w:t xml:space="preserve">, 68.9% </w:t>
      </w:r>
      <w:proofErr w:type="spellStart"/>
      <w:r>
        <w:rPr>
          <w:rFonts w:ascii="Times New Roman" w:hAnsi="Times New Roman" w:cs="Times New Roman"/>
          <w:sz w:val="24"/>
          <w:szCs w:val="24"/>
          <w:lang w:val="es-MX"/>
        </w:rPr>
        <w:t>perceive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themselves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physically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healthy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Most</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studied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population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presented</w:t>
      </w:r>
      <w:proofErr w:type="spellEnd"/>
      <w:r>
        <w:rPr>
          <w:rFonts w:ascii="Times New Roman" w:hAnsi="Times New Roman" w:cs="Times New Roman"/>
          <w:sz w:val="24"/>
          <w:szCs w:val="24"/>
          <w:lang w:val="es-MX"/>
        </w:rPr>
        <w:t xml:space="preserve"> cardiovascular </w:t>
      </w:r>
      <w:proofErr w:type="spellStart"/>
      <w:r>
        <w:rPr>
          <w:rFonts w:ascii="Times New Roman" w:hAnsi="Times New Roman" w:cs="Times New Roman"/>
          <w:sz w:val="24"/>
          <w:szCs w:val="24"/>
          <w:lang w:val="es-MX"/>
        </w:rPr>
        <w:t>risks</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had</w:t>
      </w:r>
      <w:proofErr w:type="spellEnd"/>
      <w:r>
        <w:rPr>
          <w:rFonts w:ascii="Times New Roman" w:hAnsi="Times New Roman" w:cs="Times New Roman"/>
          <w:sz w:val="24"/>
          <w:szCs w:val="24"/>
          <w:lang w:val="es-MX"/>
        </w:rPr>
        <w:t xml:space="preserve"> a </w:t>
      </w:r>
      <w:proofErr w:type="spellStart"/>
      <w:r>
        <w:rPr>
          <w:rFonts w:ascii="Times New Roman" w:hAnsi="Times New Roman" w:cs="Times New Roman"/>
          <w:sz w:val="24"/>
          <w:szCs w:val="24"/>
          <w:lang w:val="es-MX"/>
        </w:rPr>
        <w:t>misperception</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their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health</w:t>
      </w:r>
      <w:proofErr w:type="spellEnd"/>
      <w:r>
        <w:rPr>
          <w:rFonts w:ascii="Times New Roman" w:hAnsi="Times New Roman" w:cs="Times New Roman"/>
          <w:sz w:val="24"/>
          <w:szCs w:val="24"/>
          <w:lang w:val="es-MX"/>
        </w:rPr>
        <w:t xml:space="preserve">. </w:t>
      </w:r>
    </w:p>
    <w:p w:rsidR="008023D3" w:rsidRPr="008023D3" w:rsidRDefault="005821B5" w:rsidP="005821B5">
      <w:pPr>
        <w:spacing w:line="480" w:lineRule="auto"/>
        <w:jc w:val="both"/>
        <w:rPr>
          <w:rFonts w:ascii="Arial" w:hAnsi="Arial" w:cs="Arial"/>
          <w:sz w:val="24"/>
          <w:szCs w:val="24"/>
        </w:rPr>
      </w:pPr>
      <w:r>
        <w:rPr>
          <w:rFonts w:eastAsia="Times New Roman"/>
          <w:color w:val="7030A0"/>
          <w:sz w:val="28"/>
          <w:szCs w:val="28"/>
          <w:lang w:val="es-ES_tradnl"/>
        </w:rPr>
        <w:t xml:space="preserve">Key </w:t>
      </w:r>
      <w:proofErr w:type="spellStart"/>
      <w:r>
        <w:rPr>
          <w:rFonts w:eastAsia="Times New Roman"/>
          <w:color w:val="7030A0"/>
          <w:sz w:val="28"/>
          <w:szCs w:val="28"/>
          <w:lang w:val="es-ES_tradnl"/>
        </w:rPr>
        <w:t>words</w:t>
      </w:r>
      <w:proofErr w:type="spellEnd"/>
      <w:r>
        <w:rPr>
          <w:rFonts w:eastAsia="Times New Roman"/>
          <w:color w:val="7030A0"/>
          <w:sz w:val="28"/>
          <w:szCs w:val="28"/>
          <w:lang w:val="es-ES_tradnl"/>
        </w:rPr>
        <w:t>:</w:t>
      </w:r>
      <w:r>
        <w:rPr>
          <w:rFonts w:ascii="Arial" w:hAnsi="Arial" w:cs="Arial"/>
          <w:sz w:val="24"/>
          <w:szCs w:val="24"/>
          <w:lang w:val="es-MX"/>
        </w:rPr>
        <w:t xml:space="preserve"> </w:t>
      </w:r>
      <w:r>
        <w:rPr>
          <w:rFonts w:ascii="Times New Roman" w:hAnsi="Times New Roman" w:cs="Times New Roman"/>
          <w:sz w:val="24"/>
          <w:szCs w:val="24"/>
          <w:lang w:val="es-MX"/>
        </w:rPr>
        <w:t xml:space="preserve">cardiovascular </w:t>
      </w:r>
      <w:proofErr w:type="spellStart"/>
      <w:r>
        <w:rPr>
          <w:rFonts w:ascii="Times New Roman" w:hAnsi="Times New Roman" w:cs="Times New Roman"/>
          <w:sz w:val="24"/>
          <w:szCs w:val="24"/>
          <w:lang w:val="es-MX"/>
        </w:rPr>
        <w:t>disease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risk</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factors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perception</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health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obesity</w:t>
      </w:r>
      <w:proofErr w:type="spellEnd"/>
      <w:r>
        <w:rPr>
          <w:rFonts w:ascii="Times New Roman" w:hAnsi="Times New Roman" w:cs="Times New Roman"/>
          <w:sz w:val="24"/>
          <w:szCs w:val="24"/>
          <w:lang w:val="es-MX"/>
        </w:rPr>
        <w:t>.</w:t>
      </w:r>
      <w:r w:rsidR="008023D3" w:rsidRPr="008023D3">
        <w:rPr>
          <w:rFonts w:ascii="Arial" w:hAnsi="Arial" w:cs="Arial"/>
          <w:sz w:val="24"/>
          <w:szCs w:val="24"/>
        </w:rPr>
        <w:t xml:space="preserve"> </w:t>
      </w:r>
    </w:p>
    <w:p w:rsidR="008023D3" w:rsidRPr="00634AE5" w:rsidRDefault="00634AE5" w:rsidP="00085E75">
      <w:pPr>
        <w:spacing w:line="480" w:lineRule="auto"/>
        <w:jc w:val="both"/>
        <w:rPr>
          <w:rFonts w:ascii="Calibri" w:eastAsia="Times New Roman" w:hAnsi="Calibri" w:cs="Calibri"/>
          <w:iCs/>
          <w:color w:val="7030A0"/>
          <w:sz w:val="28"/>
          <w:szCs w:val="28"/>
          <w:lang w:val="es-ES" w:eastAsia="es-ES"/>
        </w:rPr>
      </w:pPr>
      <w:r w:rsidRPr="00634AE5">
        <w:rPr>
          <w:rFonts w:ascii="Calibri" w:eastAsia="Times New Roman" w:hAnsi="Calibri" w:cs="Calibri"/>
          <w:iCs/>
          <w:color w:val="7030A0"/>
          <w:sz w:val="28"/>
          <w:szCs w:val="28"/>
          <w:lang w:val="es-ES" w:eastAsia="es-ES"/>
        </w:rPr>
        <w:t>Resumo</w:t>
      </w:r>
    </w:p>
    <w:p w:rsidR="00634AE5" w:rsidRPr="00634AE5" w:rsidRDefault="00634AE5" w:rsidP="00634AE5">
      <w:pPr>
        <w:spacing w:line="360" w:lineRule="auto"/>
        <w:jc w:val="both"/>
        <w:rPr>
          <w:rFonts w:ascii="Arial" w:hAnsi="Arial" w:cs="Arial"/>
          <w:sz w:val="24"/>
          <w:szCs w:val="24"/>
        </w:rPr>
      </w:pPr>
      <w:r w:rsidRPr="00634AE5">
        <w:rPr>
          <w:rFonts w:ascii="Times New Roman" w:hAnsi="Times New Roman" w:cs="Times New Roman"/>
          <w:sz w:val="24"/>
          <w:szCs w:val="24"/>
          <w:lang w:val="es-MX"/>
        </w:rPr>
        <w:t xml:space="preserve">O estilo de vida da </w:t>
      </w:r>
      <w:proofErr w:type="spellStart"/>
      <w:r w:rsidRPr="00634AE5">
        <w:rPr>
          <w:rFonts w:ascii="Times New Roman" w:hAnsi="Times New Roman" w:cs="Times New Roman"/>
          <w:sz w:val="24"/>
          <w:szCs w:val="24"/>
          <w:lang w:val="es-MX"/>
        </w:rPr>
        <w:t>sociedade</w:t>
      </w:r>
      <w:proofErr w:type="spellEnd"/>
      <w:r w:rsidRPr="00634AE5">
        <w:rPr>
          <w:rFonts w:ascii="Times New Roman" w:hAnsi="Times New Roman" w:cs="Times New Roman"/>
          <w:sz w:val="24"/>
          <w:szCs w:val="24"/>
          <w:lang w:val="es-MX"/>
        </w:rPr>
        <w:t xml:space="preserve"> moderna </w:t>
      </w:r>
      <w:proofErr w:type="spellStart"/>
      <w:r w:rsidRPr="00634AE5">
        <w:rPr>
          <w:rFonts w:ascii="Times New Roman" w:hAnsi="Times New Roman" w:cs="Times New Roman"/>
          <w:sz w:val="24"/>
          <w:szCs w:val="24"/>
          <w:lang w:val="es-MX"/>
        </w:rPr>
        <w:t>tem</w:t>
      </w:r>
      <w:proofErr w:type="spellEnd"/>
      <w:r w:rsidRPr="00634AE5">
        <w:rPr>
          <w:rFonts w:ascii="Times New Roman" w:hAnsi="Times New Roman" w:cs="Times New Roman"/>
          <w:sz w:val="24"/>
          <w:szCs w:val="24"/>
          <w:lang w:val="es-MX"/>
        </w:rPr>
        <w:t xml:space="preserve"> causado </w:t>
      </w:r>
      <w:proofErr w:type="spellStart"/>
      <w:r w:rsidRPr="00634AE5">
        <w:rPr>
          <w:rFonts w:ascii="Times New Roman" w:hAnsi="Times New Roman" w:cs="Times New Roman"/>
          <w:sz w:val="24"/>
          <w:szCs w:val="24"/>
          <w:lang w:val="es-MX"/>
        </w:rPr>
        <w:t>um</w:t>
      </w:r>
      <w:proofErr w:type="spellEnd"/>
      <w:r w:rsidRPr="00634AE5">
        <w:rPr>
          <w:rFonts w:ascii="Times New Roman" w:hAnsi="Times New Roman" w:cs="Times New Roman"/>
          <w:sz w:val="24"/>
          <w:szCs w:val="24"/>
          <w:lang w:val="es-MX"/>
        </w:rPr>
        <w:t xml:space="preserve"> aumento no risco de </w:t>
      </w:r>
      <w:proofErr w:type="spellStart"/>
      <w:r w:rsidRPr="00634AE5">
        <w:rPr>
          <w:rFonts w:ascii="Times New Roman" w:hAnsi="Times New Roman" w:cs="Times New Roman"/>
          <w:sz w:val="24"/>
          <w:szCs w:val="24"/>
          <w:lang w:val="es-MX"/>
        </w:rPr>
        <w:t>doenças</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crônicas</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não</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transmissíveis</w:t>
      </w:r>
      <w:proofErr w:type="spellEnd"/>
      <w:r w:rsidRPr="00634AE5">
        <w:rPr>
          <w:rFonts w:ascii="Times New Roman" w:hAnsi="Times New Roman" w:cs="Times New Roman"/>
          <w:sz w:val="24"/>
          <w:szCs w:val="24"/>
          <w:lang w:val="es-MX"/>
        </w:rPr>
        <w:t xml:space="preserve"> (DNT) no </w:t>
      </w:r>
      <w:proofErr w:type="spellStart"/>
      <w:r w:rsidRPr="00634AE5">
        <w:rPr>
          <w:rFonts w:ascii="Times New Roman" w:hAnsi="Times New Roman" w:cs="Times New Roman"/>
          <w:sz w:val="24"/>
          <w:szCs w:val="24"/>
          <w:lang w:val="es-MX"/>
        </w:rPr>
        <w:t>médio</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prazo</w:t>
      </w:r>
      <w:proofErr w:type="spellEnd"/>
      <w:r w:rsidRPr="00634AE5">
        <w:rPr>
          <w:rFonts w:ascii="Times New Roman" w:hAnsi="Times New Roman" w:cs="Times New Roman"/>
          <w:sz w:val="24"/>
          <w:szCs w:val="24"/>
          <w:lang w:val="es-MX"/>
        </w:rPr>
        <w:t xml:space="preserve">. No México, as </w:t>
      </w:r>
      <w:proofErr w:type="spellStart"/>
      <w:r w:rsidRPr="00634AE5">
        <w:rPr>
          <w:rFonts w:ascii="Times New Roman" w:hAnsi="Times New Roman" w:cs="Times New Roman"/>
          <w:sz w:val="24"/>
          <w:szCs w:val="24"/>
          <w:lang w:val="es-MX"/>
        </w:rPr>
        <w:t>doenças</w:t>
      </w:r>
      <w:proofErr w:type="spellEnd"/>
      <w:r w:rsidRPr="00634AE5">
        <w:rPr>
          <w:rFonts w:ascii="Times New Roman" w:hAnsi="Times New Roman" w:cs="Times New Roman"/>
          <w:sz w:val="24"/>
          <w:szCs w:val="24"/>
          <w:lang w:val="es-MX"/>
        </w:rPr>
        <w:t xml:space="preserve"> cardiovasculares </w:t>
      </w:r>
      <w:proofErr w:type="spellStart"/>
      <w:r w:rsidRPr="00634AE5">
        <w:rPr>
          <w:rFonts w:ascii="Times New Roman" w:hAnsi="Times New Roman" w:cs="Times New Roman"/>
          <w:sz w:val="24"/>
          <w:szCs w:val="24"/>
          <w:lang w:val="es-MX"/>
        </w:rPr>
        <w:t>são</w:t>
      </w:r>
      <w:proofErr w:type="spellEnd"/>
      <w:r w:rsidRPr="00634AE5">
        <w:rPr>
          <w:rFonts w:ascii="Times New Roman" w:hAnsi="Times New Roman" w:cs="Times New Roman"/>
          <w:sz w:val="24"/>
          <w:szCs w:val="24"/>
          <w:lang w:val="es-MX"/>
        </w:rPr>
        <w:t xml:space="preserve"> consideradas </w:t>
      </w:r>
      <w:proofErr w:type="spellStart"/>
      <w:r w:rsidRPr="00634AE5">
        <w:rPr>
          <w:rFonts w:ascii="Times New Roman" w:hAnsi="Times New Roman" w:cs="Times New Roman"/>
          <w:sz w:val="24"/>
          <w:szCs w:val="24"/>
          <w:lang w:val="es-MX"/>
        </w:rPr>
        <w:t>um</w:t>
      </w:r>
      <w:proofErr w:type="spellEnd"/>
      <w:r w:rsidRPr="00634AE5">
        <w:rPr>
          <w:rFonts w:ascii="Times New Roman" w:hAnsi="Times New Roman" w:cs="Times New Roman"/>
          <w:sz w:val="24"/>
          <w:szCs w:val="24"/>
          <w:lang w:val="es-MX"/>
        </w:rPr>
        <w:t xml:space="preserve"> problema de </w:t>
      </w:r>
      <w:proofErr w:type="spellStart"/>
      <w:r w:rsidRPr="00634AE5">
        <w:rPr>
          <w:rFonts w:ascii="Times New Roman" w:hAnsi="Times New Roman" w:cs="Times New Roman"/>
          <w:sz w:val="24"/>
          <w:szCs w:val="24"/>
          <w:lang w:val="es-MX"/>
        </w:rPr>
        <w:t>saúde</w:t>
      </w:r>
      <w:proofErr w:type="spellEnd"/>
      <w:r w:rsidRPr="00634AE5">
        <w:rPr>
          <w:rFonts w:ascii="Times New Roman" w:hAnsi="Times New Roman" w:cs="Times New Roman"/>
          <w:sz w:val="24"/>
          <w:szCs w:val="24"/>
          <w:lang w:val="es-MX"/>
        </w:rPr>
        <w:t xml:space="preserve"> pública e </w:t>
      </w:r>
      <w:proofErr w:type="spellStart"/>
      <w:r w:rsidRPr="00634AE5">
        <w:rPr>
          <w:rFonts w:ascii="Times New Roman" w:hAnsi="Times New Roman" w:cs="Times New Roman"/>
          <w:sz w:val="24"/>
          <w:szCs w:val="24"/>
          <w:lang w:val="es-MX"/>
        </w:rPr>
        <w:t>tornaram</w:t>
      </w:r>
      <w:proofErr w:type="spellEnd"/>
      <w:r w:rsidRPr="00634AE5">
        <w:rPr>
          <w:rFonts w:ascii="Times New Roman" w:hAnsi="Times New Roman" w:cs="Times New Roman"/>
          <w:sz w:val="24"/>
          <w:szCs w:val="24"/>
          <w:lang w:val="es-MX"/>
        </w:rPr>
        <w:t xml:space="preserve">-se </w:t>
      </w:r>
      <w:proofErr w:type="spellStart"/>
      <w:r w:rsidRPr="00634AE5">
        <w:rPr>
          <w:rFonts w:ascii="Times New Roman" w:hAnsi="Times New Roman" w:cs="Times New Roman"/>
          <w:sz w:val="24"/>
          <w:szCs w:val="24"/>
          <w:lang w:val="es-MX"/>
        </w:rPr>
        <w:t>estabelecido</w:t>
      </w:r>
      <w:proofErr w:type="spellEnd"/>
      <w:r w:rsidRPr="00634AE5">
        <w:rPr>
          <w:rFonts w:ascii="Times New Roman" w:hAnsi="Times New Roman" w:cs="Times New Roman"/>
          <w:sz w:val="24"/>
          <w:szCs w:val="24"/>
          <w:lang w:val="es-MX"/>
        </w:rPr>
        <w:t xml:space="preserve"> como a principal causa de </w:t>
      </w:r>
      <w:proofErr w:type="spellStart"/>
      <w:r w:rsidRPr="00634AE5">
        <w:rPr>
          <w:rFonts w:ascii="Times New Roman" w:hAnsi="Times New Roman" w:cs="Times New Roman"/>
          <w:sz w:val="24"/>
          <w:szCs w:val="24"/>
          <w:lang w:val="es-MX"/>
        </w:rPr>
        <w:t>morte</w:t>
      </w:r>
      <w:proofErr w:type="spellEnd"/>
      <w:r w:rsidRPr="00634AE5">
        <w:rPr>
          <w:rFonts w:ascii="Times New Roman" w:hAnsi="Times New Roman" w:cs="Times New Roman"/>
          <w:sz w:val="24"/>
          <w:szCs w:val="24"/>
          <w:lang w:val="es-MX"/>
        </w:rPr>
        <w:t xml:space="preserve"> na </w:t>
      </w:r>
      <w:proofErr w:type="spellStart"/>
      <w:r w:rsidRPr="00634AE5">
        <w:rPr>
          <w:rFonts w:ascii="Times New Roman" w:hAnsi="Times New Roman" w:cs="Times New Roman"/>
          <w:sz w:val="24"/>
          <w:szCs w:val="24"/>
          <w:lang w:val="es-MX"/>
        </w:rPr>
        <w:t>população</w:t>
      </w:r>
      <w:proofErr w:type="spellEnd"/>
      <w:r w:rsidRPr="00634AE5">
        <w:rPr>
          <w:rFonts w:ascii="Times New Roman" w:hAnsi="Times New Roman" w:cs="Times New Roman"/>
          <w:sz w:val="24"/>
          <w:szCs w:val="24"/>
          <w:lang w:val="es-MX"/>
        </w:rPr>
        <w:t xml:space="preserve"> adulta. A </w:t>
      </w:r>
      <w:proofErr w:type="spellStart"/>
      <w:r w:rsidRPr="00634AE5">
        <w:rPr>
          <w:rFonts w:ascii="Times New Roman" w:hAnsi="Times New Roman" w:cs="Times New Roman"/>
          <w:sz w:val="24"/>
          <w:szCs w:val="24"/>
          <w:lang w:val="es-MX"/>
        </w:rPr>
        <w:t>combinação</w:t>
      </w:r>
      <w:proofErr w:type="spellEnd"/>
      <w:r w:rsidRPr="00634AE5">
        <w:rPr>
          <w:rFonts w:ascii="Times New Roman" w:hAnsi="Times New Roman" w:cs="Times New Roman"/>
          <w:sz w:val="24"/>
          <w:szCs w:val="24"/>
          <w:lang w:val="es-MX"/>
        </w:rPr>
        <w:t xml:space="preserve"> de </w:t>
      </w:r>
      <w:proofErr w:type="spellStart"/>
      <w:r w:rsidRPr="00634AE5">
        <w:rPr>
          <w:rFonts w:ascii="Times New Roman" w:hAnsi="Times New Roman" w:cs="Times New Roman"/>
          <w:sz w:val="24"/>
          <w:szCs w:val="24"/>
          <w:lang w:val="es-MX"/>
        </w:rPr>
        <w:t>uma</w:t>
      </w:r>
      <w:proofErr w:type="spellEnd"/>
      <w:r w:rsidRPr="00634AE5">
        <w:rPr>
          <w:rFonts w:ascii="Times New Roman" w:hAnsi="Times New Roman" w:cs="Times New Roman"/>
          <w:sz w:val="24"/>
          <w:szCs w:val="24"/>
          <w:lang w:val="es-MX"/>
        </w:rPr>
        <w:t xml:space="preserve"> dieta </w:t>
      </w:r>
      <w:proofErr w:type="spellStart"/>
      <w:r w:rsidRPr="00634AE5">
        <w:rPr>
          <w:rFonts w:ascii="Times New Roman" w:hAnsi="Times New Roman" w:cs="Times New Roman"/>
          <w:sz w:val="24"/>
          <w:szCs w:val="24"/>
          <w:lang w:val="es-MX"/>
        </w:rPr>
        <w:t>pouco</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saudável</w:t>
      </w:r>
      <w:proofErr w:type="spellEnd"/>
      <w:r w:rsidRPr="00634AE5">
        <w:rPr>
          <w:rFonts w:ascii="Times New Roman" w:hAnsi="Times New Roman" w:cs="Times New Roman"/>
          <w:sz w:val="24"/>
          <w:szCs w:val="24"/>
          <w:lang w:val="es-MX"/>
        </w:rPr>
        <w:t xml:space="preserve">, sedentarismo e </w:t>
      </w:r>
      <w:proofErr w:type="spellStart"/>
      <w:r w:rsidRPr="00634AE5">
        <w:rPr>
          <w:rFonts w:ascii="Times New Roman" w:hAnsi="Times New Roman" w:cs="Times New Roman"/>
          <w:sz w:val="24"/>
          <w:szCs w:val="24"/>
          <w:lang w:val="es-MX"/>
        </w:rPr>
        <w:t>fatores</w:t>
      </w:r>
      <w:proofErr w:type="spellEnd"/>
      <w:r w:rsidRPr="00634AE5">
        <w:rPr>
          <w:rFonts w:ascii="Times New Roman" w:hAnsi="Times New Roman" w:cs="Times New Roman"/>
          <w:sz w:val="24"/>
          <w:szCs w:val="24"/>
          <w:lang w:val="es-MX"/>
        </w:rPr>
        <w:t xml:space="preserve"> como consumo de tabaco e </w:t>
      </w:r>
      <w:proofErr w:type="spellStart"/>
      <w:r w:rsidRPr="00634AE5">
        <w:rPr>
          <w:rFonts w:ascii="Times New Roman" w:hAnsi="Times New Roman" w:cs="Times New Roman"/>
          <w:sz w:val="24"/>
          <w:szCs w:val="24"/>
          <w:lang w:val="es-MX"/>
        </w:rPr>
        <w:t>álcool</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tem</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um</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efeito</w:t>
      </w:r>
      <w:proofErr w:type="spellEnd"/>
      <w:r w:rsidRPr="00634AE5">
        <w:rPr>
          <w:rFonts w:ascii="Times New Roman" w:hAnsi="Times New Roman" w:cs="Times New Roman"/>
          <w:sz w:val="24"/>
          <w:szCs w:val="24"/>
          <w:lang w:val="es-MX"/>
        </w:rPr>
        <w:t xml:space="preserve"> cumulativo, </w:t>
      </w:r>
      <w:proofErr w:type="spellStart"/>
      <w:r w:rsidRPr="00634AE5">
        <w:rPr>
          <w:rFonts w:ascii="Times New Roman" w:hAnsi="Times New Roman" w:cs="Times New Roman"/>
          <w:sz w:val="24"/>
          <w:szCs w:val="24"/>
          <w:lang w:val="es-MX"/>
        </w:rPr>
        <w:t>ou</w:t>
      </w:r>
      <w:proofErr w:type="spellEnd"/>
      <w:r w:rsidRPr="00634AE5">
        <w:rPr>
          <w:rFonts w:ascii="Times New Roman" w:hAnsi="Times New Roman" w:cs="Times New Roman"/>
          <w:sz w:val="24"/>
          <w:szCs w:val="24"/>
          <w:lang w:val="es-MX"/>
        </w:rPr>
        <w:t xml:space="preserve"> sinérgico que </w:t>
      </w:r>
      <w:proofErr w:type="spellStart"/>
      <w:r w:rsidRPr="00634AE5">
        <w:rPr>
          <w:rFonts w:ascii="Times New Roman" w:hAnsi="Times New Roman" w:cs="Times New Roman"/>
          <w:sz w:val="24"/>
          <w:szCs w:val="24"/>
          <w:lang w:val="es-MX"/>
        </w:rPr>
        <w:t>promove</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uma</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maior</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incidência</w:t>
      </w:r>
      <w:proofErr w:type="spellEnd"/>
      <w:r w:rsidRPr="00634AE5">
        <w:rPr>
          <w:rFonts w:ascii="Times New Roman" w:hAnsi="Times New Roman" w:cs="Times New Roman"/>
          <w:sz w:val="24"/>
          <w:szCs w:val="24"/>
          <w:lang w:val="es-MX"/>
        </w:rPr>
        <w:t xml:space="preserve"> de </w:t>
      </w:r>
      <w:proofErr w:type="spellStart"/>
      <w:r w:rsidRPr="00634AE5">
        <w:rPr>
          <w:rFonts w:ascii="Times New Roman" w:hAnsi="Times New Roman" w:cs="Times New Roman"/>
          <w:sz w:val="24"/>
          <w:szCs w:val="24"/>
          <w:lang w:val="es-MX"/>
        </w:rPr>
        <w:t>doenças</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crônicas</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Além</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disso</w:t>
      </w:r>
      <w:proofErr w:type="spellEnd"/>
      <w:r w:rsidRPr="00634AE5">
        <w:rPr>
          <w:rFonts w:ascii="Times New Roman" w:hAnsi="Times New Roman" w:cs="Times New Roman"/>
          <w:sz w:val="24"/>
          <w:szCs w:val="24"/>
          <w:lang w:val="es-MX"/>
        </w:rPr>
        <w:t>, o termo auto-</w:t>
      </w:r>
      <w:proofErr w:type="spellStart"/>
      <w:r w:rsidRPr="00634AE5">
        <w:rPr>
          <w:rFonts w:ascii="Times New Roman" w:hAnsi="Times New Roman" w:cs="Times New Roman"/>
          <w:sz w:val="24"/>
          <w:szCs w:val="24"/>
          <w:lang w:val="es-MX"/>
        </w:rPr>
        <w:t>percepção</w:t>
      </w:r>
      <w:proofErr w:type="spellEnd"/>
      <w:r w:rsidRPr="00634AE5">
        <w:rPr>
          <w:rFonts w:ascii="Times New Roman" w:hAnsi="Times New Roman" w:cs="Times New Roman"/>
          <w:sz w:val="24"/>
          <w:szCs w:val="24"/>
          <w:lang w:val="es-MX"/>
        </w:rPr>
        <w:t xml:space="preserve"> do estado de </w:t>
      </w:r>
      <w:proofErr w:type="spellStart"/>
      <w:r w:rsidRPr="00634AE5">
        <w:rPr>
          <w:rFonts w:ascii="Times New Roman" w:hAnsi="Times New Roman" w:cs="Times New Roman"/>
          <w:sz w:val="24"/>
          <w:szCs w:val="24"/>
          <w:lang w:val="es-MX"/>
        </w:rPr>
        <w:t>saúde</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refere</w:t>
      </w:r>
      <w:proofErr w:type="spellEnd"/>
      <w:r w:rsidRPr="00634AE5">
        <w:rPr>
          <w:rFonts w:ascii="Times New Roman" w:hAnsi="Times New Roman" w:cs="Times New Roman"/>
          <w:sz w:val="24"/>
          <w:szCs w:val="24"/>
          <w:lang w:val="es-MX"/>
        </w:rPr>
        <w:t xml:space="preserve">-se </w:t>
      </w:r>
      <w:proofErr w:type="spellStart"/>
      <w:r w:rsidRPr="00634AE5">
        <w:rPr>
          <w:rFonts w:ascii="Times New Roman" w:hAnsi="Times New Roman" w:cs="Times New Roman"/>
          <w:sz w:val="24"/>
          <w:szCs w:val="24"/>
          <w:lang w:val="es-MX"/>
        </w:rPr>
        <w:t>às</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informações</w:t>
      </w:r>
      <w:proofErr w:type="spellEnd"/>
      <w:r w:rsidRPr="00634AE5">
        <w:rPr>
          <w:rFonts w:ascii="Times New Roman" w:hAnsi="Times New Roman" w:cs="Times New Roman"/>
          <w:sz w:val="24"/>
          <w:szCs w:val="24"/>
          <w:lang w:val="es-MX"/>
        </w:rPr>
        <w:t xml:space="preserve"> fornecidas pelo </w:t>
      </w:r>
      <w:proofErr w:type="spellStart"/>
      <w:r w:rsidRPr="00634AE5">
        <w:rPr>
          <w:rFonts w:ascii="Times New Roman" w:hAnsi="Times New Roman" w:cs="Times New Roman"/>
          <w:sz w:val="24"/>
          <w:szCs w:val="24"/>
          <w:lang w:val="es-MX"/>
        </w:rPr>
        <w:t>indivíduo</w:t>
      </w:r>
      <w:proofErr w:type="spellEnd"/>
      <w:r w:rsidRPr="00634AE5">
        <w:rPr>
          <w:rFonts w:ascii="Times New Roman" w:hAnsi="Times New Roman" w:cs="Times New Roman"/>
          <w:sz w:val="24"/>
          <w:szCs w:val="24"/>
          <w:lang w:val="es-MX"/>
        </w:rPr>
        <w:t xml:space="preserve"> sobre </w:t>
      </w:r>
      <w:proofErr w:type="spellStart"/>
      <w:r w:rsidRPr="00634AE5">
        <w:rPr>
          <w:rFonts w:ascii="Times New Roman" w:hAnsi="Times New Roman" w:cs="Times New Roman"/>
          <w:sz w:val="24"/>
          <w:szCs w:val="24"/>
          <w:lang w:val="es-MX"/>
        </w:rPr>
        <w:t>sua</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saúde</w:t>
      </w:r>
      <w:proofErr w:type="spellEnd"/>
      <w:r w:rsidRPr="00634AE5">
        <w:rPr>
          <w:rFonts w:ascii="Times New Roman" w:hAnsi="Times New Roman" w:cs="Times New Roman"/>
          <w:sz w:val="24"/>
          <w:szCs w:val="24"/>
          <w:lang w:val="es-MX"/>
        </w:rPr>
        <w:t xml:space="preserve">. O objetivo é determinar a </w:t>
      </w:r>
      <w:proofErr w:type="spellStart"/>
      <w:r w:rsidRPr="00634AE5">
        <w:rPr>
          <w:rFonts w:ascii="Times New Roman" w:hAnsi="Times New Roman" w:cs="Times New Roman"/>
          <w:sz w:val="24"/>
          <w:szCs w:val="24"/>
          <w:lang w:val="es-MX"/>
        </w:rPr>
        <w:t>relação</w:t>
      </w:r>
      <w:proofErr w:type="spellEnd"/>
      <w:r w:rsidRPr="00634AE5">
        <w:rPr>
          <w:rFonts w:ascii="Times New Roman" w:hAnsi="Times New Roman" w:cs="Times New Roman"/>
          <w:sz w:val="24"/>
          <w:szCs w:val="24"/>
          <w:lang w:val="es-MX"/>
        </w:rPr>
        <w:t xml:space="preserve"> entre </w:t>
      </w:r>
      <w:proofErr w:type="spellStart"/>
      <w:r w:rsidRPr="00634AE5">
        <w:rPr>
          <w:rFonts w:ascii="Times New Roman" w:hAnsi="Times New Roman" w:cs="Times New Roman"/>
          <w:sz w:val="24"/>
          <w:szCs w:val="24"/>
          <w:lang w:val="es-MX"/>
        </w:rPr>
        <w:t>fatores</w:t>
      </w:r>
      <w:proofErr w:type="spellEnd"/>
      <w:r w:rsidRPr="00634AE5">
        <w:rPr>
          <w:rFonts w:ascii="Times New Roman" w:hAnsi="Times New Roman" w:cs="Times New Roman"/>
          <w:sz w:val="24"/>
          <w:szCs w:val="24"/>
          <w:lang w:val="es-MX"/>
        </w:rPr>
        <w:t xml:space="preserve"> de risco cardiovascular e </w:t>
      </w:r>
      <w:proofErr w:type="spellStart"/>
      <w:r w:rsidRPr="00634AE5">
        <w:rPr>
          <w:rFonts w:ascii="Times New Roman" w:hAnsi="Times New Roman" w:cs="Times New Roman"/>
          <w:sz w:val="24"/>
          <w:szCs w:val="24"/>
          <w:lang w:val="es-MX"/>
        </w:rPr>
        <w:t>percepção</w:t>
      </w:r>
      <w:proofErr w:type="spellEnd"/>
      <w:r w:rsidRPr="00634AE5">
        <w:rPr>
          <w:rFonts w:ascii="Times New Roman" w:hAnsi="Times New Roman" w:cs="Times New Roman"/>
          <w:sz w:val="24"/>
          <w:szCs w:val="24"/>
          <w:lang w:val="es-MX"/>
        </w:rPr>
        <w:t xml:space="preserve"> do estado de </w:t>
      </w:r>
      <w:proofErr w:type="spellStart"/>
      <w:r w:rsidRPr="00634AE5">
        <w:rPr>
          <w:rFonts w:ascii="Times New Roman" w:hAnsi="Times New Roman" w:cs="Times New Roman"/>
          <w:sz w:val="24"/>
          <w:szCs w:val="24"/>
          <w:lang w:val="es-MX"/>
        </w:rPr>
        <w:t>saúde</w:t>
      </w:r>
      <w:proofErr w:type="spellEnd"/>
      <w:r w:rsidRPr="00634AE5">
        <w:rPr>
          <w:rFonts w:ascii="Times New Roman" w:hAnsi="Times New Roman" w:cs="Times New Roman"/>
          <w:sz w:val="24"/>
          <w:szCs w:val="24"/>
          <w:lang w:val="es-MX"/>
        </w:rPr>
        <w:t xml:space="preserve"> de </w:t>
      </w:r>
      <w:proofErr w:type="spellStart"/>
      <w:r w:rsidRPr="00634AE5">
        <w:rPr>
          <w:rFonts w:ascii="Times New Roman" w:hAnsi="Times New Roman" w:cs="Times New Roman"/>
          <w:sz w:val="24"/>
          <w:szCs w:val="24"/>
          <w:lang w:val="es-MX"/>
        </w:rPr>
        <w:t>professores</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em</w:t>
      </w:r>
      <w:proofErr w:type="spellEnd"/>
      <w:r w:rsidRPr="00634AE5">
        <w:rPr>
          <w:rFonts w:ascii="Times New Roman" w:hAnsi="Times New Roman" w:cs="Times New Roman"/>
          <w:sz w:val="24"/>
          <w:szCs w:val="24"/>
          <w:lang w:val="es-MX"/>
        </w:rPr>
        <w:t xml:space="preserve"> tempo integral UABC, Mexicali campus. </w:t>
      </w:r>
      <w:proofErr w:type="spellStart"/>
      <w:r w:rsidRPr="00634AE5">
        <w:rPr>
          <w:rFonts w:ascii="Times New Roman" w:hAnsi="Times New Roman" w:cs="Times New Roman"/>
          <w:sz w:val="24"/>
          <w:szCs w:val="24"/>
          <w:lang w:val="es-MX"/>
        </w:rPr>
        <w:t>Isto</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requer</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um</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estudo</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quantitativo</w:t>
      </w:r>
      <w:proofErr w:type="spellEnd"/>
      <w:r w:rsidRPr="00634AE5">
        <w:rPr>
          <w:rFonts w:ascii="Times New Roman" w:hAnsi="Times New Roman" w:cs="Times New Roman"/>
          <w:sz w:val="24"/>
          <w:szCs w:val="24"/>
          <w:lang w:val="es-MX"/>
        </w:rPr>
        <w:t xml:space="preserve">, transversal e </w:t>
      </w:r>
      <w:proofErr w:type="spellStart"/>
      <w:r w:rsidRPr="00634AE5">
        <w:rPr>
          <w:rFonts w:ascii="Times New Roman" w:hAnsi="Times New Roman" w:cs="Times New Roman"/>
          <w:sz w:val="24"/>
          <w:szCs w:val="24"/>
          <w:lang w:val="es-MX"/>
        </w:rPr>
        <w:t>correlação</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foi</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feito</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em</w:t>
      </w:r>
      <w:proofErr w:type="spellEnd"/>
      <w:r w:rsidRPr="00634AE5">
        <w:rPr>
          <w:rFonts w:ascii="Times New Roman" w:hAnsi="Times New Roman" w:cs="Times New Roman"/>
          <w:sz w:val="24"/>
          <w:szCs w:val="24"/>
          <w:lang w:val="es-MX"/>
        </w:rPr>
        <w:t xml:space="preserve"> 225 </w:t>
      </w:r>
      <w:proofErr w:type="spellStart"/>
      <w:r w:rsidRPr="00634AE5">
        <w:rPr>
          <w:rFonts w:ascii="Times New Roman" w:hAnsi="Times New Roman" w:cs="Times New Roman"/>
          <w:sz w:val="24"/>
          <w:szCs w:val="24"/>
          <w:lang w:val="es-MX"/>
        </w:rPr>
        <w:t>professores</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em</w:t>
      </w:r>
      <w:proofErr w:type="spellEnd"/>
      <w:r w:rsidRPr="00634AE5">
        <w:rPr>
          <w:rFonts w:ascii="Times New Roman" w:hAnsi="Times New Roman" w:cs="Times New Roman"/>
          <w:sz w:val="24"/>
          <w:szCs w:val="24"/>
          <w:lang w:val="es-MX"/>
        </w:rPr>
        <w:t xml:space="preserve"> tempo integral, </w:t>
      </w:r>
      <w:proofErr w:type="spellStart"/>
      <w:r w:rsidRPr="00634AE5">
        <w:rPr>
          <w:rFonts w:ascii="Times New Roman" w:hAnsi="Times New Roman" w:cs="Times New Roman"/>
          <w:sz w:val="24"/>
          <w:szCs w:val="24"/>
          <w:lang w:val="es-MX"/>
        </w:rPr>
        <w:t>selecionados</w:t>
      </w:r>
      <w:proofErr w:type="spellEnd"/>
      <w:r w:rsidRPr="00634AE5">
        <w:rPr>
          <w:rFonts w:ascii="Times New Roman" w:hAnsi="Times New Roman" w:cs="Times New Roman"/>
          <w:sz w:val="24"/>
          <w:szCs w:val="24"/>
          <w:lang w:val="es-MX"/>
        </w:rPr>
        <w:t xml:space="preserve"> aleatoriamente, que </w:t>
      </w:r>
      <w:proofErr w:type="spellStart"/>
      <w:r w:rsidRPr="00634AE5">
        <w:rPr>
          <w:rFonts w:ascii="Times New Roman" w:hAnsi="Times New Roman" w:cs="Times New Roman"/>
          <w:sz w:val="24"/>
          <w:szCs w:val="24"/>
          <w:lang w:val="es-MX"/>
        </w:rPr>
        <w:t>foram</w:t>
      </w:r>
      <w:proofErr w:type="spellEnd"/>
      <w:r w:rsidRPr="00634AE5">
        <w:rPr>
          <w:rFonts w:ascii="Times New Roman" w:hAnsi="Times New Roman" w:cs="Times New Roman"/>
          <w:sz w:val="24"/>
          <w:szCs w:val="24"/>
          <w:lang w:val="es-MX"/>
        </w:rPr>
        <w:t xml:space="preserve"> validados </w:t>
      </w:r>
      <w:proofErr w:type="spellStart"/>
      <w:r w:rsidRPr="00634AE5">
        <w:rPr>
          <w:rFonts w:ascii="Times New Roman" w:hAnsi="Times New Roman" w:cs="Times New Roman"/>
          <w:sz w:val="24"/>
          <w:szCs w:val="24"/>
          <w:lang w:val="es-MX"/>
        </w:rPr>
        <w:t>questionário</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foi</w:t>
      </w:r>
      <w:proofErr w:type="spellEnd"/>
      <w:r w:rsidRPr="00634AE5">
        <w:rPr>
          <w:rFonts w:ascii="Times New Roman" w:hAnsi="Times New Roman" w:cs="Times New Roman"/>
          <w:sz w:val="24"/>
          <w:szCs w:val="24"/>
          <w:lang w:val="es-MX"/>
        </w:rPr>
        <w:t xml:space="preserve"> aplicado, testes bioquímicos e antropométricos. Entre os resultados </w:t>
      </w:r>
      <w:proofErr w:type="spellStart"/>
      <w:r w:rsidRPr="00634AE5">
        <w:rPr>
          <w:rFonts w:ascii="Times New Roman" w:hAnsi="Times New Roman" w:cs="Times New Roman"/>
          <w:sz w:val="24"/>
          <w:szCs w:val="24"/>
          <w:lang w:val="es-MX"/>
        </w:rPr>
        <w:t>são</w:t>
      </w:r>
      <w:proofErr w:type="spellEnd"/>
      <w:r w:rsidRPr="00634AE5">
        <w:rPr>
          <w:rFonts w:ascii="Times New Roman" w:hAnsi="Times New Roman" w:cs="Times New Roman"/>
          <w:sz w:val="24"/>
          <w:szCs w:val="24"/>
          <w:lang w:val="es-MX"/>
        </w:rPr>
        <w:t xml:space="preserve"> a </w:t>
      </w:r>
      <w:proofErr w:type="spellStart"/>
      <w:r w:rsidRPr="00634AE5">
        <w:rPr>
          <w:rFonts w:ascii="Times New Roman" w:hAnsi="Times New Roman" w:cs="Times New Roman"/>
          <w:sz w:val="24"/>
          <w:szCs w:val="24"/>
          <w:lang w:val="es-MX"/>
        </w:rPr>
        <w:t>prevalência</w:t>
      </w:r>
      <w:proofErr w:type="spellEnd"/>
      <w:r w:rsidRPr="00634AE5">
        <w:rPr>
          <w:rFonts w:ascii="Times New Roman" w:hAnsi="Times New Roman" w:cs="Times New Roman"/>
          <w:sz w:val="24"/>
          <w:szCs w:val="24"/>
          <w:lang w:val="es-MX"/>
        </w:rPr>
        <w:t xml:space="preserve"> de </w:t>
      </w:r>
      <w:proofErr w:type="spellStart"/>
      <w:r w:rsidRPr="00634AE5">
        <w:rPr>
          <w:rFonts w:ascii="Times New Roman" w:hAnsi="Times New Roman" w:cs="Times New Roman"/>
          <w:sz w:val="24"/>
          <w:szCs w:val="24"/>
          <w:lang w:val="es-MX"/>
        </w:rPr>
        <w:t>excesso</w:t>
      </w:r>
      <w:proofErr w:type="spellEnd"/>
      <w:r w:rsidRPr="00634AE5">
        <w:rPr>
          <w:rFonts w:ascii="Times New Roman" w:hAnsi="Times New Roman" w:cs="Times New Roman"/>
          <w:sz w:val="24"/>
          <w:szCs w:val="24"/>
          <w:lang w:val="es-MX"/>
        </w:rPr>
        <w:t xml:space="preserve"> de peso </w:t>
      </w:r>
      <w:proofErr w:type="spellStart"/>
      <w:r w:rsidRPr="00634AE5">
        <w:rPr>
          <w:rFonts w:ascii="Times New Roman" w:hAnsi="Times New Roman" w:cs="Times New Roman"/>
          <w:sz w:val="24"/>
          <w:szCs w:val="24"/>
          <w:lang w:val="es-MX"/>
        </w:rPr>
        <w:t>ou</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obesidade</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em</w:t>
      </w:r>
      <w:proofErr w:type="spellEnd"/>
      <w:r w:rsidRPr="00634AE5">
        <w:rPr>
          <w:rFonts w:ascii="Times New Roman" w:hAnsi="Times New Roman" w:cs="Times New Roman"/>
          <w:sz w:val="24"/>
          <w:szCs w:val="24"/>
          <w:lang w:val="es-MX"/>
        </w:rPr>
        <w:t xml:space="preserve"> 81,3%, </w:t>
      </w:r>
      <w:proofErr w:type="spellStart"/>
      <w:r w:rsidRPr="00634AE5">
        <w:rPr>
          <w:rFonts w:ascii="Times New Roman" w:hAnsi="Times New Roman" w:cs="Times New Roman"/>
          <w:sz w:val="24"/>
          <w:szCs w:val="24"/>
          <w:lang w:val="es-MX"/>
        </w:rPr>
        <w:t>hipertensão</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em</w:t>
      </w:r>
      <w:proofErr w:type="spellEnd"/>
      <w:r w:rsidRPr="00634AE5">
        <w:rPr>
          <w:rFonts w:ascii="Times New Roman" w:hAnsi="Times New Roman" w:cs="Times New Roman"/>
          <w:sz w:val="24"/>
          <w:szCs w:val="24"/>
          <w:lang w:val="es-MX"/>
        </w:rPr>
        <w:t xml:space="preserve"> 28%, </w:t>
      </w:r>
      <w:proofErr w:type="spellStart"/>
      <w:r w:rsidRPr="00634AE5">
        <w:rPr>
          <w:rFonts w:ascii="Times New Roman" w:hAnsi="Times New Roman" w:cs="Times New Roman"/>
          <w:sz w:val="24"/>
          <w:szCs w:val="24"/>
          <w:lang w:val="es-MX"/>
        </w:rPr>
        <w:t>glicose</w:t>
      </w:r>
      <w:proofErr w:type="spellEnd"/>
      <w:r w:rsidRPr="00634AE5">
        <w:rPr>
          <w:rFonts w:ascii="Times New Roman" w:hAnsi="Times New Roman" w:cs="Times New Roman"/>
          <w:sz w:val="24"/>
          <w:szCs w:val="24"/>
          <w:lang w:val="es-MX"/>
        </w:rPr>
        <w:t xml:space="preserve"> elevada de 26,6%, colesterol elevado de 37,3%, LDL elevado </w:t>
      </w:r>
      <w:proofErr w:type="spellStart"/>
      <w:r w:rsidRPr="00634AE5">
        <w:rPr>
          <w:rFonts w:ascii="Times New Roman" w:hAnsi="Times New Roman" w:cs="Times New Roman"/>
          <w:sz w:val="24"/>
          <w:szCs w:val="24"/>
          <w:lang w:val="es-MX"/>
        </w:rPr>
        <w:t>em</w:t>
      </w:r>
      <w:proofErr w:type="spellEnd"/>
      <w:r w:rsidRPr="00634AE5">
        <w:rPr>
          <w:rFonts w:ascii="Times New Roman" w:hAnsi="Times New Roman" w:cs="Times New Roman"/>
          <w:sz w:val="24"/>
          <w:szCs w:val="24"/>
          <w:lang w:val="es-MX"/>
        </w:rPr>
        <w:t xml:space="preserve"> 53,3%, triglicéridos elevados </w:t>
      </w:r>
      <w:proofErr w:type="spellStart"/>
      <w:r w:rsidRPr="00634AE5">
        <w:rPr>
          <w:rFonts w:ascii="Times New Roman" w:hAnsi="Times New Roman" w:cs="Times New Roman"/>
          <w:sz w:val="24"/>
          <w:szCs w:val="24"/>
          <w:lang w:val="es-MX"/>
        </w:rPr>
        <w:t>em</w:t>
      </w:r>
      <w:proofErr w:type="spellEnd"/>
      <w:r w:rsidRPr="00634AE5">
        <w:rPr>
          <w:rFonts w:ascii="Times New Roman" w:hAnsi="Times New Roman" w:cs="Times New Roman"/>
          <w:sz w:val="24"/>
          <w:szCs w:val="24"/>
          <w:lang w:val="es-MX"/>
        </w:rPr>
        <w:t xml:space="preserve"> 33,3%, HDL </w:t>
      </w:r>
      <w:proofErr w:type="spellStart"/>
      <w:r w:rsidRPr="00634AE5">
        <w:rPr>
          <w:rFonts w:ascii="Times New Roman" w:hAnsi="Times New Roman" w:cs="Times New Roman"/>
          <w:sz w:val="24"/>
          <w:szCs w:val="24"/>
          <w:lang w:val="es-MX"/>
        </w:rPr>
        <w:t>baixo</w:t>
      </w:r>
      <w:proofErr w:type="spellEnd"/>
      <w:r w:rsidRPr="00634AE5">
        <w:rPr>
          <w:rFonts w:ascii="Times New Roman" w:hAnsi="Times New Roman" w:cs="Times New Roman"/>
          <w:sz w:val="24"/>
          <w:szCs w:val="24"/>
          <w:lang w:val="es-MX"/>
        </w:rPr>
        <w:t xml:space="preserve"> de 76,9%, o consumo 14,2% de </w:t>
      </w:r>
      <w:proofErr w:type="spellStart"/>
      <w:r w:rsidRPr="00634AE5">
        <w:rPr>
          <w:rFonts w:ascii="Times New Roman" w:hAnsi="Times New Roman" w:cs="Times New Roman"/>
          <w:sz w:val="24"/>
          <w:szCs w:val="24"/>
          <w:lang w:val="es-MX"/>
        </w:rPr>
        <w:t>álcool</w:t>
      </w:r>
      <w:proofErr w:type="spellEnd"/>
      <w:r w:rsidRPr="00634AE5">
        <w:rPr>
          <w:rFonts w:ascii="Times New Roman" w:hAnsi="Times New Roman" w:cs="Times New Roman"/>
          <w:sz w:val="24"/>
          <w:szCs w:val="24"/>
          <w:lang w:val="es-MX"/>
        </w:rPr>
        <w:t xml:space="preserve">, o consumo de tabaco </w:t>
      </w:r>
      <w:proofErr w:type="spellStart"/>
      <w:r w:rsidRPr="00634AE5">
        <w:rPr>
          <w:rFonts w:ascii="Times New Roman" w:hAnsi="Times New Roman" w:cs="Times New Roman"/>
          <w:sz w:val="24"/>
          <w:szCs w:val="24"/>
          <w:lang w:val="es-MX"/>
        </w:rPr>
        <w:t>em</w:t>
      </w:r>
      <w:proofErr w:type="spellEnd"/>
      <w:r w:rsidRPr="00634AE5">
        <w:rPr>
          <w:rFonts w:ascii="Times New Roman" w:hAnsi="Times New Roman" w:cs="Times New Roman"/>
          <w:sz w:val="24"/>
          <w:szCs w:val="24"/>
          <w:lang w:val="es-MX"/>
        </w:rPr>
        <w:t xml:space="preserve"> 60%, a </w:t>
      </w:r>
      <w:proofErr w:type="spellStart"/>
      <w:r w:rsidRPr="00634AE5">
        <w:rPr>
          <w:rFonts w:ascii="Times New Roman" w:hAnsi="Times New Roman" w:cs="Times New Roman"/>
          <w:sz w:val="24"/>
          <w:szCs w:val="24"/>
          <w:lang w:val="es-MX"/>
        </w:rPr>
        <w:t>atividade</w:t>
      </w:r>
      <w:proofErr w:type="spellEnd"/>
      <w:r w:rsidRPr="00634AE5">
        <w:rPr>
          <w:rFonts w:ascii="Times New Roman" w:hAnsi="Times New Roman" w:cs="Times New Roman"/>
          <w:sz w:val="24"/>
          <w:szCs w:val="24"/>
          <w:lang w:val="es-MX"/>
        </w:rPr>
        <w:t xml:space="preserve"> física vigorosa apenas 3,9%. Por </w:t>
      </w:r>
      <w:proofErr w:type="spellStart"/>
      <w:r w:rsidRPr="00634AE5">
        <w:rPr>
          <w:rFonts w:ascii="Times New Roman" w:hAnsi="Times New Roman" w:cs="Times New Roman"/>
          <w:sz w:val="24"/>
          <w:szCs w:val="24"/>
          <w:lang w:val="es-MX"/>
        </w:rPr>
        <w:t>outro</w:t>
      </w:r>
      <w:proofErr w:type="spellEnd"/>
      <w:r w:rsidRPr="00634AE5">
        <w:rPr>
          <w:rFonts w:ascii="Times New Roman" w:hAnsi="Times New Roman" w:cs="Times New Roman"/>
          <w:sz w:val="24"/>
          <w:szCs w:val="24"/>
          <w:lang w:val="es-MX"/>
        </w:rPr>
        <w:t xml:space="preserve"> lado, 68,9% </w:t>
      </w:r>
      <w:proofErr w:type="spellStart"/>
      <w:r w:rsidRPr="00634AE5">
        <w:rPr>
          <w:rFonts w:ascii="Times New Roman" w:hAnsi="Times New Roman" w:cs="Times New Roman"/>
          <w:sz w:val="24"/>
          <w:szCs w:val="24"/>
          <w:lang w:val="es-MX"/>
        </w:rPr>
        <w:t>percebida</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fisicamente</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saudável</w:t>
      </w:r>
      <w:proofErr w:type="spellEnd"/>
      <w:r w:rsidRPr="00634AE5">
        <w:rPr>
          <w:rFonts w:ascii="Times New Roman" w:hAnsi="Times New Roman" w:cs="Times New Roman"/>
          <w:sz w:val="24"/>
          <w:szCs w:val="24"/>
          <w:lang w:val="es-MX"/>
        </w:rPr>
        <w:t xml:space="preserve">. A </w:t>
      </w:r>
      <w:proofErr w:type="spellStart"/>
      <w:r w:rsidRPr="00634AE5">
        <w:rPr>
          <w:rFonts w:ascii="Times New Roman" w:hAnsi="Times New Roman" w:cs="Times New Roman"/>
          <w:sz w:val="24"/>
          <w:szCs w:val="24"/>
          <w:lang w:val="es-MX"/>
        </w:rPr>
        <w:t>maioria</w:t>
      </w:r>
      <w:proofErr w:type="spellEnd"/>
      <w:r w:rsidRPr="00634AE5">
        <w:rPr>
          <w:rFonts w:ascii="Times New Roman" w:hAnsi="Times New Roman" w:cs="Times New Roman"/>
          <w:sz w:val="24"/>
          <w:szCs w:val="24"/>
          <w:lang w:val="es-MX"/>
        </w:rPr>
        <w:t xml:space="preserve"> da </w:t>
      </w:r>
      <w:proofErr w:type="spellStart"/>
      <w:r w:rsidRPr="00634AE5">
        <w:rPr>
          <w:rFonts w:ascii="Times New Roman" w:hAnsi="Times New Roman" w:cs="Times New Roman"/>
          <w:sz w:val="24"/>
          <w:szCs w:val="24"/>
          <w:lang w:val="es-MX"/>
        </w:rPr>
        <w:t>população</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estudada</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apresentou</w:t>
      </w:r>
      <w:proofErr w:type="spellEnd"/>
      <w:r w:rsidRPr="00634AE5">
        <w:rPr>
          <w:rFonts w:ascii="Times New Roman" w:hAnsi="Times New Roman" w:cs="Times New Roman"/>
          <w:sz w:val="24"/>
          <w:szCs w:val="24"/>
          <w:lang w:val="es-MX"/>
        </w:rPr>
        <w:t xml:space="preserve"> os riscos cardiovasculares e </w:t>
      </w:r>
      <w:proofErr w:type="spellStart"/>
      <w:r w:rsidRPr="00634AE5">
        <w:rPr>
          <w:rFonts w:ascii="Times New Roman" w:hAnsi="Times New Roman" w:cs="Times New Roman"/>
          <w:sz w:val="24"/>
          <w:szCs w:val="24"/>
          <w:lang w:val="es-MX"/>
        </w:rPr>
        <w:t>tinha</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uma</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percepção</w:t>
      </w:r>
      <w:proofErr w:type="spellEnd"/>
      <w:r w:rsidRPr="00634AE5">
        <w:rPr>
          <w:rFonts w:ascii="Times New Roman" w:hAnsi="Times New Roman" w:cs="Times New Roman"/>
          <w:sz w:val="24"/>
          <w:szCs w:val="24"/>
          <w:lang w:val="es-MX"/>
        </w:rPr>
        <w:t xml:space="preserve"> equivocada de </w:t>
      </w:r>
      <w:proofErr w:type="spellStart"/>
      <w:r w:rsidRPr="00634AE5">
        <w:rPr>
          <w:rFonts w:ascii="Times New Roman" w:hAnsi="Times New Roman" w:cs="Times New Roman"/>
          <w:sz w:val="24"/>
          <w:szCs w:val="24"/>
          <w:lang w:val="es-MX"/>
        </w:rPr>
        <w:t>sua</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saúde</w:t>
      </w:r>
      <w:proofErr w:type="spellEnd"/>
      <w:r w:rsidRPr="00634AE5">
        <w:rPr>
          <w:rFonts w:ascii="Times New Roman" w:hAnsi="Times New Roman" w:cs="Times New Roman"/>
          <w:sz w:val="24"/>
          <w:szCs w:val="24"/>
          <w:lang w:val="es-MX"/>
        </w:rPr>
        <w:t>.</w:t>
      </w:r>
    </w:p>
    <w:p w:rsidR="00634AE5" w:rsidRDefault="00634AE5" w:rsidP="00634AE5">
      <w:pPr>
        <w:spacing w:line="480" w:lineRule="auto"/>
        <w:jc w:val="both"/>
        <w:rPr>
          <w:rFonts w:ascii="Times New Roman" w:hAnsi="Times New Roman" w:cs="Times New Roman"/>
          <w:sz w:val="24"/>
          <w:szCs w:val="24"/>
          <w:lang w:val="es-MX"/>
        </w:rPr>
      </w:pPr>
      <w:proofErr w:type="spellStart"/>
      <w:r w:rsidRPr="00634AE5">
        <w:rPr>
          <w:rFonts w:ascii="Calibri" w:eastAsia="Times New Roman" w:hAnsi="Calibri" w:cs="Calibri"/>
          <w:iCs/>
          <w:color w:val="7030A0"/>
          <w:sz w:val="28"/>
          <w:szCs w:val="28"/>
          <w:lang w:val="es-ES" w:eastAsia="es-ES"/>
        </w:rPr>
        <w:t>Palavras</w:t>
      </w:r>
      <w:proofErr w:type="spellEnd"/>
      <w:r w:rsidRPr="00634AE5">
        <w:rPr>
          <w:rFonts w:ascii="Calibri" w:eastAsia="Times New Roman" w:hAnsi="Calibri" w:cs="Calibri"/>
          <w:iCs/>
          <w:color w:val="7030A0"/>
          <w:sz w:val="28"/>
          <w:szCs w:val="28"/>
          <w:lang w:val="es-ES" w:eastAsia="es-ES"/>
        </w:rPr>
        <w:t>-chave:</w:t>
      </w:r>
      <w:r w:rsidRPr="00634AE5">
        <w:rPr>
          <w:rFonts w:ascii="Arial" w:hAnsi="Arial" w:cs="Arial"/>
          <w:sz w:val="24"/>
          <w:szCs w:val="24"/>
        </w:rPr>
        <w:t xml:space="preserve"> </w:t>
      </w:r>
      <w:proofErr w:type="spellStart"/>
      <w:r w:rsidRPr="00634AE5">
        <w:rPr>
          <w:rFonts w:ascii="Times New Roman" w:hAnsi="Times New Roman" w:cs="Times New Roman"/>
          <w:sz w:val="24"/>
          <w:szCs w:val="24"/>
          <w:lang w:val="es-MX"/>
        </w:rPr>
        <w:t>fatores</w:t>
      </w:r>
      <w:proofErr w:type="spellEnd"/>
      <w:r w:rsidRPr="00634AE5">
        <w:rPr>
          <w:rFonts w:ascii="Times New Roman" w:hAnsi="Times New Roman" w:cs="Times New Roman"/>
          <w:sz w:val="24"/>
          <w:szCs w:val="24"/>
          <w:lang w:val="es-MX"/>
        </w:rPr>
        <w:t xml:space="preserve"> de risco cardiovascular, </w:t>
      </w:r>
      <w:proofErr w:type="spellStart"/>
      <w:r w:rsidRPr="00634AE5">
        <w:rPr>
          <w:rFonts w:ascii="Times New Roman" w:hAnsi="Times New Roman" w:cs="Times New Roman"/>
          <w:sz w:val="24"/>
          <w:szCs w:val="24"/>
          <w:lang w:val="es-MX"/>
        </w:rPr>
        <w:t>percepção</w:t>
      </w:r>
      <w:proofErr w:type="spellEnd"/>
      <w:r w:rsidRPr="00634AE5">
        <w:rPr>
          <w:rFonts w:ascii="Times New Roman" w:hAnsi="Times New Roman" w:cs="Times New Roman"/>
          <w:sz w:val="24"/>
          <w:szCs w:val="24"/>
          <w:lang w:val="es-MX"/>
        </w:rPr>
        <w:t xml:space="preserve"> de </w:t>
      </w:r>
      <w:proofErr w:type="spellStart"/>
      <w:r w:rsidRPr="00634AE5">
        <w:rPr>
          <w:rFonts w:ascii="Times New Roman" w:hAnsi="Times New Roman" w:cs="Times New Roman"/>
          <w:sz w:val="24"/>
          <w:szCs w:val="24"/>
          <w:lang w:val="es-MX"/>
        </w:rPr>
        <w:t>saúde</w:t>
      </w:r>
      <w:proofErr w:type="spellEnd"/>
      <w:r w:rsidRPr="00634AE5">
        <w:rPr>
          <w:rFonts w:ascii="Times New Roman" w:hAnsi="Times New Roman" w:cs="Times New Roman"/>
          <w:sz w:val="24"/>
          <w:szCs w:val="24"/>
          <w:lang w:val="es-MX"/>
        </w:rPr>
        <w:t xml:space="preserve">, a </w:t>
      </w:r>
      <w:proofErr w:type="spellStart"/>
      <w:r w:rsidRPr="00634AE5">
        <w:rPr>
          <w:rFonts w:ascii="Times New Roman" w:hAnsi="Times New Roman" w:cs="Times New Roman"/>
          <w:sz w:val="24"/>
          <w:szCs w:val="24"/>
          <w:lang w:val="es-MX"/>
        </w:rPr>
        <w:t>obesidade</w:t>
      </w:r>
      <w:proofErr w:type="spellEnd"/>
      <w:r w:rsidRPr="00634AE5">
        <w:rPr>
          <w:rFonts w:ascii="Times New Roman" w:hAnsi="Times New Roman" w:cs="Times New Roman"/>
          <w:sz w:val="24"/>
          <w:szCs w:val="24"/>
          <w:lang w:val="es-MX"/>
        </w:rPr>
        <w:t>.</w:t>
      </w:r>
    </w:p>
    <w:p w:rsidR="00634AE5" w:rsidRPr="003D1CA3" w:rsidRDefault="00634AE5" w:rsidP="00634AE5">
      <w:pPr>
        <w:spacing w:line="480" w:lineRule="auto"/>
        <w:jc w:val="both"/>
        <w:rPr>
          <w:rFonts w:ascii="Arial" w:hAnsi="Arial" w:cs="Arial"/>
        </w:rPr>
      </w:pPr>
      <w:r w:rsidRPr="00FC4C5F">
        <w:rPr>
          <w:rFonts w:ascii="Times New Roman" w:hAnsi="Times New Roman" w:cs="Times New Roman"/>
          <w:b/>
          <w:color w:val="000000"/>
          <w:lang w:val="es-ES"/>
        </w:rPr>
        <w:t>Fecha recepción:</w:t>
      </w:r>
      <w:r w:rsidRPr="00FC4C5F">
        <w:rPr>
          <w:rFonts w:ascii="Times New Roman" w:hAnsi="Times New Roman" w:cs="Times New Roman"/>
          <w:color w:val="000000"/>
          <w:lang w:val="es-ES"/>
        </w:rPr>
        <w:t xml:space="preserve">     </w:t>
      </w:r>
      <w:r>
        <w:rPr>
          <w:rFonts w:ascii="Times New Roman" w:hAnsi="Times New Roman" w:cs="Times New Roman"/>
          <w:color w:val="000000"/>
          <w:lang w:val="es-ES"/>
        </w:rPr>
        <w:t>Noviembre</w:t>
      </w:r>
      <w:r w:rsidRPr="00FC4C5F">
        <w:rPr>
          <w:rFonts w:ascii="Times New Roman" w:hAnsi="Times New Roman" w:cs="Times New Roman"/>
          <w:color w:val="000000"/>
          <w:lang w:val="es-ES"/>
        </w:rPr>
        <w:t xml:space="preserve"> 201</w:t>
      </w:r>
      <w:r>
        <w:rPr>
          <w:rFonts w:ascii="Times New Roman" w:hAnsi="Times New Roman" w:cs="Times New Roman"/>
          <w:color w:val="000000"/>
          <w:lang w:val="es-ES"/>
        </w:rPr>
        <w:t>5</w:t>
      </w:r>
      <w:r w:rsidRPr="00FC4C5F">
        <w:rPr>
          <w:rFonts w:ascii="Times New Roman" w:hAnsi="Times New Roman" w:cs="Times New Roman"/>
          <w:color w:val="000000"/>
          <w:lang w:val="es-ES"/>
        </w:rPr>
        <w:t xml:space="preserve">                                        </w:t>
      </w:r>
      <w:r w:rsidRPr="00FC4C5F">
        <w:rPr>
          <w:rFonts w:ascii="Times New Roman" w:hAnsi="Times New Roman" w:cs="Times New Roman"/>
          <w:b/>
          <w:color w:val="000000"/>
          <w:lang w:val="es-ES"/>
        </w:rPr>
        <w:t>Fecha aceptación:</w:t>
      </w:r>
      <w:r w:rsidRPr="00FC4C5F">
        <w:rPr>
          <w:rFonts w:ascii="Times New Roman" w:hAnsi="Times New Roman" w:cs="Times New Roman"/>
          <w:color w:val="000000"/>
          <w:lang w:val="es-ES"/>
        </w:rPr>
        <w:t xml:space="preserve"> Junio 2016</w:t>
      </w:r>
      <w:r w:rsidR="004B75D6">
        <w:rPr>
          <w:rFonts w:cs="Calibri"/>
        </w:rPr>
        <w:pict>
          <v:rect id="_x0000_i1025" style="width:0;height:1.5pt" o:hralign="center" o:hrstd="t" o:hr="t" fillcolor="#a0a0a0" stroked="f"/>
        </w:pict>
      </w:r>
    </w:p>
    <w:p w:rsidR="008023D3" w:rsidRPr="00634AE5" w:rsidRDefault="0048505E" w:rsidP="00085E75">
      <w:pPr>
        <w:spacing w:line="480" w:lineRule="auto"/>
        <w:jc w:val="both"/>
        <w:rPr>
          <w:rFonts w:ascii="Calibri" w:eastAsia="Times New Roman" w:hAnsi="Calibri" w:cs="Calibri"/>
          <w:iCs/>
          <w:color w:val="7030A0"/>
          <w:sz w:val="28"/>
          <w:szCs w:val="28"/>
          <w:lang w:val="es-ES" w:eastAsia="es-ES"/>
        </w:rPr>
      </w:pPr>
      <w:r w:rsidRPr="00634AE5">
        <w:rPr>
          <w:rFonts w:ascii="Calibri" w:eastAsia="Times New Roman" w:hAnsi="Calibri" w:cs="Calibri"/>
          <w:iCs/>
          <w:color w:val="7030A0"/>
          <w:sz w:val="28"/>
          <w:szCs w:val="28"/>
          <w:lang w:val="es-ES" w:eastAsia="es-ES"/>
        </w:rPr>
        <w:lastRenderedPageBreak/>
        <w:t>Introducción</w:t>
      </w:r>
    </w:p>
    <w:p w:rsidR="0048505E" w:rsidRPr="00634AE5" w:rsidRDefault="0048505E" w:rsidP="00634AE5">
      <w:pPr>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En México</w:t>
      </w:r>
      <w:r w:rsidR="00E922BA"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al igual que en otros países en vías de desarrollo</w:t>
      </w:r>
      <w:r w:rsidR="00E922BA"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las enfermedades no trasmisibles (ENT) como la hipertensión arterial sistémica (HTA), diabetes mellitus tipo 2 (DM</w:t>
      </w:r>
      <w:r w:rsidR="00972FA6" w:rsidRPr="00634AE5">
        <w:rPr>
          <w:rFonts w:ascii="Times New Roman" w:hAnsi="Times New Roman" w:cs="Times New Roman"/>
          <w:sz w:val="24"/>
          <w:szCs w:val="24"/>
          <w:lang w:val="es-MX"/>
        </w:rPr>
        <w:t>2</w:t>
      </w:r>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dislipidemias</w:t>
      </w:r>
      <w:proofErr w:type="spellEnd"/>
      <w:r w:rsidRPr="00634AE5">
        <w:rPr>
          <w:rFonts w:ascii="Times New Roman" w:hAnsi="Times New Roman" w:cs="Times New Roman"/>
          <w:sz w:val="24"/>
          <w:szCs w:val="24"/>
          <w:lang w:val="es-MX"/>
        </w:rPr>
        <w:t xml:space="preserve"> y cardiopatías</w:t>
      </w:r>
      <w:r w:rsidR="00E922BA"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entre otras, han presentado un aumento exponencial en las últimas dos décadas, llegando a superar a las enfermed</w:t>
      </w:r>
      <w:r w:rsidR="00384A3E" w:rsidRPr="00634AE5">
        <w:rPr>
          <w:rFonts w:ascii="Times New Roman" w:hAnsi="Times New Roman" w:cs="Times New Roman"/>
          <w:sz w:val="24"/>
          <w:szCs w:val="24"/>
          <w:lang w:val="es-MX"/>
        </w:rPr>
        <w:t>ades transmisibles en el adulto (</w:t>
      </w:r>
      <w:r w:rsidR="00462934" w:rsidRPr="00634AE5">
        <w:rPr>
          <w:rFonts w:ascii="Times New Roman" w:hAnsi="Times New Roman" w:cs="Times New Roman"/>
          <w:sz w:val="24"/>
          <w:szCs w:val="24"/>
          <w:lang w:val="es-MX"/>
        </w:rPr>
        <w:t>Rosas</w:t>
      </w:r>
      <w:r w:rsidR="00DA4B76" w:rsidRPr="00634AE5">
        <w:rPr>
          <w:rFonts w:ascii="Times New Roman" w:hAnsi="Times New Roman" w:cs="Times New Roman"/>
          <w:sz w:val="24"/>
          <w:szCs w:val="24"/>
          <w:lang w:val="es-MX"/>
        </w:rPr>
        <w:t xml:space="preserve"> et al.</w:t>
      </w:r>
      <w:r w:rsidR="00E922BA" w:rsidRPr="00634AE5">
        <w:rPr>
          <w:rFonts w:ascii="Times New Roman" w:hAnsi="Times New Roman" w:cs="Times New Roman"/>
          <w:sz w:val="24"/>
          <w:szCs w:val="24"/>
          <w:lang w:val="es-MX"/>
        </w:rPr>
        <w:t>,</w:t>
      </w:r>
      <w:r w:rsidR="00384A3E" w:rsidRPr="00634AE5">
        <w:rPr>
          <w:rFonts w:ascii="Times New Roman" w:hAnsi="Times New Roman" w:cs="Times New Roman"/>
          <w:sz w:val="24"/>
          <w:szCs w:val="24"/>
          <w:lang w:val="es-MX"/>
        </w:rPr>
        <w:t xml:space="preserve"> 2005).</w:t>
      </w:r>
      <w:r w:rsidRPr="00634AE5">
        <w:rPr>
          <w:rFonts w:ascii="Times New Roman" w:hAnsi="Times New Roman" w:cs="Times New Roman"/>
          <w:sz w:val="24"/>
          <w:szCs w:val="24"/>
          <w:lang w:val="es-MX"/>
        </w:rPr>
        <w:t xml:space="preserve"> En la actualidad se conoce que las ENT son prevenibles y</w:t>
      </w:r>
      <w:r w:rsidR="00E922BA" w:rsidRPr="00634AE5">
        <w:rPr>
          <w:rFonts w:ascii="Times New Roman" w:hAnsi="Times New Roman" w:cs="Times New Roman"/>
          <w:sz w:val="24"/>
          <w:szCs w:val="24"/>
          <w:lang w:val="es-MX"/>
        </w:rPr>
        <w:t xml:space="preserve"> que</w:t>
      </w:r>
      <w:r w:rsidRPr="00634AE5">
        <w:rPr>
          <w:rFonts w:ascii="Times New Roman" w:hAnsi="Times New Roman" w:cs="Times New Roman"/>
          <w:sz w:val="24"/>
          <w:szCs w:val="24"/>
          <w:lang w:val="es-MX"/>
        </w:rPr>
        <w:t xml:space="preserve"> la enfermedad cardiovascular (ECV) en el adulto </w:t>
      </w:r>
      <w:r w:rsidR="00E922BA" w:rsidRPr="00634AE5">
        <w:rPr>
          <w:rFonts w:ascii="Times New Roman" w:hAnsi="Times New Roman" w:cs="Times New Roman"/>
          <w:sz w:val="24"/>
          <w:szCs w:val="24"/>
          <w:lang w:val="es-MX"/>
        </w:rPr>
        <w:t xml:space="preserve">es </w:t>
      </w:r>
      <w:r w:rsidRPr="00634AE5">
        <w:rPr>
          <w:rFonts w:ascii="Times New Roman" w:hAnsi="Times New Roman" w:cs="Times New Roman"/>
          <w:sz w:val="24"/>
          <w:szCs w:val="24"/>
          <w:lang w:val="es-MX"/>
        </w:rPr>
        <w:t>la prin</w:t>
      </w:r>
      <w:r w:rsidR="00A7028E" w:rsidRPr="00634AE5">
        <w:rPr>
          <w:rFonts w:ascii="Times New Roman" w:hAnsi="Times New Roman" w:cs="Times New Roman"/>
          <w:sz w:val="24"/>
          <w:szCs w:val="24"/>
          <w:lang w:val="es-MX"/>
        </w:rPr>
        <w:t xml:space="preserve">cipal causa de </w:t>
      </w:r>
      <w:proofErr w:type="spellStart"/>
      <w:r w:rsidR="00A7028E" w:rsidRPr="00634AE5">
        <w:rPr>
          <w:rFonts w:ascii="Times New Roman" w:hAnsi="Times New Roman" w:cs="Times New Roman"/>
          <w:sz w:val="24"/>
          <w:szCs w:val="24"/>
          <w:lang w:val="es-MX"/>
        </w:rPr>
        <w:t>morb</w:t>
      </w:r>
      <w:r w:rsidR="00462934" w:rsidRPr="00634AE5">
        <w:rPr>
          <w:rFonts w:ascii="Times New Roman" w:hAnsi="Times New Roman" w:cs="Times New Roman"/>
          <w:sz w:val="24"/>
          <w:szCs w:val="24"/>
          <w:lang w:val="es-MX"/>
        </w:rPr>
        <w:t>i</w:t>
      </w:r>
      <w:proofErr w:type="spellEnd"/>
      <w:r w:rsidR="00462934" w:rsidRPr="00634AE5">
        <w:rPr>
          <w:rFonts w:ascii="Times New Roman" w:hAnsi="Times New Roman" w:cs="Times New Roman"/>
          <w:sz w:val="24"/>
          <w:szCs w:val="24"/>
          <w:lang w:val="es-MX"/>
        </w:rPr>
        <w:t>-mortalidad</w:t>
      </w:r>
      <w:r w:rsidR="00645C0E" w:rsidRPr="00634AE5">
        <w:rPr>
          <w:rFonts w:ascii="Times New Roman" w:hAnsi="Times New Roman" w:cs="Times New Roman"/>
          <w:sz w:val="24"/>
          <w:szCs w:val="24"/>
          <w:lang w:val="es-MX"/>
        </w:rPr>
        <w:t>, con una tasa de 31.01</w:t>
      </w:r>
      <w:r w:rsidR="00E922BA" w:rsidRPr="00634AE5">
        <w:rPr>
          <w:rFonts w:ascii="Times New Roman" w:hAnsi="Times New Roman" w:cs="Times New Roman"/>
          <w:sz w:val="24"/>
          <w:szCs w:val="24"/>
          <w:lang w:val="es-MX"/>
        </w:rPr>
        <w:t xml:space="preserve"> </w:t>
      </w:r>
      <w:r w:rsidR="00645C0E" w:rsidRPr="00634AE5">
        <w:rPr>
          <w:rFonts w:ascii="Times New Roman" w:hAnsi="Times New Roman" w:cs="Times New Roman"/>
          <w:sz w:val="24"/>
          <w:szCs w:val="24"/>
          <w:lang w:val="es-MX"/>
        </w:rPr>
        <w:t xml:space="preserve">% y </w:t>
      </w:r>
      <w:r w:rsidR="00071570" w:rsidRPr="00634AE5">
        <w:rPr>
          <w:rFonts w:ascii="Times New Roman" w:hAnsi="Times New Roman" w:cs="Times New Roman"/>
          <w:sz w:val="24"/>
          <w:szCs w:val="24"/>
          <w:lang w:val="es-MX"/>
        </w:rPr>
        <w:t xml:space="preserve">la </w:t>
      </w:r>
      <w:r w:rsidR="00645C0E" w:rsidRPr="00634AE5">
        <w:rPr>
          <w:rFonts w:ascii="Times New Roman" w:hAnsi="Times New Roman" w:cs="Times New Roman"/>
          <w:sz w:val="24"/>
          <w:szCs w:val="24"/>
          <w:lang w:val="es-MX"/>
        </w:rPr>
        <w:t>enfermedad isquémica del corazón</w:t>
      </w:r>
      <w:r w:rsidR="00071570" w:rsidRPr="00634AE5">
        <w:rPr>
          <w:rFonts w:ascii="Times New Roman" w:hAnsi="Times New Roman" w:cs="Times New Roman"/>
          <w:sz w:val="24"/>
          <w:szCs w:val="24"/>
          <w:lang w:val="es-MX"/>
        </w:rPr>
        <w:t xml:space="preserve"> con 25.89 %</w:t>
      </w:r>
      <w:r w:rsidR="00E922BA" w:rsidRPr="00634AE5">
        <w:rPr>
          <w:rFonts w:ascii="Times New Roman" w:hAnsi="Times New Roman" w:cs="Times New Roman"/>
          <w:sz w:val="24"/>
          <w:szCs w:val="24"/>
          <w:lang w:val="es-MX"/>
        </w:rPr>
        <w:t xml:space="preserve">, respectivamente </w:t>
      </w:r>
      <w:r w:rsidR="00462934" w:rsidRPr="00634AE5">
        <w:rPr>
          <w:rFonts w:ascii="Times New Roman" w:hAnsi="Times New Roman" w:cs="Times New Roman"/>
          <w:sz w:val="24"/>
          <w:szCs w:val="24"/>
          <w:lang w:val="es-MX"/>
        </w:rPr>
        <w:t>(Martínez</w:t>
      </w:r>
      <w:r w:rsidR="00DA4B76" w:rsidRPr="00634AE5">
        <w:rPr>
          <w:rFonts w:ascii="Times New Roman" w:hAnsi="Times New Roman" w:cs="Times New Roman"/>
          <w:sz w:val="24"/>
          <w:szCs w:val="24"/>
          <w:lang w:val="es-MX"/>
        </w:rPr>
        <w:t>,</w:t>
      </w:r>
      <w:r w:rsidR="00AA5A15" w:rsidRPr="00634AE5">
        <w:rPr>
          <w:rFonts w:ascii="Times New Roman" w:hAnsi="Times New Roman" w:cs="Times New Roman"/>
          <w:sz w:val="24"/>
          <w:szCs w:val="24"/>
          <w:lang w:val="es-MX"/>
        </w:rPr>
        <w:t xml:space="preserve"> 2015</w:t>
      </w:r>
      <w:r w:rsidR="00A7028E" w:rsidRPr="00634AE5">
        <w:rPr>
          <w:rFonts w:ascii="Times New Roman" w:hAnsi="Times New Roman" w:cs="Times New Roman"/>
          <w:sz w:val="24"/>
          <w:szCs w:val="24"/>
          <w:lang w:val="es-MX"/>
        </w:rPr>
        <w:t>).</w:t>
      </w:r>
    </w:p>
    <w:p w:rsidR="0048505E" w:rsidRPr="00634AE5" w:rsidRDefault="0048505E" w:rsidP="00634AE5">
      <w:pPr>
        <w:spacing w:line="360" w:lineRule="auto"/>
        <w:jc w:val="both"/>
        <w:rPr>
          <w:rFonts w:ascii="Times New Roman" w:hAnsi="Times New Roman" w:cs="Times New Roman"/>
          <w:sz w:val="24"/>
          <w:szCs w:val="24"/>
          <w:vertAlign w:val="superscript"/>
          <w:lang w:val="es-MX"/>
        </w:rPr>
      </w:pPr>
      <w:r w:rsidRPr="00634AE5">
        <w:rPr>
          <w:rFonts w:ascii="Times New Roman" w:hAnsi="Times New Roman" w:cs="Times New Roman"/>
          <w:sz w:val="24"/>
          <w:szCs w:val="24"/>
          <w:lang w:val="es-MX"/>
        </w:rPr>
        <w:t>De acuerdo al pronóstico de la Organización Panamericana de la Salud</w:t>
      </w:r>
      <w:r w:rsidR="005460FC"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las defunciones por enfermedades cardiovasculares seguirán representando 50</w:t>
      </w:r>
      <w:r w:rsidR="00093A8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de las defunciones por ENT hasta el año 2020</w:t>
      </w:r>
      <w:r w:rsidR="00093A83" w:rsidRPr="00634AE5">
        <w:rPr>
          <w:rFonts w:ascii="Times New Roman" w:hAnsi="Times New Roman" w:cs="Times New Roman"/>
          <w:sz w:val="24"/>
          <w:szCs w:val="24"/>
          <w:lang w:val="es-MX"/>
        </w:rPr>
        <w:t xml:space="preserve">; asimismo, </w:t>
      </w:r>
      <w:r w:rsidRPr="00634AE5">
        <w:rPr>
          <w:rFonts w:ascii="Times New Roman" w:hAnsi="Times New Roman" w:cs="Times New Roman"/>
          <w:sz w:val="24"/>
          <w:szCs w:val="24"/>
          <w:lang w:val="es-MX"/>
        </w:rPr>
        <w:t>reporta que estas son condicionadas cada vez más por la globalización, urbanización, afectaciones económicas</w:t>
      </w:r>
      <w:r w:rsidR="00654EF2" w:rsidRPr="00634AE5">
        <w:rPr>
          <w:rFonts w:ascii="Times New Roman" w:hAnsi="Times New Roman" w:cs="Times New Roman"/>
          <w:sz w:val="24"/>
          <w:szCs w:val="24"/>
          <w:lang w:val="es-MX"/>
        </w:rPr>
        <w:t xml:space="preserve"> y</w:t>
      </w:r>
      <w:r w:rsidRPr="00634AE5">
        <w:rPr>
          <w:rFonts w:ascii="Times New Roman" w:hAnsi="Times New Roman" w:cs="Times New Roman"/>
          <w:sz w:val="24"/>
          <w:szCs w:val="24"/>
          <w:lang w:val="es-MX"/>
        </w:rPr>
        <w:t xml:space="preserve"> demográficas, hábitos alimentarios, cambios en los estilos de vida, consumo de alcohol y tabaco, sedentarismo y consumo de alimentos altos en c</w:t>
      </w:r>
      <w:r w:rsidR="00A7028E" w:rsidRPr="00634AE5">
        <w:rPr>
          <w:rFonts w:ascii="Times New Roman" w:hAnsi="Times New Roman" w:cs="Times New Roman"/>
          <w:sz w:val="24"/>
          <w:szCs w:val="24"/>
          <w:lang w:val="es-MX"/>
        </w:rPr>
        <w:t>al</w:t>
      </w:r>
      <w:r w:rsidR="00654EF2" w:rsidRPr="00634AE5">
        <w:rPr>
          <w:rFonts w:ascii="Times New Roman" w:hAnsi="Times New Roman" w:cs="Times New Roman"/>
          <w:sz w:val="24"/>
          <w:szCs w:val="24"/>
          <w:lang w:val="es-MX"/>
        </w:rPr>
        <w:t>orías</w:t>
      </w:r>
      <w:r w:rsidR="00A7028E" w:rsidRPr="00634AE5">
        <w:rPr>
          <w:rFonts w:ascii="Times New Roman" w:hAnsi="Times New Roman" w:cs="Times New Roman"/>
          <w:sz w:val="24"/>
          <w:szCs w:val="24"/>
          <w:lang w:val="es-MX"/>
        </w:rPr>
        <w:t xml:space="preserve"> y bajos en nutrimentos (</w:t>
      </w:r>
      <w:r w:rsidR="00E43B2E" w:rsidRPr="00634AE5">
        <w:rPr>
          <w:rFonts w:ascii="Times New Roman" w:hAnsi="Times New Roman" w:cs="Times New Roman"/>
          <w:sz w:val="24"/>
          <w:szCs w:val="24"/>
          <w:lang w:val="es-MX"/>
        </w:rPr>
        <w:t xml:space="preserve">Giraldo, Martínez y Granada, </w:t>
      </w:r>
      <w:r w:rsidR="005460FC" w:rsidRPr="00634AE5">
        <w:rPr>
          <w:rFonts w:ascii="Times New Roman" w:hAnsi="Times New Roman" w:cs="Times New Roman"/>
          <w:sz w:val="24"/>
          <w:szCs w:val="24"/>
          <w:lang w:val="es-MX"/>
        </w:rPr>
        <w:t>2011</w:t>
      </w:r>
      <w:r w:rsidR="00A7028E" w:rsidRPr="00634AE5">
        <w:rPr>
          <w:rFonts w:ascii="Times New Roman" w:hAnsi="Times New Roman" w:cs="Times New Roman"/>
          <w:sz w:val="24"/>
          <w:szCs w:val="24"/>
          <w:lang w:val="es-MX"/>
        </w:rPr>
        <w:t>).</w:t>
      </w:r>
    </w:p>
    <w:p w:rsidR="0048505E" w:rsidRPr="00634AE5" w:rsidRDefault="0048505E" w:rsidP="00634AE5">
      <w:pPr>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 xml:space="preserve">En México, </w:t>
      </w:r>
      <w:r w:rsidR="00093A83" w:rsidRPr="00634AE5">
        <w:rPr>
          <w:rFonts w:ascii="Times New Roman" w:hAnsi="Times New Roman" w:cs="Times New Roman"/>
          <w:sz w:val="24"/>
          <w:szCs w:val="24"/>
          <w:lang w:val="es-MX"/>
        </w:rPr>
        <w:t xml:space="preserve">la diabetes mellitus es la </w:t>
      </w:r>
      <w:r w:rsidRPr="00634AE5">
        <w:rPr>
          <w:rFonts w:ascii="Times New Roman" w:hAnsi="Times New Roman" w:cs="Times New Roman"/>
          <w:sz w:val="24"/>
          <w:szCs w:val="24"/>
          <w:lang w:val="es-MX"/>
        </w:rPr>
        <w:t>primer</w:t>
      </w:r>
      <w:r w:rsidR="00093A83" w:rsidRPr="00634AE5">
        <w:rPr>
          <w:rFonts w:ascii="Times New Roman" w:hAnsi="Times New Roman" w:cs="Times New Roman"/>
          <w:sz w:val="24"/>
          <w:szCs w:val="24"/>
          <w:lang w:val="es-MX"/>
        </w:rPr>
        <w:t>a</w:t>
      </w:r>
      <w:r w:rsidRPr="00634AE5">
        <w:rPr>
          <w:rFonts w:ascii="Times New Roman" w:hAnsi="Times New Roman" w:cs="Times New Roman"/>
          <w:sz w:val="24"/>
          <w:szCs w:val="24"/>
          <w:lang w:val="es-MX"/>
        </w:rPr>
        <w:t xml:space="preserve"> causa de muerte</w:t>
      </w:r>
      <w:r w:rsidR="00093A83" w:rsidRPr="00634AE5">
        <w:rPr>
          <w:rFonts w:ascii="Times New Roman" w:hAnsi="Times New Roman" w:cs="Times New Roman"/>
          <w:sz w:val="24"/>
          <w:szCs w:val="24"/>
          <w:lang w:val="es-MX"/>
        </w:rPr>
        <w:t xml:space="preserve">, mientras que </w:t>
      </w:r>
      <w:r w:rsidRPr="00634AE5">
        <w:rPr>
          <w:rFonts w:ascii="Times New Roman" w:hAnsi="Times New Roman" w:cs="Times New Roman"/>
          <w:sz w:val="24"/>
          <w:szCs w:val="24"/>
          <w:lang w:val="es-MX"/>
        </w:rPr>
        <w:t>el segundo lugar </w:t>
      </w:r>
      <w:r w:rsidR="00093A83" w:rsidRPr="00634AE5">
        <w:rPr>
          <w:rFonts w:ascii="Times New Roman" w:hAnsi="Times New Roman" w:cs="Times New Roman"/>
          <w:sz w:val="24"/>
          <w:szCs w:val="24"/>
          <w:lang w:val="es-MX"/>
        </w:rPr>
        <w:t>lo ocupan</w:t>
      </w:r>
      <w:r w:rsidRPr="00634AE5">
        <w:rPr>
          <w:rFonts w:ascii="Times New Roman" w:hAnsi="Times New Roman" w:cs="Times New Roman"/>
          <w:sz w:val="24"/>
          <w:szCs w:val="24"/>
          <w:lang w:val="es-MX"/>
        </w:rPr>
        <w:t xml:space="preserve"> las enfermedades isquémicas del corazón, </w:t>
      </w:r>
      <w:r w:rsidR="00F01B30" w:rsidRPr="00634AE5">
        <w:rPr>
          <w:rFonts w:ascii="Times New Roman" w:hAnsi="Times New Roman" w:cs="Times New Roman"/>
          <w:sz w:val="24"/>
          <w:szCs w:val="24"/>
          <w:lang w:val="es-MX"/>
        </w:rPr>
        <w:t>las cuales</w:t>
      </w:r>
      <w:r w:rsidR="00093A8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ocasiona</w:t>
      </w:r>
      <w:r w:rsidR="00093A83" w:rsidRPr="00634AE5">
        <w:rPr>
          <w:rFonts w:ascii="Times New Roman" w:hAnsi="Times New Roman" w:cs="Times New Roman"/>
          <w:sz w:val="24"/>
          <w:szCs w:val="24"/>
          <w:lang w:val="es-MX"/>
        </w:rPr>
        <w:t>ro</w:t>
      </w:r>
      <w:r w:rsidRPr="00634AE5">
        <w:rPr>
          <w:rFonts w:ascii="Times New Roman" w:hAnsi="Times New Roman" w:cs="Times New Roman"/>
          <w:sz w:val="24"/>
          <w:szCs w:val="24"/>
          <w:lang w:val="es-MX"/>
        </w:rPr>
        <w:t>n 82</w:t>
      </w:r>
      <w:r w:rsidR="00093A8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334 decesos </w:t>
      </w:r>
      <w:r w:rsidR="00093A83" w:rsidRPr="00634AE5">
        <w:rPr>
          <w:rFonts w:ascii="Times New Roman" w:hAnsi="Times New Roman" w:cs="Times New Roman"/>
          <w:sz w:val="24"/>
          <w:szCs w:val="24"/>
          <w:lang w:val="es-MX"/>
        </w:rPr>
        <w:t>en</w:t>
      </w:r>
      <w:r w:rsidRPr="00634AE5">
        <w:rPr>
          <w:rFonts w:ascii="Times New Roman" w:hAnsi="Times New Roman" w:cs="Times New Roman"/>
          <w:sz w:val="24"/>
          <w:szCs w:val="24"/>
          <w:lang w:val="es-MX"/>
        </w:rPr>
        <w:t xml:space="preserve"> 2014</w:t>
      </w:r>
      <w:r w:rsidR="005460FC" w:rsidRPr="00634AE5">
        <w:rPr>
          <w:rFonts w:ascii="Times New Roman" w:hAnsi="Times New Roman" w:cs="Times New Roman"/>
          <w:sz w:val="24"/>
          <w:szCs w:val="24"/>
          <w:lang w:val="es-MX"/>
        </w:rPr>
        <w:t xml:space="preserve"> (</w:t>
      </w:r>
      <w:r w:rsidR="00462934" w:rsidRPr="00634AE5">
        <w:rPr>
          <w:rFonts w:ascii="Times New Roman" w:hAnsi="Times New Roman" w:cs="Times New Roman"/>
          <w:sz w:val="24"/>
          <w:szCs w:val="24"/>
          <w:lang w:val="es-MX"/>
        </w:rPr>
        <w:t>Aguirre</w:t>
      </w:r>
      <w:r w:rsidR="00E43B2E" w:rsidRPr="00634AE5">
        <w:rPr>
          <w:rFonts w:ascii="Times New Roman" w:hAnsi="Times New Roman" w:cs="Times New Roman"/>
          <w:sz w:val="24"/>
          <w:szCs w:val="24"/>
          <w:lang w:val="es-MX"/>
        </w:rPr>
        <w:t>,</w:t>
      </w:r>
      <w:r w:rsidR="005460FC" w:rsidRPr="00634AE5">
        <w:rPr>
          <w:rFonts w:ascii="Times New Roman" w:hAnsi="Times New Roman" w:cs="Times New Roman"/>
          <w:sz w:val="24"/>
          <w:szCs w:val="24"/>
          <w:lang w:val="es-MX"/>
        </w:rPr>
        <w:t xml:space="preserve"> 2016)</w:t>
      </w:r>
      <w:r w:rsidR="00093A83"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Las enfermedades del corazón en </w:t>
      </w:r>
      <w:r w:rsidR="00093A83" w:rsidRPr="00634AE5">
        <w:rPr>
          <w:rFonts w:ascii="Times New Roman" w:hAnsi="Times New Roman" w:cs="Times New Roman"/>
          <w:sz w:val="24"/>
          <w:szCs w:val="24"/>
          <w:lang w:val="es-MX"/>
        </w:rPr>
        <w:t xml:space="preserve">su </w:t>
      </w:r>
      <w:r w:rsidRPr="00634AE5">
        <w:rPr>
          <w:rFonts w:ascii="Times New Roman" w:hAnsi="Times New Roman" w:cs="Times New Roman"/>
          <w:sz w:val="24"/>
          <w:szCs w:val="24"/>
          <w:lang w:val="es-MX"/>
        </w:rPr>
        <w:t>conjunto son la primera causa de mortalidad general en México; pero cuando se desagrupan como causa única, la más prevalente de ellas es la cardiopatía isquémica después de la diabetes mellitus.</w:t>
      </w:r>
    </w:p>
    <w:p w:rsidR="0048505E" w:rsidRPr="00634AE5" w:rsidRDefault="00DB1C5C" w:rsidP="00634AE5">
      <w:pPr>
        <w:spacing w:line="360" w:lineRule="auto"/>
        <w:jc w:val="both"/>
        <w:rPr>
          <w:rFonts w:ascii="Times New Roman" w:hAnsi="Times New Roman" w:cs="Times New Roman"/>
          <w:sz w:val="24"/>
          <w:szCs w:val="24"/>
          <w:vertAlign w:val="superscript"/>
          <w:lang w:val="es-MX"/>
        </w:rPr>
      </w:pPr>
      <w:r w:rsidRPr="00634AE5">
        <w:rPr>
          <w:rFonts w:ascii="Times New Roman" w:hAnsi="Times New Roman" w:cs="Times New Roman"/>
          <w:sz w:val="24"/>
          <w:szCs w:val="24"/>
          <w:lang w:val="es-MX"/>
        </w:rPr>
        <w:t>A</w:t>
      </w:r>
      <w:r w:rsidR="0048505E" w:rsidRPr="00634AE5">
        <w:rPr>
          <w:rFonts w:ascii="Times New Roman" w:hAnsi="Times New Roman" w:cs="Times New Roman"/>
          <w:sz w:val="24"/>
          <w:szCs w:val="24"/>
          <w:lang w:val="es-MX"/>
        </w:rPr>
        <w:t>sí, la ECV constituye un grave problema de salud pública a nivel mundial por ser la primera causa de morbilidad y mortalidad en varios países. El desarrollo de dicha enfermedad es promovido por varios factores de riesgo, algunos de los cuales son modificables</w:t>
      </w:r>
      <w:r w:rsidRPr="00634AE5">
        <w:rPr>
          <w:rFonts w:ascii="Times New Roman" w:hAnsi="Times New Roman" w:cs="Times New Roman"/>
          <w:sz w:val="24"/>
          <w:szCs w:val="24"/>
          <w:lang w:val="es-MX"/>
        </w:rPr>
        <w:t>,</w:t>
      </w:r>
      <w:r w:rsidR="0048505E" w:rsidRPr="00634AE5">
        <w:rPr>
          <w:rFonts w:ascii="Times New Roman" w:hAnsi="Times New Roman" w:cs="Times New Roman"/>
          <w:sz w:val="24"/>
          <w:szCs w:val="24"/>
          <w:lang w:val="es-MX"/>
        </w:rPr>
        <w:t xml:space="preserve"> como la HTA, obesidad, niveles altos de colesterol total y la lipoproteína LDL, niveles de colesterol HDL bajo, tabaquismo, diabetes y tipo de alimentación</w:t>
      </w:r>
      <w:r w:rsidR="005460FC" w:rsidRPr="00634AE5">
        <w:rPr>
          <w:rFonts w:ascii="Times New Roman" w:hAnsi="Times New Roman" w:cs="Times New Roman"/>
          <w:sz w:val="24"/>
          <w:szCs w:val="24"/>
          <w:lang w:val="es-MX"/>
        </w:rPr>
        <w:t xml:space="preserve"> (</w:t>
      </w:r>
      <w:proofErr w:type="spellStart"/>
      <w:r w:rsidR="00E43B2E" w:rsidRPr="00634AE5">
        <w:rPr>
          <w:rFonts w:ascii="Times New Roman" w:hAnsi="Times New Roman" w:cs="Times New Roman"/>
          <w:sz w:val="24"/>
          <w:szCs w:val="24"/>
          <w:lang w:val="es-MX"/>
        </w:rPr>
        <w:t>Levenson</w:t>
      </w:r>
      <w:proofErr w:type="spellEnd"/>
      <w:r w:rsidR="00E43B2E" w:rsidRPr="00634AE5">
        <w:rPr>
          <w:rFonts w:ascii="Times New Roman" w:hAnsi="Times New Roman" w:cs="Times New Roman"/>
          <w:sz w:val="24"/>
          <w:szCs w:val="24"/>
          <w:lang w:val="es-MX"/>
        </w:rPr>
        <w:t xml:space="preserve">, </w:t>
      </w:r>
      <w:proofErr w:type="spellStart"/>
      <w:r w:rsidR="00E43B2E" w:rsidRPr="00634AE5">
        <w:rPr>
          <w:rFonts w:ascii="Times New Roman" w:hAnsi="Times New Roman" w:cs="Times New Roman"/>
          <w:sz w:val="24"/>
          <w:szCs w:val="24"/>
          <w:lang w:val="es-MX"/>
        </w:rPr>
        <w:t>Skerrett</w:t>
      </w:r>
      <w:proofErr w:type="spellEnd"/>
      <w:r w:rsidR="00E43B2E" w:rsidRPr="00634AE5">
        <w:rPr>
          <w:rFonts w:ascii="Times New Roman" w:hAnsi="Times New Roman" w:cs="Times New Roman"/>
          <w:sz w:val="24"/>
          <w:szCs w:val="24"/>
          <w:lang w:val="es-MX"/>
        </w:rPr>
        <w:t xml:space="preserve"> y </w:t>
      </w:r>
      <w:proofErr w:type="spellStart"/>
      <w:r w:rsidR="00E43B2E" w:rsidRPr="00634AE5">
        <w:rPr>
          <w:rFonts w:ascii="Times New Roman" w:hAnsi="Times New Roman" w:cs="Times New Roman"/>
          <w:sz w:val="24"/>
          <w:szCs w:val="24"/>
          <w:lang w:val="es-MX"/>
        </w:rPr>
        <w:t>Gaziano</w:t>
      </w:r>
      <w:proofErr w:type="spellEnd"/>
      <w:r w:rsidR="00E43B2E" w:rsidRPr="00634AE5">
        <w:rPr>
          <w:rFonts w:ascii="Times New Roman" w:hAnsi="Times New Roman" w:cs="Times New Roman"/>
          <w:sz w:val="24"/>
          <w:szCs w:val="24"/>
          <w:lang w:val="es-MX"/>
        </w:rPr>
        <w:t xml:space="preserve">, </w:t>
      </w:r>
      <w:r w:rsidR="005460FC" w:rsidRPr="00634AE5">
        <w:rPr>
          <w:rFonts w:ascii="Times New Roman" w:hAnsi="Times New Roman" w:cs="Times New Roman"/>
          <w:sz w:val="24"/>
          <w:szCs w:val="24"/>
          <w:lang w:val="es-MX"/>
        </w:rPr>
        <w:t>2002).</w:t>
      </w:r>
    </w:p>
    <w:p w:rsidR="0048505E" w:rsidRPr="00634AE5" w:rsidRDefault="0048505E" w:rsidP="00634AE5">
      <w:pPr>
        <w:spacing w:line="360" w:lineRule="auto"/>
        <w:jc w:val="both"/>
        <w:rPr>
          <w:rFonts w:ascii="Times New Roman" w:hAnsi="Times New Roman" w:cs="Times New Roman"/>
          <w:sz w:val="24"/>
          <w:szCs w:val="24"/>
          <w:vertAlign w:val="superscript"/>
          <w:lang w:val="es-MX"/>
        </w:rPr>
      </w:pPr>
      <w:r w:rsidRPr="00634AE5">
        <w:rPr>
          <w:rFonts w:ascii="Times New Roman" w:hAnsi="Times New Roman" w:cs="Times New Roman"/>
          <w:sz w:val="24"/>
          <w:szCs w:val="24"/>
          <w:lang w:val="es-MX"/>
        </w:rPr>
        <w:t xml:space="preserve">La HTA constituye una de las causas de morbilidad y mortalidad en todo el mundo y es un importante factor de riesgo (FR) que incrementa la posibilidad de padecer una amplia gama </w:t>
      </w:r>
      <w:r w:rsidRPr="00634AE5">
        <w:rPr>
          <w:rFonts w:ascii="Times New Roman" w:hAnsi="Times New Roman" w:cs="Times New Roman"/>
          <w:sz w:val="24"/>
          <w:szCs w:val="24"/>
          <w:lang w:val="es-MX"/>
        </w:rPr>
        <w:lastRenderedPageBreak/>
        <w:t>de eventos cardiovasculares. La coexistencia de HTA y</w:t>
      </w:r>
      <w:r w:rsidR="00972FA6" w:rsidRPr="00634AE5">
        <w:rPr>
          <w:rFonts w:ascii="Times New Roman" w:hAnsi="Times New Roman" w:cs="Times New Roman"/>
          <w:sz w:val="24"/>
          <w:szCs w:val="24"/>
          <w:lang w:val="es-MX"/>
        </w:rPr>
        <w:t xml:space="preserve"> DM2 </w:t>
      </w:r>
      <w:r w:rsidRPr="00634AE5">
        <w:rPr>
          <w:rFonts w:ascii="Times New Roman" w:hAnsi="Times New Roman" w:cs="Times New Roman"/>
          <w:sz w:val="24"/>
          <w:szCs w:val="24"/>
          <w:lang w:val="es-MX"/>
        </w:rPr>
        <w:t xml:space="preserve">confiere un riesgo de complicaciones </w:t>
      </w:r>
      <w:proofErr w:type="spellStart"/>
      <w:r w:rsidRPr="00634AE5">
        <w:rPr>
          <w:rFonts w:ascii="Times New Roman" w:hAnsi="Times New Roman" w:cs="Times New Roman"/>
          <w:sz w:val="24"/>
          <w:szCs w:val="24"/>
          <w:lang w:val="es-MX"/>
        </w:rPr>
        <w:t>cardio</w:t>
      </w:r>
      <w:proofErr w:type="spellEnd"/>
      <w:r w:rsidRPr="00634AE5">
        <w:rPr>
          <w:rFonts w:ascii="Times New Roman" w:hAnsi="Times New Roman" w:cs="Times New Roman"/>
          <w:sz w:val="24"/>
          <w:szCs w:val="24"/>
          <w:lang w:val="es-MX"/>
        </w:rPr>
        <w:t xml:space="preserve"> y cerebro-vasculares mucho mayor que cualquier</w:t>
      </w:r>
      <w:r w:rsidR="00DB1C5C" w:rsidRPr="00634AE5">
        <w:rPr>
          <w:rFonts w:ascii="Times New Roman" w:hAnsi="Times New Roman" w:cs="Times New Roman"/>
          <w:sz w:val="24"/>
          <w:szCs w:val="24"/>
          <w:lang w:val="es-MX"/>
        </w:rPr>
        <w:t>a</w:t>
      </w:r>
      <w:r w:rsidRPr="00634AE5">
        <w:rPr>
          <w:rFonts w:ascii="Times New Roman" w:hAnsi="Times New Roman" w:cs="Times New Roman"/>
          <w:sz w:val="24"/>
          <w:szCs w:val="24"/>
          <w:lang w:val="es-MX"/>
        </w:rPr>
        <w:t xml:space="preserve"> de los FR de manera aislada, ya que la DM</w:t>
      </w:r>
      <w:r w:rsidR="00972FA6" w:rsidRPr="00634AE5">
        <w:rPr>
          <w:rFonts w:ascii="Times New Roman" w:hAnsi="Times New Roman" w:cs="Times New Roman"/>
          <w:sz w:val="24"/>
          <w:szCs w:val="24"/>
          <w:lang w:val="es-MX"/>
        </w:rPr>
        <w:t>2</w:t>
      </w:r>
      <w:r w:rsidRPr="00634AE5">
        <w:rPr>
          <w:rFonts w:ascii="Times New Roman" w:hAnsi="Times New Roman" w:cs="Times New Roman"/>
          <w:sz w:val="24"/>
          <w:szCs w:val="24"/>
          <w:lang w:val="es-MX"/>
        </w:rPr>
        <w:t xml:space="preserve"> acelera la evolución natural de la ateroesclerosis. Además, la acumulación de grasa abdominal y la obesidad se ha</w:t>
      </w:r>
      <w:r w:rsidR="00DB1C5C" w:rsidRPr="00634AE5">
        <w:rPr>
          <w:rFonts w:ascii="Times New Roman" w:hAnsi="Times New Roman" w:cs="Times New Roman"/>
          <w:sz w:val="24"/>
          <w:szCs w:val="24"/>
          <w:lang w:val="es-MX"/>
        </w:rPr>
        <w:t>n</w:t>
      </w:r>
      <w:r w:rsidRPr="00634AE5">
        <w:rPr>
          <w:rFonts w:ascii="Times New Roman" w:hAnsi="Times New Roman" w:cs="Times New Roman"/>
          <w:sz w:val="24"/>
          <w:szCs w:val="24"/>
          <w:lang w:val="es-MX"/>
        </w:rPr>
        <w:t xml:space="preserve"> agrega</w:t>
      </w:r>
      <w:r w:rsidR="00DB1C5C" w:rsidRPr="00634AE5">
        <w:rPr>
          <w:rFonts w:ascii="Times New Roman" w:hAnsi="Times New Roman" w:cs="Times New Roman"/>
          <w:sz w:val="24"/>
          <w:szCs w:val="24"/>
          <w:lang w:val="es-MX"/>
        </w:rPr>
        <w:t>do</w:t>
      </w:r>
      <w:r w:rsidRPr="00634AE5">
        <w:rPr>
          <w:rFonts w:ascii="Times New Roman" w:hAnsi="Times New Roman" w:cs="Times New Roman"/>
          <w:sz w:val="24"/>
          <w:szCs w:val="24"/>
          <w:lang w:val="es-MX"/>
        </w:rPr>
        <w:t xml:space="preserve"> a los FR, aumentando el riesgo de coron</w:t>
      </w:r>
      <w:r w:rsidR="005460FC" w:rsidRPr="00634AE5">
        <w:rPr>
          <w:rFonts w:ascii="Times New Roman" w:hAnsi="Times New Roman" w:cs="Times New Roman"/>
          <w:sz w:val="24"/>
          <w:szCs w:val="24"/>
          <w:lang w:val="es-MX"/>
        </w:rPr>
        <w:t>ariopatía (</w:t>
      </w:r>
      <w:r w:rsidR="00E43B2E" w:rsidRPr="00634AE5">
        <w:rPr>
          <w:rFonts w:ascii="Times New Roman" w:hAnsi="Times New Roman" w:cs="Times New Roman"/>
          <w:sz w:val="24"/>
          <w:szCs w:val="24"/>
          <w:lang w:val="es-MX"/>
        </w:rPr>
        <w:t xml:space="preserve">Rojas, </w:t>
      </w:r>
      <w:r w:rsidR="005460FC" w:rsidRPr="00634AE5">
        <w:rPr>
          <w:rFonts w:ascii="Times New Roman" w:hAnsi="Times New Roman" w:cs="Times New Roman"/>
          <w:sz w:val="24"/>
          <w:szCs w:val="24"/>
          <w:lang w:val="es-MX"/>
        </w:rPr>
        <w:t>2012).</w:t>
      </w:r>
    </w:p>
    <w:p w:rsidR="0048505E" w:rsidRPr="00634AE5" w:rsidRDefault="0048505E" w:rsidP="00634AE5">
      <w:pPr>
        <w:spacing w:line="360" w:lineRule="auto"/>
        <w:jc w:val="both"/>
        <w:rPr>
          <w:rFonts w:ascii="Times New Roman" w:hAnsi="Times New Roman" w:cs="Times New Roman"/>
          <w:color w:val="000000"/>
          <w:sz w:val="24"/>
          <w:szCs w:val="24"/>
          <w:shd w:val="clear" w:color="auto" w:fill="FFFFFF"/>
          <w:vertAlign w:val="superscript"/>
          <w:lang w:val="es-MX"/>
        </w:rPr>
      </w:pPr>
      <w:r w:rsidRPr="00634AE5">
        <w:rPr>
          <w:rFonts w:ascii="Times New Roman" w:hAnsi="Times New Roman" w:cs="Times New Roman"/>
          <w:sz w:val="24"/>
          <w:szCs w:val="24"/>
          <w:lang w:val="es-MX"/>
        </w:rPr>
        <w:t>Por otra parte, la autopercepción del estado de salud (APES) es un indicador subjetivo; sin embargo, es una aproximación confiable del estado de salud global y un componente importante de la calidad de vida. La Organización Mundial de la Salud lo ha recomendado para la conducción de estudios epidemiológicos. Se ha descrito que existe una relación directa entre la APES y la mortalidad. La autopercepción buena o excelente acerca de la salud se relaciona con una mayor sobrevida, mientras que la APES negativa se vincula con un riesgo mayor de mortalidad. La APES depende de las condiciones de salud, trabajo, edad y estilo de vida; por ejemplo, la presencia de dolor, obesidad y enfermedades crónicas se acompaña de cambios negativos en la APES. Por el contrario, una mayor educación, estilos de vida saludables, como la realización de actividad física, cesación del tabaquismo y dieta sana se vinculan con una mejor</w:t>
      </w:r>
      <w:r w:rsidR="009E22E2" w:rsidRPr="00634AE5">
        <w:rPr>
          <w:rFonts w:ascii="Times New Roman" w:hAnsi="Times New Roman" w:cs="Times New Roman"/>
          <w:sz w:val="24"/>
          <w:szCs w:val="24"/>
          <w:lang w:val="es-MX"/>
        </w:rPr>
        <w:t xml:space="preserve"> percepción del estado de</w:t>
      </w:r>
      <w:r w:rsidR="00E43B2E" w:rsidRPr="00634AE5">
        <w:rPr>
          <w:rFonts w:ascii="Times New Roman" w:hAnsi="Times New Roman" w:cs="Times New Roman"/>
          <w:sz w:val="24"/>
          <w:szCs w:val="24"/>
          <w:lang w:val="es-MX"/>
        </w:rPr>
        <w:t xml:space="preserve"> salud (</w:t>
      </w:r>
      <w:proofErr w:type="spellStart"/>
      <w:r w:rsidR="00E43B2E" w:rsidRPr="00634AE5">
        <w:rPr>
          <w:rFonts w:ascii="Times New Roman" w:hAnsi="Times New Roman" w:cs="Times New Roman"/>
          <w:sz w:val="24"/>
          <w:szCs w:val="24"/>
          <w:lang w:val="es-MX"/>
        </w:rPr>
        <w:t>Vladislavovna</w:t>
      </w:r>
      <w:proofErr w:type="spellEnd"/>
      <w:r w:rsidR="009E22E2" w:rsidRPr="00634AE5">
        <w:rPr>
          <w:rFonts w:ascii="Times New Roman" w:hAnsi="Times New Roman" w:cs="Times New Roman"/>
          <w:sz w:val="24"/>
          <w:szCs w:val="24"/>
          <w:lang w:val="es-MX"/>
        </w:rPr>
        <w:t>,</w:t>
      </w:r>
      <w:r w:rsidR="00E43B2E" w:rsidRPr="00634AE5">
        <w:rPr>
          <w:rFonts w:ascii="Times New Roman" w:hAnsi="Times New Roman" w:cs="Times New Roman"/>
          <w:sz w:val="24"/>
          <w:szCs w:val="24"/>
          <w:lang w:val="es-MX"/>
        </w:rPr>
        <w:t xml:space="preserve"> Pérez y Reyes,</w:t>
      </w:r>
      <w:r w:rsidR="009E22E2" w:rsidRPr="00634AE5">
        <w:rPr>
          <w:rFonts w:ascii="Times New Roman" w:hAnsi="Times New Roman" w:cs="Times New Roman"/>
          <w:sz w:val="24"/>
          <w:szCs w:val="24"/>
          <w:lang w:val="es-MX"/>
        </w:rPr>
        <w:t xml:space="preserve"> 2008).</w:t>
      </w:r>
    </w:p>
    <w:p w:rsidR="0048505E" w:rsidRPr="00634AE5" w:rsidRDefault="0048505E" w:rsidP="00634AE5">
      <w:pPr>
        <w:spacing w:line="360" w:lineRule="auto"/>
        <w:jc w:val="both"/>
        <w:rPr>
          <w:rFonts w:ascii="Times New Roman" w:hAnsi="Times New Roman" w:cs="Times New Roman"/>
          <w:sz w:val="24"/>
          <w:szCs w:val="24"/>
          <w:vertAlign w:val="superscript"/>
          <w:lang w:val="es-MX"/>
        </w:rPr>
      </w:pPr>
      <w:r w:rsidRPr="00634AE5">
        <w:rPr>
          <w:rFonts w:ascii="Times New Roman" w:hAnsi="Times New Roman" w:cs="Times New Roman"/>
          <w:sz w:val="24"/>
          <w:szCs w:val="24"/>
          <w:lang w:val="es-MX"/>
        </w:rPr>
        <w:t xml:space="preserve">Adicionalmente, </w:t>
      </w:r>
      <w:r w:rsidR="00DB1C5C" w:rsidRPr="00634AE5">
        <w:rPr>
          <w:rFonts w:ascii="Times New Roman" w:hAnsi="Times New Roman" w:cs="Times New Roman"/>
          <w:sz w:val="24"/>
          <w:szCs w:val="24"/>
          <w:lang w:val="es-MX"/>
        </w:rPr>
        <w:t xml:space="preserve">están </w:t>
      </w:r>
      <w:r w:rsidRPr="00634AE5">
        <w:rPr>
          <w:rFonts w:ascii="Times New Roman" w:hAnsi="Times New Roman" w:cs="Times New Roman"/>
          <w:sz w:val="24"/>
          <w:szCs w:val="24"/>
          <w:lang w:val="es-MX"/>
        </w:rPr>
        <w:t>una percepción favorable del entorno, la adopción y la práctica de comportamientos asociados positivamente con la APES, e</w:t>
      </w:r>
      <w:r w:rsidR="009E22E2" w:rsidRPr="00634AE5">
        <w:rPr>
          <w:rFonts w:ascii="Times New Roman" w:hAnsi="Times New Roman" w:cs="Times New Roman"/>
          <w:sz w:val="24"/>
          <w:szCs w:val="24"/>
          <w:lang w:val="es-MX"/>
        </w:rPr>
        <w:t>ntre ellos</w:t>
      </w:r>
      <w:r w:rsidR="00DB1C5C" w:rsidRPr="00634AE5">
        <w:rPr>
          <w:rFonts w:ascii="Times New Roman" w:hAnsi="Times New Roman" w:cs="Times New Roman"/>
          <w:sz w:val="24"/>
          <w:szCs w:val="24"/>
          <w:lang w:val="es-MX"/>
        </w:rPr>
        <w:t>,</w:t>
      </w:r>
      <w:r w:rsidR="009E22E2" w:rsidRPr="00634AE5">
        <w:rPr>
          <w:rFonts w:ascii="Times New Roman" w:hAnsi="Times New Roman" w:cs="Times New Roman"/>
          <w:sz w:val="24"/>
          <w:szCs w:val="24"/>
          <w:lang w:val="es-MX"/>
        </w:rPr>
        <w:t xml:space="preserve"> la actividad física (</w:t>
      </w:r>
      <w:proofErr w:type="spellStart"/>
      <w:r w:rsidR="00E43B2E" w:rsidRPr="00634AE5">
        <w:rPr>
          <w:rFonts w:ascii="Times New Roman" w:hAnsi="Times New Roman" w:cs="Times New Roman"/>
          <w:sz w:val="24"/>
          <w:szCs w:val="24"/>
          <w:lang w:val="es-MX"/>
        </w:rPr>
        <w:t>Stronegger</w:t>
      </w:r>
      <w:proofErr w:type="spellEnd"/>
      <w:r w:rsidR="00E43B2E" w:rsidRPr="00634AE5">
        <w:rPr>
          <w:rFonts w:ascii="Times New Roman" w:hAnsi="Times New Roman" w:cs="Times New Roman"/>
          <w:sz w:val="24"/>
          <w:szCs w:val="24"/>
          <w:lang w:val="es-MX"/>
        </w:rPr>
        <w:t xml:space="preserve">, </w:t>
      </w:r>
      <w:proofErr w:type="spellStart"/>
      <w:r w:rsidR="00E43B2E" w:rsidRPr="00634AE5">
        <w:rPr>
          <w:rFonts w:ascii="Times New Roman" w:hAnsi="Times New Roman" w:cs="Times New Roman"/>
          <w:sz w:val="24"/>
          <w:szCs w:val="24"/>
          <w:lang w:val="es-MX"/>
        </w:rPr>
        <w:t>Titza</w:t>
      </w:r>
      <w:proofErr w:type="spellEnd"/>
      <w:r w:rsidR="00E43B2E" w:rsidRPr="00634AE5">
        <w:rPr>
          <w:rFonts w:ascii="Times New Roman" w:hAnsi="Times New Roman" w:cs="Times New Roman"/>
          <w:sz w:val="24"/>
          <w:szCs w:val="24"/>
          <w:lang w:val="es-MX"/>
        </w:rPr>
        <w:t xml:space="preserve"> y </w:t>
      </w:r>
      <w:proofErr w:type="spellStart"/>
      <w:r w:rsidR="00E43B2E" w:rsidRPr="00634AE5">
        <w:rPr>
          <w:rFonts w:ascii="Times New Roman" w:hAnsi="Times New Roman" w:cs="Times New Roman"/>
          <w:sz w:val="24"/>
          <w:szCs w:val="24"/>
          <w:lang w:val="es-MX"/>
        </w:rPr>
        <w:t>Oja</w:t>
      </w:r>
      <w:proofErr w:type="spellEnd"/>
      <w:r w:rsidR="00E43B2E" w:rsidRPr="00634AE5">
        <w:rPr>
          <w:rFonts w:ascii="Times New Roman" w:hAnsi="Times New Roman" w:cs="Times New Roman"/>
          <w:sz w:val="24"/>
          <w:szCs w:val="24"/>
          <w:lang w:val="es-MX"/>
        </w:rPr>
        <w:t xml:space="preserve">, </w:t>
      </w:r>
      <w:r w:rsidR="009E22E2" w:rsidRPr="00634AE5">
        <w:rPr>
          <w:rFonts w:ascii="Times New Roman" w:hAnsi="Times New Roman" w:cs="Times New Roman"/>
          <w:sz w:val="24"/>
          <w:szCs w:val="24"/>
          <w:lang w:val="es-MX"/>
        </w:rPr>
        <w:t xml:space="preserve">2010, </w:t>
      </w:r>
      <w:proofErr w:type="spellStart"/>
      <w:r w:rsidR="00E43B2E" w:rsidRPr="00634AE5">
        <w:rPr>
          <w:rFonts w:ascii="Times New Roman" w:hAnsi="Times New Roman" w:cs="Times New Roman"/>
          <w:sz w:val="24"/>
          <w:szCs w:val="24"/>
          <w:lang w:val="es-MX"/>
        </w:rPr>
        <w:t>Kamphuis</w:t>
      </w:r>
      <w:proofErr w:type="spellEnd"/>
      <w:r w:rsidR="00E43B2E" w:rsidRPr="00634AE5">
        <w:rPr>
          <w:rFonts w:ascii="Times New Roman" w:hAnsi="Times New Roman" w:cs="Times New Roman"/>
          <w:sz w:val="24"/>
          <w:szCs w:val="24"/>
          <w:lang w:val="es-MX"/>
        </w:rPr>
        <w:t xml:space="preserve"> et al.</w:t>
      </w:r>
      <w:r w:rsidR="00DB1C5C" w:rsidRPr="00634AE5">
        <w:rPr>
          <w:rFonts w:ascii="Times New Roman" w:hAnsi="Times New Roman" w:cs="Times New Roman"/>
          <w:sz w:val="24"/>
          <w:szCs w:val="24"/>
          <w:lang w:val="es-MX"/>
        </w:rPr>
        <w:t>,</w:t>
      </w:r>
      <w:r w:rsidR="009E22E2" w:rsidRPr="00634AE5">
        <w:rPr>
          <w:rFonts w:ascii="Times New Roman" w:hAnsi="Times New Roman" w:cs="Times New Roman"/>
          <w:sz w:val="24"/>
          <w:szCs w:val="24"/>
          <w:lang w:val="es-MX"/>
        </w:rPr>
        <w:t xml:space="preserve"> 2010).</w:t>
      </w:r>
    </w:p>
    <w:p w:rsidR="0048505E" w:rsidRPr="00634AE5" w:rsidRDefault="009E22E2" w:rsidP="00634AE5">
      <w:pPr>
        <w:spacing w:line="360" w:lineRule="auto"/>
        <w:jc w:val="both"/>
        <w:rPr>
          <w:rFonts w:ascii="Times New Roman" w:hAnsi="Times New Roman" w:cs="Times New Roman"/>
          <w:sz w:val="24"/>
          <w:szCs w:val="24"/>
          <w:vertAlign w:val="superscript"/>
          <w:lang w:val="es-MX"/>
        </w:rPr>
      </w:pPr>
      <w:r w:rsidRPr="00634AE5">
        <w:rPr>
          <w:rFonts w:ascii="Times New Roman" w:hAnsi="Times New Roman" w:cs="Times New Roman"/>
          <w:sz w:val="24"/>
          <w:szCs w:val="24"/>
          <w:lang w:val="es-MX"/>
        </w:rPr>
        <w:t>En</w:t>
      </w:r>
      <w:r w:rsidR="0048505E" w:rsidRPr="00634AE5">
        <w:rPr>
          <w:rFonts w:ascii="Times New Roman" w:hAnsi="Times New Roman" w:cs="Times New Roman"/>
          <w:sz w:val="24"/>
          <w:szCs w:val="24"/>
          <w:lang w:val="es-MX"/>
        </w:rPr>
        <w:t xml:space="preserve"> es</w:t>
      </w:r>
      <w:r w:rsidRPr="00634AE5">
        <w:rPr>
          <w:rFonts w:ascii="Times New Roman" w:hAnsi="Times New Roman" w:cs="Times New Roman"/>
          <w:sz w:val="24"/>
          <w:szCs w:val="24"/>
          <w:lang w:val="es-MX"/>
        </w:rPr>
        <w:t>tudios realizados se reporta</w:t>
      </w:r>
      <w:r w:rsidR="0048505E"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que las</w:t>
      </w:r>
      <w:r w:rsidR="0048505E" w:rsidRPr="00634AE5">
        <w:rPr>
          <w:rFonts w:ascii="Times New Roman" w:hAnsi="Times New Roman" w:cs="Times New Roman"/>
          <w:sz w:val="24"/>
          <w:szCs w:val="24"/>
          <w:lang w:val="es-MX"/>
        </w:rPr>
        <w:t xml:space="preserve"> personas que tienen estudios superiores presentan valoraciones más positivas de su salud: dos de cada tres dicen que su salud es buena o muy buena. Lo contrario sucede entre</w:t>
      </w:r>
      <w:r w:rsidRPr="00634AE5">
        <w:rPr>
          <w:rFonts w:ascii="Times New Roman" w:hAnsi="Times New Roman" w:cs="Times New Roman"/>
          <w:sz w:val="24"/>
          <w:szCs w:val="24"/>
          <w:lang w:val="es-MX"/>
        </w:rPr>
        <w:t xml:space="preserve"> las personas de baja educación (</w:t>
      </w:r>
      <w:r w:rsidR="00E43B2E" w:rsidRPr="00634AE5">
        <w:rPr>
          <w:rFonts w:ascii="Times New Roman" w:hAnsi="Times New Roman" w:cs="Times New Roman"/>
          <w:sz w:val="24"/>
          <w:szCs w:val="24"/>
          <w:lang w:val="es-MX"/>
        </w:rPr>
        <w:t>Abellán,</w:t>
      </w:r>
      <w:r w:rsidRPr="00634AE5">
        <w:rPr>
          <w:rFonts w:ascii="Times New Roman" w:hAnsi="Times New Roman" w:cs="Times New Roman"/>
          <w:sz w:val="24"/>
          <w:szCs w:val="24"/>
          <w:lang w:val="es-MX"/>
        </w:rPr>
        <w:t xml:space="preserve"> 2003, </w:t>
      </w:r>
      <w:proofErr w:type="spellStart"/>
      <w:r w:rsidRPr="00634AE5">
        <w:rPr>
          <w:rFonts w:ascii="Times New Roman" w:hAnsi="Times New Roman" w:cs="Times New Roman"/>
          <w:sz w:val="24"/>
          <w:szCs w:val="24"/>
          <w:lang w:val="es-MX"/>
        </w:rPr>
        <w:t>Lucumí</w:t>
      </w:r>
      <w:proofErr w:type="spellEnd"/>
      <w:r w:rsidR="00E43B2E" w:rsidRPr="00634AE5">
        <w:rPr>
          <w:rFonts w:ascii="Times New Roman" w:hAnsi="Times New Roman" w:cs="Times New Roman"/>
          <w:sz w:val="24"/>
          <w:szCs w:val="24"/>
          <w:lang w:val="es-MX"/>
        </w:rPr>
        <w:t xml:space="preserve">, </w:t>
      </w:r>
      <w:proofErr w:type="spellStart"/>
      <w:r w:rsidR="00E43B2E" w:rsidRPr="00634AE5">
        <w:rPr>
          <w:rFonts w:ascii="Times New Roman" w:hAnsi="Times New Roman" w:cs="Times New Roman"/>
          <w:sz w:val="24"/>
          <w:szCs w:val="24"/>
          <w:lang w:val="es-MX"/>
        </w:rPr>
        <w:t>Grogan</w:t>
      </w:r>
      <w:proofErr w:type="spellEnd"/>
      <w:r w:rsidR="00E43B2E" w:rsidRPr="00634AE5">
        <w:rPr>
          <w:rFonts w:ascii="Times New Roman" w:hAnsi="Times New Roman" w:cs="Times New Roman"/>
          <w:sz w:val="24"/>
          <w:szCs w:val="24"/>
          <w:lang w:val="es-MX"/>
        </w:rPr>
        <w:t xml:space="preserve"> y Espinoza, </w:t>
      </w:r>
      <w:r w:rsidR="00593A2A" w:rsidRPr="00634AE5">
        <w:rPr>
          <w:rFonts w:ascii="Times New Roman" w:hAnsi="Times New Roman" w:cs="Times New Roman"/>
          <w:sz w:val="24"/>
          <w:szCs w:val="24"/>
          <w:lang w:val="es-MX"/>
        </w:rPr>
        <w:t>2013).</w:t>
      </w:r>
    </w:p>
    <w:p w:rsidR="0048505E" w:rsidRDefault="0048505E" w:rsidP="00634AE5">
      <w:pPr>
        <w:spacing w:line="360" w:lineRule="auto"/>
        <w:jc w:val="both"/>
        <w:rPr>
          <w:rFonts w:ascii="Times New Roman" w:hAnsi="Times New Roman" w:cs="Times New Roman"/>
          <w:sz w:val="24"/>
          <w:szCs w:val="24"/>
          <w:lang w:val="es-MX"/>
        </w:rPr>
      </w:pPr>
      <w:r w:rsidRPr="00634AE5">
        <w:rPr>
          <w:rFonts w:ascii="Times New Roman" w:hAnsi="Times New Roman" w:cs="Times New Roman"/>
          <w:color w:val="000000"/>
          <w:sz w:val="24"/>
          <w:szCs w:val="24"/>
          <w:lang w:val="es-MX"/>
        </w:rPr>
        <w:t>El objetivo del presente estudio fue d</w:t>
      </w:r>
      <w:r w:rsidRPr="00634AE5">
        <w:rPr>
          <w:rFonts w:ascii="Times New Roman" w:hAnsi="Times New Roman" w:cs="Times New Roman"/>
          <w:sz w:val="24"/>
          <w:szCs w:val="24"/>
          <w:lang w:val="es-MX"/>
        </w:rPr>
        <w:t xml:space="preserve">eterminar la </w:t>
      </w:r>
      <w:r w:rsidRPr="00634AE5">
        <w:rPr>
          <w:rFonts w:ascii="Times New Roman" w:hAnsi="Times New Roman" w:cs="Times New Roman"/>
          <w:color w:val="000000"/>
          <w:sz w:val="24"/>
          <w:szCs w:val="24"/>
          <w:lang w:val="es-MX"/>
        </w:rPr>
        <w:t xml:space="preserve">relación entre factores de riesgo cardiovascular y la percepción del estado de salud </w:t>
      </w:r>
      <w:r w:rsidRPr="00634AE5">
        <w:rPr>
          <w:rFonts w:ascii="Times New Roman" w:hAnsi="Times New Roman" w:cs="Times New Roman"/>
          <w:sz w:val="24"/>
          <w:szCs w:val="24"/>
          <w:lang w:val="es-MX"/>
        </w:rPr>
        <w:t>en profesores de tiempo completo de la UABC, campus Mexicali.</w:t>
      </w:r>
    </w:p>
    <w:p w:rsidR="00731CFE" w:rsidRPr="00634AE5" w:rsidRDefault="00731CFE" w:rsidP="00634AE5">
      <w:pPr>
        <w:spacing w:line="360" w:lineRule="auto"/>
        <w:jc w:val="both"/>
        <w:rPr>
          <w:rFonts w:ascii="Times New Roman" w:hAnsi="Times New Roman" w:cs="Times New Roman"/>
          <w:sz w:val="24"/>
          <w:szCs w:val="24"/>
          <w:lang w:val="es-MX"/>
        </w:rPr>
      </w:pPr>
    </w:p>
    <w:p w:rsidR="0048505E" w:rsidRPr="00634AE5" w:rsidRDefault="00B468FB" w:rsidP="00634AE5">
      <w:pPr>
        <w:spacing w:line="360" w:lineRule="auto"/>
        <w:jc w:val="both"/>
        <w:rPr>
          <w:rFonts w:ascii="Times New Roman" w:hAnsi="Times New Roman" w:cs="Times New Roman"/>
          <w:b/>
          <w:sz w:val="24"/>
          <w:szCs w:val="24"/>
          <w:lang w:val="es-MX"/>
        </w:rPr>
      </w:pPr>
      <w:r w:rsidRPr="00634AE5">
        <w:rPr>
          <w:rFonts w:ascii="Times New Roman" w:hAnsi="Times New Roman" w:cs="Times New Roman"/>
          <w:b/>
          <w:sz w:val="24"/>
          <w:szCs w:val="24"/>
          <w:lang w:val="es-MX"/>
        </w:rPr>
        <w:lastRenderedPageBreak/>
        <w:t>Metodología</w:t>
      </w:r>
    </w:p>
    <w:p w:rsidR="0048505E" w:rsidRPr="00634AE5" w:rsidRDefault="001F3BA4" w:rsidP="00634AE5">
      <w:pPr>
        <w:spacing w:line="360" w:lineRule="auto"/>
        <w:jc w:val="both"/>
        <w:rPr>
          <w:rFonts w:ascii="Times New Roman" w:hAnsi="Times New Roman" w:cs="Times New Roman"/>
          <w:bCs/>
          <w:sz w:val="24"/>
          <w:szCs w:val="24"/>
          <w:lang w:val="es-ES"/>
        </w:rPr>
      </w:pPr>
      <w:r w:rsidRPr="00634AE5">
        <w:rPr>
          <w:rFonts w:ascii="Times New Roman" w:hAnsi="Times New Roman" w:cs="Times New Roman"/>
          <w:bCs/>
          <w:sz w:val="24"/>
          <w:szCs w:val="24"/>
          <w:lang w:val="es-ES"/>
        </w:rPr>
        <w:t>Se realizó un e</w:t>
      </w:r>
      <w:r w:rsidR="0048505E" w:rsidRPr="00634AE5">
        <w:rPr>
          <w:rFonts w:ascii="Times New Roman" w:hAnsi="Times New Roman" w:cs="Times New Roman"/>
          <w:bCs/>
          <w:sz w:val="24"/>
          <w:szCs w:val="24"/>
          <w:lang w:val="es-ES"/>
        </w:rPr>
        <w:t xml:space="preserve">studio cuantitativo, transversal y de correlación, en 225 profesores de tiempo completo (PTC) de la Universidad Autónoma de Baja California campus Mexicali, seleccionados aleatoriamente. Con la aprobación del Comité de Investigación y Ética de la Facultad de Enfermería, </w:t>
      </w:r>
      <w:r w:rsidRPr="00634AE5">
        <w:rPr>
          <w:rFonts w:ascii="Times New Roman" w:hAnsi="Times New Roman" w:cs="Times New Roman"/>
          <w:bCs/>
          <w:sz w:val="24"/>
          <w:szCs w:val="24"/>
          <w:lang w:val="es-ES"/>
        </w:rPr>
        <w:t xml:space="preserve">así </w:t>
      </w:r>
      <w:r w:rsidR="0048505E" w:rsidRPr="00634AE5">
        <w:rPr>
          <w:rFonts w:ascii="Times New Roman" w:hAnsi="Times New Roman" w:cs="Times New Roman"/>
          <w:bCs/>
          <w:sz w:val="24"/>
          <w:szCs w:val="24"/>
          <w:lang w:val="es-ES"/>
        </w:rPr>
        <w:t>com</w:t>
      </w:r>
      <w:r w:rsidR="00972FA6" w:rsidRPr="00634AE5">
        <w:rPr>
          <w:rFonts w:ascii="Times New Roman" w:hAnsi="Times New Roman" w:cs="Times New Roman"/>
          <w:bCs/>
          <w:sz w:val="24"/>
          <w:szCs w:val="24"/>
          <w:lang w:val="es-ES"/>
        </w:rPr>
        <w:t xml:space="preserve">o de los directores </w:t>
      </w:r>
      <w:r w:rsidR="0048505E" w:rsidRPr="00634AE5">
        <w:rPr>
          <w:rFonts w:ascii="Times New Roman" w:hAnsi="Times New Roman" w:cs="Times New Roman"/>
          <w:bCs/>
          <w:sz w:val="24"/>
          <w:szCs w:val="24"/>
          <w:lang w:val="es-ES"/>
        </w:rPr>
        <w:t>de las Unidades Académicas y consentimiento informado de cada uno de los participantes, se procedió a realizar la investigación. Previa cita con cada uno de los PTC y con doce horas de ayuno se realizó toma de tensión arterial, mediciones antropométricas, toma de muestras bioquímicas y aplicación de cuestionario validado. Posterior a esto, se les entregó folleto informativo de vida saludable, registro de sus mediciones y desayuno balanceado.</w:t>
      </w:r>
    </w:p>
    <w:p w:rsidR="00A21B36" w:rsidRPr="00634AE5" w:rsidRDefault="0048505E" w:rsidP="00634AE5">
      <w:pPr>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 xml:space="preserve">El IMC fue clasificado de acuerdo con los siguientes valores: bajo peso con menos de 18.5 kg/m2; normal 18.5 a 24.9 kg/m2; sobrepeso 25.0 a 29.9 kg/m2; obesidad ≥30.0 kg/m2. Se consideró como un valor de riesgo </w:t>
      </w:r>
      <w:r w:rsidR="00F01B30" w:rsidRPr="00634AE5">
        <w:rPr>
          <w:rFonts w:ascii="Times New Roman" w:hAnsi="Times New Roman" w:cs="Times New Roman"/>
          <w:sz w:val="24"/>
          <w:szCs w:val="24"/>
          <w:lang w:val="es-MX"/>
        </w:rPr>
        <w:t>l</w:t>
      </w:r>
      <w:r w:rsidRPr="00634AE5">
        <w:rPr>
          <w:rFonts w:ascii="Times New Roman" w:hAnsi="Times New Roman" w:cs="Times New Roman"/>
          <w:sz w:val="24"/>
          <w:szCs w:val="24"/>
          <w:lang w:val="es-MX"/>
        </w:rPr>
        <w:t xml:space="preserve">a circunferencia de cintura mayor o igual a 90 cm (hombres) y mayor o igual a 80 cm (mujeres). La tensión arterial fue clasificada como normal </w:t>
      </w:r>
      <w:r w:rsidR="00EC2D8E" w:rsidRPr="00634AE5">
        <w:rPr>
          <w:rFonts w:ascii="Times New Roman" w:hAnsi="Times New Roman" w:cs="Times New Roman"/>
          <w:sz w:val="24"/>
          <w:szCs w:val="24"/>
          <w:lang w:val="es-MX"/>
        </w:rPr>
        <w:t>si estaba por deb</w:t>
      </w:r>
      <w:r w:rsidRPr="00634AE5">
        <w:rPr>
          <w:rFonts w:ascii="Times New Roman" w:hAnsi="Times New Roman" w:cs="Times New Roman"/>
          <w:sz w:val="24"/>
          <w:szCs w:val="24"/>
          <w:lang w:val="es-MX"/>
        </w:rPr>
        <w:t xml:space="preserve">ajo de 120/80 mm Hg, como </w:t>
      </w:r>
      <w:proofErr w:type="spellStart"/>
      <w:r w:rsidRPr="00634AE5">
        <w:rPr>
          <w:rFonts w:ascii="Times New Roman" w:hAnsi="Times New Roman" w:cs="Times New Roman"/>
          <w:sz w:val="24"/>
          <w:szCs w:val="24"/>
          <w:lang w:val="es-MX"/>
        </w:rPr>
        <w:t>prehipertensión</w:t>
      </w:r>
      <w:proofErr w:type="spellEnd"/>
      <w:r w:rsidRPr="00634AE5">
        <w:rPr>
          <w:rFonts w:ascii="Times New Roman" w:hAnsi="Times New Roman" w:cs="Times New Roman"/>
          <w:sz w:val="24"/>
          <w:szCs w:val="24"/>
          <w:lang w:val="es-MX"/>
        </w:rPr>
        <w:t xml:space="preserve"> arterial </w:t>
      </w:r>
      <w:r w:rsidR="00EC2D8E" w:rsidRPr="00634AE5">
        <w:rPr>
          <w:rFonts w:ascii="Times New Roman" w:hAnsi="Times New Roman" w:cs="Times New Roman"/>
          <w:sz w:val="24"/>
          <w:szCs w:val="24"/>
          <w:lang w:val="es-MX"/>
        </w:rPr>
        <w:t xml:space="preserve">si registraba </w:t>
      </w:r>
      <w:r w:rsidRPr="00634AE5">
        <w:rPr>
          <w:rFonts w:ascii="Times New Roman" w:hAnsi="Times New Roman" w:cs="Times New Roman"/>
          <w:sz w:val="24"/>
          <w:szCs w:val="24"/>
          <w:lang w:val="es-MX"/>
        </w:rPr>
        <w:t xml:space="preserve">120-139/80-89 mm Hg </w:t>
      </w:r>
      <w:r w:rsidR="00EC2D8E" w:rsidRPr="00634AE5">
        <w:rPr>
          <w:rFonts w:ascii="Times New Roman" w:hAnsi="Times New Roman" w:cs="Times New Roman"/>
          <w:sz w:val="24"/>
          <w:szCs w:val="24"/>
          <w:lang w:val="es-MX"/>
        </w:rPr>
        <w:t>y como</w:t>
      </w:r>
      <w:r w:rsidRPr="00634AE5">
        <w:rPr>
          <w:rFonts w:ascii="Times New Roman" w:hAnsi="Times New Roman" w:cs="Times New Roman"/>
          <w:sz w:val="24"/>
          <w:szCs w:val="24"/>
          <w:lang w:val="es-MX"/>
        </w:rPr>
        <w:t xml:space="preserve"> hipertensión arterial </w:t>
      </w:r>
      <w:r w:rsidR="00EC2D8E" w:rsidRPr="00634AE5">
        <w:rPr>
          <w:rFonts w:ascii="Times New Roman" w:hAnsi="Times New Roman" w:cs="Times New Roman"/>
          <w:sz w:val="24"/>
          <w:szCs w:val="24"/>
          <w:lang w:val="es-MX"/>
        </w:rPr>
        <w:t>si era</w:t>
      </w:r>
      <w:r w:rsidRPr="00634AE5">
        <w:rPr>
          <w:rFonts w:ascii="Times New Roman" w:hAnsi="Times New Roman" w:cs="Times New Roman"/>
          <w:sz w:val="24"/>
          <w:szCs w:val="24"/>
          <w:lang w:val="es-MX"/>
        </w:rPr>
        <w:t xml:space="preserve"> mayor o igual a 140/90 mm Hg. </w:t>
      </w:r>
    </w:p>
    <w:p w:rsidR="0048505E" w:rsidRPr="00634AE5" w:rsidRDefault="0048505E" w:rsidP="00634AE5">
      <w:pPr>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 xml:space="preserve">Se consideró como glucemia normal </w:t>
      </w:r>
      <w:r w:rsidR="00D60741" w:rsidRPr="00634AE5">
        <w:rPr>
          <w:rFonts w:ascii="Times New Roman" w:hAnsi="Times New Roman" w:cs="Times New Roman"/>
          <w:sz w:val="24"/>
          <w:szCs w:val="24"/>
          <w:lang w:val="es-MX"/>
        </w:rPr>
        <w:t>al</w:t>
      </w:r>
      <w:r w:rsidRPr="00634AE5">
        <w:rPr>
          <w:rFonts w:ascii="Times New Roman" w:hAnsi="Times New Roman" w:cs="Times New Roman"/>
          <w:sz w:val="24"/>
          <w:szCs w:val="24"/>
          <w:lang w:val="es-MX"/>
        </w:rPr>
        <w:t xml:space="preserve"> valor menor a 100 mg/dl; el colesterol se midió con una técnica de fotometría reflectante y fue clasificado como normal </w:t>
      </w:r>
      <w:r w:rsidR="00D60741" w:rsidRPr="00634AE5">
        <w:rPr>
          <w:rFonts w:ascii="Times New Roman" w:hAnsi="Times New Roman" w:cs="Times New Roman"/>
          <w:sz w:val="24"/>
          <w:szCs w:val="24"/>
          <w:lang w:val="es-MX"/>
        </w:rPr>
        <w:t>en un</w:t>
      </w:r>
      <w:r w:rsidRPr="00634AE5">
        <w:rPr>
          <w:rFonts w:ascii="Times New Roman" w:hAnsi="Times New Roman" w:cs="Times New Roman"/>
          <w:sz w:val="24"/>
          <w:szCs w:val="24"/>
          <w:lang w:val="es-MX"/>
        </w:rPr>
        <w:t xml:space="preserve"> valor menor </w:t>
      </w:r>
      <w:r w:rsidR="00D60741" w:rsidRPr="00634AE5">
        <w:rPr>
          <w:rFonts w:ascii="Times New Roman" w:hAnsi="Times New Roman" w:cs="Times New Roman"/>
          <w:sz w:val="24"/>
          <w:szCs w:val="24"/>
          <w:lang w:val="es-MX"/>
        </w:rPr>
        <w:t>a</w:t>
      </w:r>
      <w:r w:rsidRPr="00634AE5">
        <w:rPr>
          <w:rFonts w:ascii="Times New Roman" w:hAnsi="Times New Roman" w:cs="Times New Roman"/>
          <w:sz w:val="24"/>
          <w:szCs w:val="24"/>
          <w:lang w:val="es-MX"/>
        </w:rPr>
        <w:t xml:space="preserve"> 200.0 mg/dl; HDL-Colesterol menor </w:t>
      </w:r>
      <w:r w:rsidR="00D60741" w:rsidRPr="00634AE5">
        <w:rPr>
          <w:rFonts w:ascii="Times New Roman" w:hAnsi="Times New Roman" w:cs="Times New Roman"/>
          <w:sz w:val="24"/>
          <w:szCs w:val="24"/>
          <w:lang w:val="es-MX"/>
        </w:rPr>
        <w:t>a</w:t>
      </w:r>
      <w:r w:rsidRPr="00634AE5">
        <w:rPr>
          <w:rFonts w:ascii="Times New Roman" w:hAnsi="Times New Roman" w:cs="Times New Roman"/>
          <w:sz w:val="24"/>
          <w:szCs w:val="24"/>
          <w:lang w:val="es-MX"/>
        </w:rPr>
        <w:t xml:space="preserve"> 50.0 mg/dl en el hombre y menor </w:t>
      </w:r>
      <w:r w:rsidR="00D60741" w:rsidRPr="00634AE5">
        <w:rPr>
          <w:rFonts w:ascii="Times New Roman" w:hAnsi="Times New Roman" w:cs="Times New Roman"/>
          <w:sz w:val="24"/>
          <w:szCs w:val="24"/>
          <w:lang w:val="es-MX"/>
        </w:rPr>
        <w:t>a</w:t>
      </w:r>
      <w:r w:rsidRPr="00634AE5">
        <w:rPr>
          <w:rFonts w:ascii="Times New Roman" w:hAnsi="Times New Roman" w:cs="Times New Roman"/>
          <w:sz w:val="24"/>
          <w:szCs w:val="24"/>
          <w:lang w:val="es-MX"/>
        </w:rPr>
        <w:t xml:space="preserve"> 60.0 mg/dl en la mujer; LDL-Colesterol menor </w:t>
      </w:r>
      <w:r w:rsidR="00D60741" w:rsidRPr="00634AE5">
        <w:rPr>
          <w:rFonts w:ascii="Times New Roman" w:hAnsi="Times New Roman" w:cs="Times New Roman"/>
          <w:sz w:val="24"/>
          <w:szCs w:val="24"/>
          <w:lang w:val="es-MX"/>
        </w:rPr>
        <w:t>a</w:t>
      </w:r>
      <w:r w:rsidRPr="00634AE5">
        <w:rPr>
          <w:rFonts w:ascii="Times New Roman" w:hAnsi="Times New Roman" w:cs="Times New Roman"/>
          <w:sz w:val="24"/>
          <w:szCs w:val="24"/>
          <w:lang w:val="es-MX"/>
        </w:rPr>
        <w:t xml:space="preserve"> 100.0 mg/dl y triglicéridos de 40.0 a 160.0 mg/dl en el hombre y 35.0 a 135.0 mg/dl en la mujer.</w:t>
      </w:r>
    </w:p>
    <w:p w:rsidR="009218B3" w:rsidRPr="00634AE5" w:rsidRDefault="009218B3" w:rsidP="00634AE5">
      <w:pPr>
        <w:spacing w:line="360" w:lineRule="auto"/>
        <w:jc w:val="both"/>
        <w:rPr>
          <w:rFonts w:ascii="Times New Roman" w:hAnsi="Times New Roman" w:cs="Times New Roman"/>
          <w:b/>
          <w:sz w:val="24"/>
          <w:szCs w:val="24"/>
          <w:lang w:val="es-MX"/>
        </w:rPr>
      </w:pPr>
      <w:r w:rsidRPr="00634AE5">
        <w:rPr>
          <w:rFonts w:ascii="Times New Roman" w:hAnsi="Times New Roman" w:cs="Times New Roman"/>
          <w:b/>
          <w:sz w:val="24"/>
          <w:szCs w:val="24"/>
          <w:lang w:val="es-MX"/>
        </w:rPr>
        <w:t>Resulta</w:t>
      </w:r>
      <w:r w:rsidR="00B468FB" w:rsidRPr="00634AE5">
        <w:rPr>
          <w:rFonts w:ascii="Times New Roman" w:hAnsi="Times New Roman" w:cs="Times New Roman"/>
          <w:b/>
          <w:sz w:val="24"/>
          <w:szCs w:val="24"/>
          <w:lang w:val="es-MX"/>
        </w:rPr>
        <w:t>dos</w:t>
      </w:r>
    </w:p>
    <w:p w:rsidR="009218B3" w:rsidRPr="00634AE5" w:rsidRDefault="009218B3" w:rsidP="00634AE5">
      <w:pPr>
        <w:autoSpaceDE w:val="0"/>
        <w:autoSpaceDN w:val="0"/>
        <w:adjustRightInd w:val="0"/>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La muestra fue de 225 Profesores de Tiempo Completo (PTC), 103 (45.8</w:t>
      </w:r>
      <w:r w:rsidR="001461DE"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hombres y 122 (54.2</w:t>
      </w:r>
      <w:r w:rsidR="001461DE"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mujeres. El promedio de edad fue de 47.7 años (mínimo 37, máximo 74 años); 148 (66.4</w:t>
      </w:r>
      <w:r w:rsidR="001461DE"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w:t>
      </w:r>
      <w:r w:rsidR="001461DE" w:rsidRPr="00634AE5">
        <w:rPr>
          <w:rFonts w:ascii="Times New Roman" w:hAnsi="Times New Roman" w:cs="Times New Roman"/>
          <w:sz w:val="24"/>
          <w:szCs w:val="24"/>
          <w:lang w:val="es-MX"/>
        </w:rPr>
        <w:t xml:space="preserve">sujetos </w:t>
      </w:r>
      <w:r w:rsidRPr="00634AE5">
        <w:rPr>
          <w:rFonts w:ascii="Times New Roman" w:hAnsi="Times New Roman" w:cs="Times New Roman"/>
          <w:sz w:val="24"/>
          <w:szCs w:val="24"/>
          <w:lang w:val="es-MX"/>
        </w:rPr>
        <w:t>de la población en estudio se encuentra</w:t>
      </w:r>
      <w:r w:rsidR="001461DE" w:rsidRPr="00634AE5">
        <w:rPr>
          <w:rFonts w:ascii="Times New Roman" w:hAnsi="Times New Roman" w:cs="Times New Roman"/>
          <w:sz w:val="24"/>
          <w:szCs w:val="24"/>
          <w:lang w:val="es-MX"/>
        </w:rPr>
        <w:t>n</w:t>
      </w:r>
      <w:r w:rsidRPr="00634AE5">
        <w:rPr>
          <w:rFonts w:ascii="Times New Roman" w:hAnsi="Times New Roman" w:cs="Times New Roman"/>
          <w:sz w:val="24"/>
          <w:szCs w:val="24"/>
          <w:lang w:val="es-MX"/>
        </w:rPr>
        <w:t xml:space="preserve"> casad</w:t>
      </w:r>
      <w:r w:rsidR="001461DE" w:rsidRPr="00634AE5">
        <w:rPr>
          <w:rFonts w:ascii="Times New Roman" w:hAnsi="Times New Roman" w:cs="Times New Roman"/>
          <w:sz w:val="24"/>
          <w:szCs w:val="24"/>
          <w:lang w:val="es-MX"/>
        </w:rPr>
        <w:t>os</w:t>
      </w:r>
      <w:r w:rsidRPr="00634AE5">
        <w:rPr>
          <w:rFonts w:ascii="Times New Roman" w:hAnsi="Times New Roman" w:cs="Times New Roman"/>
          <w:sz w:val="24"/>
          <w:szCs w:val="24"/>
          <w:lang w:val="es-MX"/>
        </w:rPr>
        <w:t>, 75.5</w:t>
      </w:r>
      <w:r w:rsidR="001461DE"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hombres y 58.7% mujeres.</w:t>
      </w:r>
    </w:p>
    <w:p w:rsidR="009218B3" w:rsidRPr="00634AE5" w:rsidRDefault="009218B3" w:rsidP="00634AE5">
      <w:pPr>
        <w:autoSpaceDE w:val="0"/>
        <w:autoSpaceDN w:val="0"/>
        <w:adjustRightInd w:val="0"/>
        <w:spacing w:line="360" w:lineRule="auto"/>
        <w:jc w:val="both"/>
        <w:rPr>
          <w:rFonts w:ascii="Times New Roman" w:hAnsi="Times New Roman" w:cs="Times New Roman"/>
          <w:sz w:val="24"/>
          <w:szCs w:val="24"/>
          <w:lang w:val="es-MX"/>
        </w:rPr>
      </w:pPr>
    </w:p>
    <w:p w:rsidR="009218B3" w:rsidRPr="00634AE5" w:rsidRDefault="009218B3" w:rsidP="00634AE5">
      <w:pPr>
        <w:autoSpaceDE w:val="0"/>
        <w:autoSpaceDN w:val="0"/>
        <w:adjustRightInd w:val="0"/>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lastRenderedPageBreak/>
        <w:t>De acuerdo al IMC, 86 (38.2</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presentaron sobrepeso; 44 (42.7</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hombres y 42 (34.4</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mujeres; y 97 (43.1</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obesidad; 49 (47.6</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hombres y 48 (39.9</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mujeres, con una media del IMC de 29.2 Kg/m</w:t>
      </w:r>
      <w:r w:rsidRPr="00634AE5">
        <w:rPr>
          <w:rFonts w:ascii="Times New Roman" w:hAnsi="Times New Roman" w:cs="Times New Roman"/>
          <w:sz w:val="24"/>
          <w:szCs w:val="24"/>
          <w:vertAlign w:val="superscript"/>
          <w:lang w:val="es-MX"/>
        </w:rPr>
        <w:t>2</w:t>
      </w:r>
      <w:r w:rsidRPr="00634AE5">
        <w:rPr>
          <w:rFonts w:ascii="Times New Roman" w:hAnsi="Times New Roman" w:cs="Times New Roman"/>
          <w:sz w:val="24"/>
          <w:szCs w:val="24"/>
          <w:lang w:val="es-MX"/>
        </w:rPr>
        <w:t>; mínimo de 19 Kg/m</w:t>
      </w:r>
      <w:r w:rsidRPr="00634AE5">
        <w:rPr>
          <w:rFonts w:ascii="Times New Roman" w:hAnsi="Times New Roman" w:cs="Times New Roman"/>
          <w:sz w:val="24"/>
          <w:szCs w:val="24"/>
          <w:vertAlign w:val="superscript"/>
          <w:lang w:val="es-MX"/>
        </w:rPr>
        <w:t>2</w:t>
      </w:r>
      <w:r w:rsidRPr="00634AE5">
        <w:rPr>
          <w:rFonts w:ascii="Times New Roman" w:hAnsi="Times New Roman" w:cs="Times New Roman"/>
          <w:sz w:val="24"/>
          <w:szCs w:val="24"/>
          <w:lang w:val="es-MX"/>
        </w:rPr>
        <w:t xml:space="preserve"> y un máximo de 54.4 Kg/m</w:t>
      </w:r>
      <w:r w:rsidRPr="00634AE5">
        <w:rPr>
          <w:rFonts w:ascii="Times New Roman" w:hAnsi="Times New Roman" w:cs="Times New Roman"/>
          <w:sz w:val="24"/>
          <w:szCs w:val="24"/>
          <w:vertAlign w:val="superscript"/>
          <w:lang w:val="es-MX"/>
        </w:rPr>
        <w:t>2</w:t>
      </w:r>
      <w:r w:rsidRPr="00634AE5">
        <w:rPr>
          <w:rFonts w:ascii="Times New Roman" w:hAnsi="Times New Roman" w:cs="Times New Roman"/>
          <w:sz w:val="24"/>
          <w:szCs w:val="24"/>
          <w:lang w:val="es-MX"/>
        </w:rPr>
        <w:t>. La prevalencia de sobrepeso más obesidad de 81.3</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(90.3</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en el hombre y 74.3</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en la mujer)</w:t>
      </w:r>
      <w:r w:rsidR="00745823" w:rsidRPr="00634AE5">
        <w:rPr>
          <w:rFonts w:ascii="Times New Roman" w:hAnsi="Times New Roman" w:cs="Times New Roman"/>
          <w:sz w:val="24"/>
          <w:szCs w:val="24"/>
          <w:lang w:val="es-MX"/>
        </w:rPr>
        <w:t xml:space="preserve"> (t</w:t>
      </w:r>
      <w:r w:rsidRPr="00634AE5">
        <w:rPr>
          <w:rFonts w:ascii="Times New Roman" w:hAnsi="Times New Roman" w:cs="Times New Roman"/>
          <w:sz w:val="24"/>
          <w:szCs w:val="24"/>
          <w:lang w:val="es-MX"/>
        </w:rPr>
        <w:t>abla</w:t>
      </w:r>
      <w:r w:rsidR="00745823" w:rsidRPr="00634AE5">
        <w:rPr>
          <w:rFonts w:ascii="Times New Roman" w:hAnsi="Times New Roman" w:cs="Times New Roman"/>
          <w:sz w:val="24"/>
          <w:szCs w:val="24"/>
          <w:lang w:val="es-MX"/>
        </w:rPr>
        <w:t>s</w:t>
      </w:r>
      <w:r w:rsidRPr="00634AE5">
        <w:rPr>
          <w:rFonts w:ascii="Times New Roman" w:hAnsi="Times New Roman" w:cs="Times New Roman"/>
          <w:sz w:val="24"/>
          <w:szCs w:val="24"/>
          <w:lang w:val="es-MX"/>
        </w:rPr>
        <w:t xml:space="preserve"> 1</w:t>
      </w:r>
      <w:r w:rsidR="00745823" w:rsidRPr="00634AE5">
        <w:rPr>
          <w:rFonts w:ascii="Times New Roman" w:hAnsi="Times New Roman" w:cs="Times New Roman"/>
          <w:sz w:val="24"/>
          <w:szCs w:val="24"/>
          <w:lang w:val="es-MX"/>
        </w:rPr>
        <w:t xml:space="preserve"> y</w:t>
      </w:r>
      <w:r w:rsidRPr="00634AE5">
        <w:rPr>
          <w:rFonts w:ascii="Times New Roman" w:hAnsi="Times New Roman" w:cs="Times New Roman"/>
          <w:sz w:val="24"/>
          <w:szCs w:val="24"/>
          <w:lang w:val="es-MX"/>
        </w:rPr>
        <w:t xml:space="preserve"> 2</w:t>
      </w:r>
      <w:r w:rsidR="00745823"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w:t>
      </w:r>
    </w:p>
    <w:p w:rsidR="009218B3" w:rsidRDefault="009218B3" w:rsidP="00634AE5">
      <w:pPr>
        <w:autoSpaceDE w:val="0"/>
        <w:autoSpaceDN w:val="0"/>
        <w:adjustRightInd w:val="0"/>
        <w:spacing w:line="360" w:lineRule="auto"/>
        <w:jc w:val="both"/>
        <w:rPr>
          <w:rFonts w:ascii="Arial" w:hAnsi="Arial" w:cs="Arial"/>
          <w:sz w:val="24"/>
          <w:szCs w:val="24"/>
          <w:lang w:val="es-MX"/>
        </w:rPr>
      </w:pPr>
      <w:r w:rsidRPr="00634AE5">
        <w:rPr>
          <w:rFonts w:ascii="Times New Roman" w:hAnsi="Times New Roman" w:cs="Times New Roman"/>
          <w:sz w:val="24"/>
          <w:szCs w:val="24"/>
          <w:lang w:val="es-MX"/>
        </w:rPr>
        <w:t xml:space="preserve">En relación a la circunferencia de </w:t>
      </w:r>
      <w:r w:rsidR="00745823" w:rsidRPr="00634AE5">
        <w:rPr>
          <w:rFonts w:ascii="Times New Roman" w:hAnsi="Times New Roman" w:cs="Times New Roman"/>
          <w:sz w:val="24"/>
          <w:szCs w:val="24"/>
          <w:lang w:val="es-MX"/>
        </w:rPr>
        <w:t xml:space="preserve">la </w:t>
      </w:r>
      <w:r w:rsidRPr="00634AE5">
        <w:rPr>
          <w:rFonts w:ascii="Times New Roman" w:hAnsi="Times New Roman" w:cs="Times New Roman"/>
          <w:sz w:val="24"/>
          <w:szCs w:val="24"/>
          <w:lang w:val="es-MX"/>
        </w:rPr>
        <w:t>cintura, se encontró una media en el hombre de 101.9 cm (mínimo de 70 y máximo de 133 cm) y en la mujer una media de 94.3 cm (mínimo de 62 y máximo de 141 cm).</w:t>
      </w:r>
    </w:p>
    <w:p w:rsidR="00D44C4C" w:rsidRPr="00731CFE" w:rsidRDefault="00D44C4C" w:rsidP="00731CFE">
      <w:pPr>
        <w:spacing w:after="0" w:line="240" w:lineRule="auto"/>
        <w:jc w:val="center"/>
        <w:rPr>
          <w:rFonts w:ascii="Times New Roman" w:hAnsi="Times New Roman" w:cs="Times New Roman"/>
          <w:sz w:val="20"/>
          <w:szCs w:val="20"/>
          <w:lang w:val="es-MX"/>
        </w:rPr>
      </w:pPr>
      <w:r w:rsidRPr="00731CFE">
        <w:rPr>
          <w:rFonts w:ascii="Times New Roman" w:hAnsi="Times New Roman" w:cs="Times New Roman"/>
          <w:b/>
          <w:sz w:val="24"/>
          <w:szCs w:val="20"/>
          <w:lang w:val="es-MX"/>
        </w:rPr>
        <w:t>Tabla 1.</w:t>
      </w:r>
      <w:r w:rsidRPr="00731CFE">
        <w:rPr>
          <w:rFonts w:ascii="Times New Roman" w:hAnsi="Times New Roman" w:cs="Times New Roman"/>
          <w:sz w:val="24"/>
          <w:szCs w:val="20"/>
          <w:lang w:val="es-MX"/>
        </w:rPr>
        <w:t xml:space="preserve"> Edad y prevalencias antropométricas en PTC de la UABC, </w:t>
      </w:r>
      <w:r w:rsidR="006E068E" w:rsidRPr="00731CFE">
        <w:rPr>
          <w:rFonts w:ascii="Times New Roman" w:hAnsi="Times New Roman" w:cs="Times New Roman"/>
          <w:sz w:val="24"/>
          <w:szCs w:val="20"/>
          <w:lang w:val="es-MX"/>
        </w:rPr>
        <w:t>c</w:t>
      </w:r>
      <w:r w:rsidRPr="00731CFE">
        <w:rPr>
          <w:rFonts w:ascii="Times New Roman" w:hAnsi="Times New Roman" w:cs="Times New Roman"/>
          <w:sz w:val="24"/>
          <w:szCs w:val="20"/>
          <w:lang w:val="es-MX"/>
        </w:rPr>
        <w:t>ampus Mexicali.</w:t>
      </w:r>
    </w:p>
    <w:p w:rsidR="00D44C4C" w:rsidRPr="00130504" w:rsidRDefault="00D44C4C" w:rsidP="00085E75">
      <w:pPr>
        <w:spacing w:after="0" w:line="240" w:lineRule="auto"/>
        <w:jc w:val="both"/>
        <w:rPr>
          <w:rFonts w:ascii="Arial" w:hAnsi="Arial" w:cs="Arial"/>
          <w:sz w:val="20"/>
          <w:szCs w:val="20"/>
        </w:rPr>
      </w:pPr>
      <w:r>
        <w:rPr>
          <w:rFonts w:ascii="Arial" w:hAnsi="Arial" w:cs="Arial"/>
          <w:sz w:val="20"/>
          <w:szCs w:val="20"/>
        </w:rPr>
        <w:t>n</w:t>
      </w:r>
      <w:r w:rsidRPr="00130504">
        <w:rPr>
          <w:rFonts w:ascii="Arial" w:hAnsi="Arial" w:cs="Arial"/>
          <w:sz w:val="20"/>
          <w:szCs w:val="20"/>
        </w:rPr>
        <w:t>=225</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710"/>
        <w:gridCol w:w="1530"/>
        <w:gridCol w:w="1620"/>
      </w:tblGrid>
      <w:tr w:rsidR="00D44C4C" w:rsidRPr="00A17F12" w:rsidTr="00D92801">
        <w:trPr>
          <w:trHeight w:val="128"/>
          <w:jc w:val="center"/>
        </w:trPr>
        <w:tc>
          <w:tcPr>
            <w:tcW w:w="1714" w:type="dxa"/>
            <w:vMerge w:val="restart"/>
            <w:tcBorders>
              <w:top w:val="single" w:sz="4" w:space="0" w:color="auto"/>
            </w:tcBorders>
          </w:tcPr>
          <w:p w:rsidR="00D44C4C" w:rsidRPr="00A17F12" w:rsidRDefault="00D44C4C" w:rsidP="00085E75">
            <w:pPr>
              <w:spacing w:after="0" w:line="240" w:lineRule="auto"/>
              <w:jc w:val="both"/>
              <w:rPr>
                <w:rFonts w:ascii="Arial" w:hAnsi="Arial" w:cs="Arial"/>
                <w:caps/>
                <w:sz w:val="20"/>
                <w:szCs w:val="20"/>
              </w:rPr>
            </w:pPr>
          </w:p>
        </w:tc>
        <w:tc>
          <w:tcPr>
            <w:tcW w:w="3240" w:type="dxa"/>
            <w:gridSpan w:val="2"/>
            <w:tcBorders>
              <w:top w:val="single" w:sz="4" w:space="0" w:color="auto"/>
            </w:tcBorders>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Frecuencia</w:t>
            </w:r>
            <w:proofErr w:type="spellEnd"/>
            <w:r w:rsidRPr="00A17F12">
              <w:rPr>
                <w:rFonts w:ascii="Arial" w:hAnsi="Arial" w:cs="Arial"/>
                <w:sz w:val="20"/>
                <w:szCs w:val="20"/>
              </w:rPr>
              <w:t xml:space="preserve"> %</w:t>
            </w:r>
          </w:p>
        </w:tc>
        <w:tc>
          <w:tcPr>
            <w:tcW w:w="1620" w:type="dxa"/>
            <w:tcBorders>
              <w:top w:val="single" w:sz="4" w:space="0" w:color="auto"/>
            </w:tcBorders>
          </w:tcPr>
          <w:p w:rsidR="00D44C4C" w:rsidRPr="00A17F12" w:rsidRDefault="00D44C4C" w:rsidP="00085E75">
            <w:pPr>
              <w:spacing w:after="0" w:line="240" w:lineRule="auto"/>
              <w:jc w:val="both"/>
              <w:rPr>
                <w:rFonts w:ascii="Arial" w:hAnsi="Arial" w:cs="Arial"/>
                <w:sz w:val="20"/>
                <w:szCs w:val="20"/>
              </w:rPr>
            </w:pPr>
          </w:p>
        </w:tc>
      </w:tr>
      <w:tr w:rsidR="00D44C4C" w:rsidRPr="00A17F12" w:rsidTr="00D92801">
        <w:trPr>
          <w:trHeight w:val="105"/>
          <w:jc w:val="center"/>
        </w:trPr>
        <w:tc>
          <w:tcPr>
            <w:tcW w:w="1714" w:type="dxa"/>
            <w:vMerge/>
          </w:tcPr>
          <w:p w:rsidR="00D44C4C" w:rsidRPr="00A17F12" w:rsidRDefault="00D44C4C" w:rsidP="00085E75">
            <w:pPr>
              <w:spacing w:after="0" w:line="240" w:lineRule="auto"/>
              <w:jc w:val="both"/>
              <w:rPr>
                <w:rFonts w:ascii="Arial" w:hAnsi="Arial" w:cs="Arial"/>
                <w:b/>
                <w:caps/>
                <w:sz w:val="20"/>
                <w:szCs w:val="20"/>
              </w:rPr>
            </w:pPr>
          </w:p>
        </w:tc>
        <w:tc>
          <w:tcPr>
            <w:tcW w:w="1710"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caps/>
                <w:sz w:val="20"/>
                <w:szCs w:val="20"/>
              </w:rPr>
              <w:t>H</w:t>
            </w:r>
            <w:r w:rsidRPr="00A17F12">
              <w:rPr>
                <w:rFonts w:ascii="Arial" w:hAnsi="Arial" w:cs="Arial"/>
                <w:sz w:val="20"/>
                <w:szCs w:val="20"/>
              </w:rPr>
              <w:t>ombre</w:t>
            </w:r>
          </w:p>
        </w:tc>
        <w:tc>
          <w:tcPr>
            <w:tcW w:w="1530" w:type="dxa"/>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Mujer</w:t>
            </w:r>
            <w:proofErr w:type="spellEnd"/>
          </w:p>
        </w:tc>
        <w:tc>
          <w:tcPr>
            <w:tcW w:w="1620" w:type="dxa"/>
            <w:vMerge w:val="restart"/>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caps/>
                <w:sz w:val="20"/>
                <w:szCs w:val="20"/>
              </w:rPr>
              <w:t>G</w:t>
            </w:r>
            <w:r w:rsidRPr="00A17F12">
              <w:rPr>
                <w:rFonts w:ascii="Arial" w:hAnsi="Arial" w:cs="Arial"/>
                <w:sz w:val="20"/>
                <w:szCs w:val="20"/>
              </w:rPr>
              <w:t>eneral</w:t>
            </w:r>
          </w:p>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(N=225)</w:t>
            </w:r>
          </w:p>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Media/DS</w:t>
            </w:r>
          </w:p>
        </w:tc>
      </w:tr>
      <w:tr w:rsidR="00D44C4C" w:rsidRPr="00A17F12" w:rsidTr="00D92801">
        <w:trPr>
          <w:trHeight w:val="105"/>
          <w:jc w:val="center"/>
        </w:trPr>
        <w:tc>
          <w:tcPr>
            <w:tcW w:w="1714" w:type="dxa"/>
            <w:vMerge/>
            <w:tcBorders>
              <w:bottom w:val="single" w:sz="4" w:space="0" w:color="auto"/>
            </w:tcBorders>
          </w:tcPr>
          <w:p w:rsidR="00D44C4C" w:rsidRPr="00A17F12" w:rsidRDefault="00D44C4C" w:rsidP="00085E75">
            <w:pPr>
              <w:spacing w:after="0" w:line="240" w:lineRule="auto"/>
              <w:jc w:val="both"/>
              <w:rPr>
                <w:rFonts w:ascii="Arial" w:hAnsi="Arial" w:cs="Arial"/>
                <w:b/>
                <w:caps/>
                <w:sz w:val="20"/>
                <w:szCs w:val="20"/>
              </w:rPr>
            </w:pPr>
          </w:p>
        </w:tc>
        <w:tc>
          <w:tcPr>
            <w:tcW w:w="1710" w:type="dxa"/>
            <w:tcBorders>
              <w:bottom w:val="single" w:sz="4" w:space="0" w:color="auto"/>
            </w:tcBorders>
          </w:tcPr>
          <w:p w:rsidR="00D44C4C" w:rsidRPr="00A17F12" w:rsidRDefault="00D44C4C" w:rsidP="00085E75">
            <w:pPr>
              <w:spacing w:after="0" w:line="240" w:lineRule="auto"/>
              <w:jc w:val="both"/>
              <w:rPr>
                <w:rFonts w:ascii="Arial" w:hAnsi="Arial" w:cs="Arial"/>
                <w:caps/>
                <w:sz w:val="20"/>
                <w:szCs w:val="20"/>
              </w:rPr>
            </w:pPr>
            <w:r w:rsidRPr="00A17F12">
              <w:rPr>
                <w:rFonts w:ascii="Arial" w:hAnsi="Arial" w:cs="Arial"/>
                <w:caps/>
                <w:sz w:val="20"/>
                <w:szCs w:val="20"/>
              </w:rPr>
              <w:t>(</w:t>
            </w:r>
            <w:r w:rsidRPr="00A17F12">
              <w:rPr>
                <w:rFonts w:ascii="Arial" w:hAnsi="Arial" w:cs="Arial"/>
                <w:sz w:val="20"/>
                <w:szCs w:val="20"/>
              </w:rPr>
              <w:t>n</w:t>
            </w:r>
            <w:r w:rsidRPr="00A17F12">
              <w:rPr>
                <w:rFonts w:ascii="Arial" w:hAnsi="Arial" w:cs="Arial"/>
                <w:caps/>
                <w:sz w:val="20"/>
                <w:szCs w:val="20"/>
              </w:rPr>
              <w:t>= 103)</w:t>
            </w:r>
          </w:p>
          <w:p w:rsidR="00D44C4C" w:rsidRPr="00A17F12" w:rsidRDefault="00D44C4C" w:rsidP="00085E75">
            <w:pPr>
              <w:spacing w:after="0" w:line="240" w:lineRule="auto"/>
              <w:jc w:val="both"/>
              <w:rPr>
                <w:rFonts w:ascii="Arial" w:hAnsi="Arial" w:cs="Arial"/>
                <w:sz w:val="20"/>
                <w:szCs w:val="20"/>
              </w:rPr>
            </w:pPr>
            <w:r w:rsidRPr="00A17F12">
              <w:rPr>
                <w:rFonts w:ascii="Arial" w:hAnsi="Arial" w:cs="Arial"/>
                <w:caps/>
                <w:sz w:val="20"/>
                <w:szCs w:val="20"/>
              </w:rPr>
              <w:t>m</w:t>
            </w:r>
            <w:r w:rsidRPr="00A17F12">
              <w:rPr>
                <w:rFonts w:ascii="Arial" w:hAnsi="Arial" w:cs="Arial"/>
                <w:sz w:val="20"/>
                <w:szCs w:val="20"/>
              </w:rPr>
              <w:t>edia/DS</w:t>
            </w:r>
          </w:p>
        </w:tc>
        <w:tc>
          <w:tcPr>
            <w:tcW w:w="1530" w:type="dxa"/>
            <w:tcBorders>
              <w:bottom w:val="single" w:sz="4" w:space="0" w:color="auto"/>
            </w:tcBorders>
          </w:tcPr>
          <w:p w:rsidR="00D44C4C" w:rsidRPr="00A17F12" w:rsidRDefault="00D44C4C" w:rsidP="00085E75">
            <w:pPr>
              <w:spacing w:after="0" w:line="240" w:lineRule="auto"/>
              <w:jc w:val="both"/>
              <w:rPr>
                <w:rFonts w:ascii="Arial" w:hAnsi="Arial" w:cs="Arial"/>
                <w:caps/>
                <w:sz w:val="20"/>
                <w:szCs w:val="20"/>
              </w:rPr>
            </w:pPr>
            <w:r w:rsidRPr="00A17F12">
              <w:rPr>
                <w:rFonts w:ascii="Arial" w:hAnsi="Arial" w:cs="Arial"/>
                <w:caps/>
                <w:sz w:val="20"/>
                <w:szCs w:val="20"/>
              </w:rPr>
              <w:t>(</w:t>
            </w:r>
            <w:r w:rsidRPr="00A17F12">
              <w:rPr>
                <w:rFonts w:ascii="Arial" w:hAnsi="Arial" w:cs="Arial"/>
                <w:sz w:val="20"/>
                <w:szCs w:val="20"/>
              </w:rPr>
              <w:t>n</w:t>
            </w:r>
            <w:r w:rsidRPr="00A17F12">
              <w:rPr>
                <w:rFonts w:ascii="Arial" w:hAnsi="Arial" w:cs="Arial"/>
                <w:caps/>
                <w:sz w:val="20"/>
                <w:szCs w:val="20"/>
              </w:rPr>
              <w:t>=122)</w:t>
            </w:r>
          </w:p>
          <w:p w:rsidR="00D44C4C" w:rsidRPr="00A17F12" w:rsidRDefault="00D44C4C" w:rsidP="00085E75">
            <w:pPr>
              <w:spacing w:after="0" w:line="240" w:lineRule="auto"/>
              <w:jc w:val="both"/>
              <w:rPr>
                <w:rFonts w:ascii="Arial" w:hAnsi="Arial" w:cs="Arial"/>
                <w:sz w:val="20"/>
                <w:szCs w:val="20"/>
              </w:rPr>
            </w:pPr>
            <w:r w:rsidRPr="00A17F12">
              <w:rPr>
                <w:rFonts w:ascii="Arial" w:hAnsi="Arial" w:cs="Arial"/>
                <w:caps/>
                <w:sz w:val="20"/>
                <w:szCs w:val="20"/>
              </w:rPr>
              <w:t>M</w:t>
            </w:r>
            <w:r w:rsidRPr="00A17F12">
              <w:rPr>
                <w:rFonts w:ascii="Arial" w:hAnsi="Arial" w:cs="Arial"/>
                <w:sz w:val="20"/>
                <w:szCs w:val="20"/>
              </w:rPr>
              <w:t>edia/DS</w:t>
            </w:r>
          </w:p>
        </w:tc>
        <w:tc>
          <w:tcPr>
            <w:tcW w:w="1620" w:type="dxa"/>
            <w:vMerge/>
            <w:tcBorders>
              <w:bottom w:val="single" w:sz="4" w:space="0" w:color="auto"/>
            </w:tcBorders>
          </w:tcPr>
          <w:p w:rsidR="00D44C4C" w:rsidRPr="00A17F12" w:rsidRDefault="00D44C4C" w:rsidP="00085E75">
            <w:pPr>
              <w:spacing w:after="0" w:line="240" w:lineRule="auto"/>
              <w:jc w:val="both"/>
              <w:rPr>
                <w:rFonts w:ascii="Arial" w:hAnsi="Arial" w:cs="Arial"/>
                <w:caps/>
                <w:sz w:val="20"/>
                <w:szCs w:val="20"/>
              </w:rPr>
            </w:pPr>
          </w:p>
        </w:tc>
      </w:tr>
      <w:tr w:rsidR="00D44C4C" w:rsidRPr="00A17F12" w:rsidTr="00D92801">
        <w:trPr>
          <w:jc w:val="center"/>
        </w:trPr>
        <w:tc>
          <w:tcPr>
            <w:tcW w:w="1714" w:type="dxa"/>
            <w:tcBorders>
              <w:top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Edad</w:t>
            </w:r>
            <w:proofErr w:type="spellEnd"/>
            <w:r w:rsidRPr="00A17F12">
              <w:rPr>
                <w:rFonts w:ascii="Arial" w:hAnsi="Arial" w:cs="Arial"/>
                <w:sz w:val="20"/>
                <w:szCs w:val="20"/>
              </w:rPr>
              <w:t xml:space="preserve"> (</w:t>
            </w:r>
            <w:proofErr w:type="spellStart"/>
            <w:r w:rsidRPr="00A17F12">
              <w:rPr>
                <w:rFonts w:ascii="Arial" w:hAnsi="Arial" w:cs="Arial"/>
                <w:sz w:val="20"/>
                <w:szCs w:val="20"/>
              </w:rPr>
              <w:t>en</w:t>
            </w:r>
            <w:proofErr w:type="spellEnd"/>
            <w:r w:rsidRPr="00A17F12">
              <w:rPr>
                <w:rFonts w:ascii="Arial" w:hAnsi="Arial" w:cs="Arial"/>
                <w:sz w:val="20"/>
                <w:szCs w:val="20"/>
              </w:rPr>
              <w:t xml:space="preserve"> </w:t>
            </w:r>
            <w:proofErr w:type="spellStart"/>
            <w:r w:rsidRPr="00A17F12">
              <w:rPr>
                <w:rFonts w:ascii="Arial" w:hAnsi="Arial" w:cs="Arial"/>
                <w:sz w:val="20"/>
                <w:szCs w:val="20"/>
              </w:rPr>
              <w:t>años</w:t>
            </w:r>
            <w:proofErr w:type="spellEnd"/>
            <w:r w:rsidRPr="00A17F12">
              <w:rPr>
                <w:rFonts w:ascii="Arial" w:hAnsi="Arial" w:cs="Arial"/>
                <w:sz w:val="20"/>
                <w:szCs w:val="20"/>
              </w:rPr>
              <w:t>)</w:t>
            </w:r>
          </w:p>
        </w:tc>
        <w:tc>
          <w:tcPr>
            <w:tcW w:w="1710" w:type="dxa"/>
            <w:tcBorders>
              <w:top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48.5 </w:t>
            </w:r>
            <w:r w:rsidRPr="00A17F12">
              <w:rPr>
                <w:rFonts w:ascii="Arial" w:hAnsi="Arial" w:cs="Arial"/>
                <w:sz w:val="20"/>
                <w:szCs w:val="20"/>
                <w:u w:val="single"/>
              </w:rPr>
              <w:t>+</w:t>
            </w:r>
            <w:r w:rsidRPr="00A17F12">
              <w:rPr>
                <w:rFonts w:ascii="Arial" w:hAnsi="Arial" w:cs="Arial"/>
                <w:sz w:val="20"/>
                <w:szCs w:val="20"/>
              </w:rPr>
              <w:t xml:space="preserve"> 10.9</w:t>
            </w:r>
          </w:p>
        </w:tc>
        <w:tc>
          <w:tcPr>
            <w:tcW w:w="1530" w:type="dxa"/>
            <w:tcBorders>
              <w:top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47 </w:t>
            </w:r>
            <w:r w:rsidRPr="00A17F12">
              <w:rPr>
                <w:rFonts w:ascii="Arial" w:hAnsi="Arial" w:cs="Arial"/>
                <w:sz w:val="20"/>
                <w:szCs w:val="20"/>
                <w:u w:val="single"/>
              </w:rPr>
              <w:t>+</w:t>
            </w:r>
            <w:r w:rsidRPr="00A17F12">
              <w:rPr>
                <w:rFonts w:ascii="Arial" w:hAnsi="Arial" w:cs="Arial"/>
                <w:sz w:val="20"/>
                <w:szCs w:val="20"/>
              </w:rPr>
              <w:t xml:space="preserve"> 10</w:t>
            </w:r>
          </w:p>
        </w:tc>
        <w:tc>
          <w:tcPr>
            <w:tcW w:w="1620" w:type="dxa"/>
            <w:tcBorders>
              <w:top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47.7 </w:t>
            </w:r>
            <w:r w:rsidRPr="00A17F12">
              <w:rPr>
                <w:rFonts w:ascii="Arial" w:hAnsi="Arial" w:cs="Arial"/>
                <w:sz w:val="20"/>
                <w:szCs w:val="20"/>
                <w:u w:val="single"/>
              </w:rPr>
              <w:t>+</w:t>
            </w:r>
            <w:r w:rsidRPr="00A17F12">
              <w:rPr>
                <w:rFonts w:ascii="Arial" w:hAnsi="Arial" w:cs="Arial"/>
                <w:sz w:val="20"/>
                <w:szCs w:val="20"/>
              </w:rPr>
              <w:t xml:space="preserve"> 10.4</w:t>
            </w:r>
          </w:p>
        </w:tc>
      </w:tr>
      <w:tr w:rsidR="00D44C4C" w:rsidRPr="00A17F12" w:rsidTr="00D92801">
        <w:trPr>
          <w:jc w:val="center"/>
        </w:trPr>
        <w:tc>
          <w:tcPr>
            <w:tcW w:w="1714"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IMC (Kg/m</w:t>
            </w:r>
            <w:r w:rsidRPr="00A17F12">
              <w:rPr>
                <w:rFonts w:ascii="Arial" w:hAnsi="Arial" w:cs="Arial"/>
                <w:sz w:val="20"/>
                <w:szCs w:val="20"/>
                <w:vertAlign w:val="superscript"/>
              </w:rPr>
              <w:t>2</w:t>
            </w:r>
            <w:r w:rsidRPr="00A17F12">
              <w:rPr>
                <w:rFonts w:ascii="Arial" w:hAnsi="Arial" w:cs="Arial"/>
                <w:sz w:val="20"/>
                <w:szCs w:val="20"/>
              </w:rPr>
              <w:t>)</w:t>
            </w:r>
          </w:p>
        </w:tc>
        <w:tc>
          <w:tcPr>
            <w:tcW w:w="1710"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29.5 </w:t>
            </w:r>
            <w:r w:rsidRPr="00A17F12">
              <w:rPr>
                <w:rFonts w:ascii="Arial" w:hAnsi="Arial" w:cs="Arial"/>
                <w:sz w:val="20"/>
                <w:szCs w:val="20"/>
                <w:u w:val="single"/>
              </w:rPr>
              <w:t>+</w:t>
            </w:r>
            <w:r w:rsidRPr="00A17F12">
              <w:rPr>
                <w:rFonts w:ascii="Arial" w:hAnsi="Arial" w:cs="Arial"/>
                <w:sz w:val="20"/>
                <w:szCs w:val="20"/>
              </w:rPr>
              <w:t xml:space="preserve"> 4.6</w:t>
            </w:r>
          </w:p>
        </w:tc>
        <w:tc>
          <w:tcPr>
            <w:tcW w:w="1530"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29.0 </w:t>
            </w:r>
            <w:r w:rsidRPr="00A17F12">
              <w:rPr>
                <w:rFonts w:ascii="Arial" w:hAnsi="Arial" w:cs="Arial"/>
                <w:sz w:val="20"/>
                <w:szCs w:val="20"/>
                <w:u w:val="single"/>
              </w:rPr>
              <w:t>+</w:t>
            </w:r>
            <w:r w:rsidRPr="00A17F12">
              <w:rPr>
                <w:rFonts w:ascii="Arial" w:hAnsi="Arial" w:cs="Arial"/>
                <w:sz w:val="20"/>
                <w:szCs w:val="20"/>
              </w:rPr>
              <w:t xml:space="preserve"> 6.5</w:t>
            </w:r>
          </w:p>
        </w:tc>
        <w:tc>
          <w:tcPr>
            <w:tcW w:w="1620"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29.2 </w:t>
            </w:r>
            <w:r w:rsidRPr="00A17F12">
              <w:rPr>
                <w:rFonts w:ascii="Arial" w:hAnsi="Arial" w:cs="Arial"/>
                <w:sz w:val="20"/>
                <w:szCs w:val="20"/>
                <w:u w:val="single"/>
              </w:rPr>
              <w:t>+</w:t>
            </w:r>
            <w:r w:rsidRPr="00A17F12">
              <w:rPr>
                <w:rFonts w:ascii="Arial" w:hAnsi="Arial" w:cs="Arial"/>
                <w:sz w:val="20"/>
                <w:szCs w:val="20"/>
              </w:rPr>
              <w:t xml:space="preserve"> 5.7</w:t>
            </w:r>
          </w:p>
        </w:tc>
      </w:tr>
      <w:tr w:rsidR="00D44C4C" w:rsidRPr="00A17F12" w:rsidTr="00D92801">
        <w:trPr>
          <w:jc w:val="center"/>
        </w:trPr>
        <w:tc>
          <w:tcPr>
            <w:tcW w:w="1714" w:type="dxa"/>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Cc (cm)</w:t>
            </w:r>
          </w:p>
        </w:tc>
        <w:tc>
          <w:tcPr>
            <w:tcW w:w="1710" w:type="dxa"/>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101.9 </w:t>
            </w:r>
            <w:r w:rsidRPr="00A17F12">
              <w:rPr>
                <w:rFonts w:ascii="Arial" w:hAnsi="Arial" w:cs="Arial"/>
                <w:sz w:val="20"/>
                <w:szCs w:val="20"/>
                <w:u w:val="single"/>
              </w:rPr>
              <w:t>+</w:t>
            </w:r>
            <w:r w:rsidRPr="00A17F12">
              <w:rPr>
                <w:rFonts w:ascii="Arial" w:hAnsi="Arial" w:cs="Arial"/>
                <w:sz w:val="20"/>
                <w:szCs w:val="20"/>
              </w:rPr>
              <w:t xml:space="preserve"> 10.6</w:t>
            </w:r>
          </w:p>
        </w:tc>
        <w:tc>
          <w:tcPr>
            <w:tcW w:w="1530" w:type="dxa"/>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94.3 </w:t>
            </w:r>
            <w:r w:rsidRPr="00A17F12">
              <w:rPr>
                <w:rFonts w:ascii="Arial" w:hAnsi="Arial" w:cs="Arial"/>
                <w:sz w:val="20"/>
                <w:szCs w:val="20"/>
                <w:u w:val="single"/>
              </w:rPr>
              <w:t>+</w:t>
            </w:r>
            <w:r w:rsidRPr="00A17F12">
              <w:rPr>
                <w:rFonts w:ascii="Arial" w:hAnsi="Arial" w:cs="Arial"/>
                <w:sz w:val="20"/>
                <w:szCs w:val="20"/>
              </w:rPr>
              <w:t xml:space="preserve"> 14.2</w:t>
            </w:r>
          </w:p>
        </w:tc>
        <w:tc>
          <w:tcPr>
            <w:tcW w:w="1620" w:type="dxa"/>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97.8 </w:t>
            </w:r>
            <w:r w:rsidRPr="00A17F12">
              <w:rPr>
                <w:rFonts w:ascii="Arial" w:hAnsi="Arial" w:cs="Arial"/>
                <w:sz w:val="20"/>
                <w:szCs w:val="20"/>
                <w:u w:val="single"/>
              </w:rPr>
              <w:t>+</w:t>
            </w:r>
            <w:r w:rsidRPr="00A17F12">
              <w:rPr>
                <w:rFonts w:ascii="Arial" w:hAnsi="Arial" w:cs="Arial"/>
                <w:sz w:val="20"/>
                <w:szCs w:val="20"/>
              </w:rPr>
              <w:t xml:space="preserve"> 13.2</w:t>
            </w:r>
          </w:p>
        </w:tc>
      </w:tr>
      <w:tr w:rsidR="00D44C4C" w:rsidRPr="00A17F12" w:rsidTr="00D92801">
        <w:trPr>
          <w:jc w:val="center"/>
        </w:trPr>
        <w:tc>
          <w:tcPr>
            <w:tcW w:w="1714"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Peso (Kg)</w:t>
            </w:r>
          </w:p>
        </w:tc>
        <w:tc>
          <w:tcPr>
            <w:tcW w:w="1710"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88.0 </w:t>
            </w:r>
            <w:r w:rsidRPr="00A17F12">
              <w:rPr>
                <w:rFonts w:ascii="Arial" w:hAnsi="Arial" w:cs="Arial"/>
                <w:sz w:val="20"/>
                <w:szCs w:val="20"/>
                <w:u w:val="single"/>
              </w:rPr>
              <w:t>+</w:t>
            </w:r>
            <w:r w:rsidRPr="00A17F12">
              <w:rPr>
                <w:rFonts w:ascii="Arial" w:hAnsi="Arial" w:cs="Arial"/>
                <w:sz w:val="20"/>
                <w:szCs w:val="20"/>
              </w:rPr>
              <w:t xml:space="preserve"> 17.9</w:t>
            </w:r>
          </w:p>
        </w:tc>
        <w:tc>
          <w:tcPr>
            <w:tcW w:w="1530"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75.0 </w:t>
            </w:r>
            <w:r w:rsidRPr="00A17F12">
              <w:rPr>
                <w:rFonts w:ascii="Arial" w:hAnsi="Arial" w:cs="Arial"/>
                <w:sz w:val="20"/>
                <w:szCs w:val="20"/>
                <w:u w:val="single"/>
              </w:rPr>
              <w:t>+</w:t>
            </w:r>
            <w:r w:rsidRPr="00A17F12">
              <w:rPr>
                <w:rFonts w:ascii="Arial" w:hAnsi="Arial" w:cs="Arial"/>
                <w:sz w:val="20"/>
                <w:szCs w:val="20"/>
              </w:rPr>
              <w:t xml:space="preserve"> 16.7</w:t>
            </w:r>
          </w:p>
        </w:tc>
        <w:tc>
          <w:tcPr>
            <w:tcW w:w="1620"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80.9 </w:t>
            </w:r>
            <w:r w:rsidRPr="00A17F12">
              <w:rPr>
                <w:rFonts w:ascii="Arial" w:hAnsi="Arial" w:cs="Arial"/>
                <w:sz w:val="20"/>
                <w:szCs w:val="20"/>
                <w:u w:val="single"/>
              </w:rPr>
              <w:t>+</w:t>
            </w:r>
            <w:r w:rsidRPr="00A17F12">
              <w:rPr>
                <w:rFonts w:ascii="Arial" w:hAnsi="Arial" w:cs="Arial"/>
                <w:sz w:val="20"/>
                <w:szCs w:val="20"/>
              </w:rPr>
              <w:t xml:space="preserve"> 18.4</w:t>
            </w:r>
          </w:p>
        </w:tc>
      </w:tr>
      <w:tr w:rsidR="00D44C4C" w:rsidRPr="00A17F12" w:rsidTr="00D92801">
        <w:trPr>
          <w:jc w:val="center"/>
        </w:trPr>
        <w:tc>
          <w:tcPr>
            <w:tcW w:w="1714" w:type="dxa"/>
            <w:tcBorders>
              <w:bottom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Talla</w:t>
            </w:r>
            <w:proofErr w:type="spellEnd"/>
            <w:r w:rsidRPr="00A17F12">
              <w:rPr>
                <w:rFonts w:ascii="Arial" w:hAnsi="Arial" w:cs="Arial"/>
                <w:sz w:val="20"/>
                <w:szCs w:val="20"/>
              </w:rPr>
              <w:t xml:space="preserve"> (cm)</w:t>
            </w:r>
          </w:p>
        </w:tc>
        <w:tc>
          <w:tcPr>
            <w:tcW w:w="1710" w:type="dxa"/>
            <w:tcBorders>
              <w:bottom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1.71 </w:t>
            </w:r>
            <w:r w:rsidRPr="00A17F12">
              <w:rPr>
                <w:rFonts w:ascii="Arial" w:hAnsi="Arial" w:cs="Arial"/>
                <w:sz w:val="20"/>
                <w:szCs w:val="20"/>
                <w:u w:val="single"/>
              </w:rPr>
              <w:t>+</w:t>
            </w:r>
            <w:r w:rsidRPr="00A17F12">
              <w:rPr>
                <w:rFonts w:ascii="Arial" w:hAnsi="Arial" w:cs="Arial"/>
                <w:sz w:val="20"/>
                <w:szCs w:val="20"/>
              </w:rPr>
              <w:t xml:space="preserve"> .051</w:t>
            </w:r>
          </w:p>
        </w:tc>
        <w:tc>
          <w:tcPr>
            <w:tcW w:w="1530" w:type="dxa"/>
            <w:tcBorders>
              <w:bottom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1.60 </w:t>
            </w:r>
            <w:r w:rsidRPr="00A17F12">
              <w:rPr>
                <w:rFonts w:ascii="Arial" w:hAnsi="Arial" w:cs="Arial"/>
                <w:sz w:val="20"/>
                <w:szCs w:val="20"/>
                <w:u w:val="single"/>
              </w:rPr>
              <w:t>+</w:t>
            </w:r>
            <w:r w:rsidRPr="00A17F12">
              <w:rPr>
                <w:rFonts w:ascii="Arial" w:hAnsi="Arial" w:cs="Arial"/>
                <w:sz w:val="20"/>
                <w:szCs w:val="20"/>
              </w:rPr>
              <w:t xml:space="preserve"> .065</w:t>
            </w:r>
          </w:p>
        </w:tc>
        <w:tc>
          <w:tcPr>
            <w:tcW w:w="1620" w:type="dxa"/>
            <w:tcBorders>
              <w:bottom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 xml:space="preserve">1.65 </w:t>
            </w:r>
            <w:r w:rsidRPr="00A17F12">
              <w:rPr>
                <w:rFonts w:ascii="Arial" w:hAnsi="Arial" w:cs="Arial"/>
                <w:sz w:val="20"/>
                <w:szCs w:val="20"/>
                <w:u w:val="single"/>
              </w:rPr>
              <w:t>+</w:t>
            </w:r>
            <w:r w:rsidRPr="00A17F12">
              <w:rPr>
                <w:rFonts w:ascii="Arial" w:hAnsi="Arial" w:cs="Arial"/>
                <w:sz w:val="20"/>
                <w:szCs w:val="20"/>
              </w:rPr>
              <w:t xml:space="preserve"> .081</w:t>
            </w:r>
          </w:p>
        </w:tc>
      </w:tr>
    </w:tbl>
    <w:p w:rsidR="00D44C4C" w:rsidRPr="008C11F6" w:rsidRDefault="00D44C4C" w:rsidP="00085E75">
      <w:pPr>
        <w:autoSpaceDE w:val="0"/>
        <w:autoSpaceDN w:val="0"/>
        <w:adjustRightInd w:val="0"/>
        <w:spacing w:after="0" w:line="240" w:lineRule="auto"/>
        <w:ind w:firstLine="708"/>
        <w:jc w:val="both"/>
        <w:rPr>
          <w:rFonts w:ascii="Arial" w:hAnsi="Arial" w:cs="Arial"/>
          <w:sz w:val="16"/>
          <w:szCs w:val="16"/>
          <w:lang w:val="es-MX"/>
        </w:rPr>
      </w:pPr>
      <w:r w:rsidRPr="008C11F6">
        <w:rPr>
          <w:rFonts w:ascii="Arial" w:hAnsi="Arial" w:cs="Arial"/>
          <w:lang w:val="es-MX"/>
        </w:rPr>
        <w:t xml:space="preserve">        </w:t>
      </w:r>
      <w:r w:rsidRPr="008C11F6">
        <w:rPr>
          <w:rFonts w:ascii="Arial" w:hAnsi="Arial" w:cs="Arial"/>
          <w:sz w:val="16"/>
          <w:szCs w:val="16"/>
          <w:lang w:val="es-MX"/>
        </w:rPr>
        <w:t xml:space="preserve">IMC, Índice de Masa Corporal. </w:t>
      </w:r>
      <w:proofErr w:type="spellStart"/>
      <w:r w:rsidRPr="008C11F6">
        <w:rPr>
          <w:rFonts w:ascii="Arial" w:hAnsi="Arial" w:cs="Arial"/>
          <w:sz w:val="16"/>
          <w:szCs w:val="16"/>
          <w:lang w:val="es-MX"/>
        </w:rPr>
        <w:t>Cc</w:t>
      </w:r>
      <w:proofErr w:type="spellEnd"/>
      <w:r w:rsidRPr="008C11F6">
        <w:rPr>
          <w:rFonts w:ascii="Arial" w:hAnsi="Arial" w:cs="Arial"/>
          <w:sz w:val="16"/>
          <w:szCs w:val="16"/>
          <w:lang w:val="es-MX"/>
        </w:rPr>
        <w:t xml:space="preserve">, circunferencia de cintura. </w:t>
      </w:r>
    </w:p>
    <w:p w:rsidR="00D44C4C" w:rsidRPr="008C11F6" w:rsidRDefault="00D44C4C" w:rsidP="00085E75">
      <w:pPr>
        <w:autoSpaceDE w:val="0"/>
        <w:autoSpaceDN w:val="0"/>
        <w:adjustRightInd w:val="0"/>
        <w:spacing w:after="0" w:line="240" w:lineRule="auto"/>
        <w:ind w:firstLine="708"/>
        <w:jc w:val="both"/>
        <w:rPr>
          <w:rFonts w:ascii="Arial" w:hAnsi="Arial" w:cs="Arial"/>
          <w:sz w:val="16"/>
          <w:szCs w:val="16"/>
          <w:lang w:val="es-MX"/>
        </w:rPr>
      </w:pPr>
      <w:r w:rsidRPr="008C11F6">
        <w:rPr>
          <w:rFonts w:ascii="Arial" w:hAnsi="Arial" w:cs="Arial"/>
          <w:sz w:val="16"/>
          <w:szCs w:val="16"/>
          <w:lang w:val="es-MX"/>
        </w:rPr>
        <w:t xml:space="preserve">            Fuente: cuestionario</w:t>
      </w:r>
    </w:p>
    <w:p w:rsidR="00D44C4C" w:rsidRDefault="00D44C4C" w:rsidP="00085E75">
      <w:pPr>
        <w:autoSpaceDE w:val="0"/>
        <w:autoSpaceDN w:val="0"/>
        <w:adjustRightInd w:val="0"/>
        <w:jc w:val="both"/>
        <w:rPr>
          <w:rFonts w:ascii="Arial" w:hAnsi="Arial" w:cs="Arial"/>
          <w:lang w:val="es-MX"/>
        </w:rPr>
      </w:pPr>
    </w:p>
    <w:p w:rsidR="00D44C4C" w:rsidRPr="00634AE5" w:rsidRDefault="00D44C4C" w:rsidP="00634AE5">
      <w:pPr>
        <w:autoSpaceDE w:val="0"/>
        <w:autoSpaceDN w:val="0"/>
        <w:adjustRightInd w:val="0"/>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 xml:space="preserve">En la </w:t>
      </w:r>
      <w:r w:rsidR="00745823" w:rsidRPr="00634AE5">
        <w:rPr>
          <w:rFonts w:ascii="Times New Roman" w:hAnsi="Times New Roman" w:cs="Times New Roman"/>
          <w:sz w:val="24"/>
          <w:szCs w:val="24"/>
          <w:lang w:val="es-MX"/>
        </w:rPr>
        <w:t>t</w:t>
      </w:r>
      <w:r w:rsidRPr="00634AE5">
        <w:rPr>
          <w:rFonts w:ascii="Times New Roman" w:hAnsi="Times New Roman" w:cs="Times New Roman"/>
          <w:sz w:val="24"/>
          <w:szCs w:val="24"/>
          <w:lang w:val="es-MX"/>
        </w:rPr>
        <w:t xml:space="preserve">abla 2 se puede apreciar que el sobrepeso y </w:t>
      </w:r>
      <w:r w:rsidR="00745823" w:rsidRPr="00634AE5">
        <w:rPr>
          <w:rFonts w:ascii="Times New Roman" w:hAnsi="Times New Roman" w:cs="Times New Roman"/>
          <w:sz w:val="24"/>
          <w:szCs w:val="24"/>
          <w:lang w:val="es-MX"/>
        </w:rPr>
        <w:t xml:space="preserve">la </w:t>
      </w:r>
      <w:r w:rsidRPr="00634AE5">
        <w:rPr>
          <w:rFonts w:ascii="Times New Roman" w:hAnsi="Times New Roman" w:cs="Times New Roman"/>
          <w:sz w:val="24"/>
          <w:szCs w:val="24"/>
          <w:lang w:val="es-MX"/>
        </w:rPr>
        <w:t xml:space="preserve">obesidad </w:t>
      </w:r>
      <w:r w:rsidR="00745823" w:rsidRPr="00634AE5">
        <w:rPr>
          <w:rFonts w:ascii="Times New Roman" w:hAnsi="Times New Roman" w:cs="Times New Roman"/>
          <w:sz w:val="24"/>
          <w:szCs w:val="24"/>
          <w:lang w:val="es-MX"/>
        </w:rPr>
        <w:t>son</w:t>
      </w:r>
      <w:r w:rsidRPr="00634AE5">
        <w:rPr>
          <w:rFonts w:ascii="Times New Roman" w:hAnsi="Times New Roman" w:cs="Times New Roman"/>
          <w:sz w:val="24"/>
          <w:szCs w:val="24"/>
          <w:lang w:val="es-MX"/>
        </w:rPr>
        <w:t xml:space="preserve"> mayor</w:t>
      </w:r>
      <w:r w:rsidR="00745823" w:rsidRPr="00634AE5">
        <w:rPr>
          <w:rFonts w:ascii="Times New Roman" w:hAnsi="Times New Roman" w:cs="Times New Roman"/>
          <w:sz w:val="24"/>
          <w:szCs w:val="24"/>
          <w:lang w:val="es-MX"/>
        </w:rPr>
        <w:t>es</w:t>
      </w:r>
      <w:r w:rsidRPr="00634AE5">
        <w:rPr>
          <w:rFonts w:ascii="Times New Roman" w:hAnsi="Times New Roman" w:cs="Times New Roman"/>
          <w:sz w:val="24"/>
          <w:szCs w:val="24"/>
          <w:lang w:val="es-MX"/>
        </w:rPr>
        <w:t xml:space="preserve"> en el hombre.</w:t>
      </w:r>
    </w:p>
    <w:p w:rsidR="00D44C4C" w:rsidRPr="008C11F6" w:rsidRDefault="00D44C4C" w:rsidP="00731CFE">
      <w:pPr>
        <w:spacing w:after="0" w:line="240" w:lineRule="auto"/>
        <w:jc w:val="center"/>
        <w:rPr>
          <w:rFonts w:ascii="Arial" w:hAnsi="Arial" w:cs="Arial"/>
          <w:sz w:val="20"/>
          <w:szCs w:val="20"/>
          <w:lang w:val="es-MX"/>
        </w:rPr>
      </w:pPr>
      <w:r w:rsidRPr="00731CFE">
        <w:rPr>
          <w:rFonts w:ascii="Times New Roman" w:hAnsi="Times New Roman" w:cs="Times New Roman"/>
          <w:b/>
          <w:sz w:val="24"/>
          <w:szCs w:val="20"/>
          <w:lang w:val="es-MX"/>
        </w:rPr>
        <w:t>Tabla 2.</w:t>
      </w:r>
      <w:r w:rsidRPr="00731CFE">
        <w:rPr>
          <w:rFonts w:ascii="Times New Roman" w:hAnsi="Times New Roman" w:cs="Times New Roman"/>
          <w:sz w:val="24"/>
          <w:szCs w:val="20"/>
          <w:lang w:val="es-MX"/>
        </w:rPr>
        <w:t xml:space="preserve"> IMC en PTC de la UABC, </w:t>
      </w:r>
      <w:r w:rsidR="006E068E" w:rsidRPr="00731CFE">
        <w:rPr>
          <w:rFonts w:ascii="Times New Roman" w:hAnsi="Times New Roman" w:cs="Times New Roman"/>
          <w:sz w:val="24"/>
          <w:szCs w:val="20"/>
          <w:lang w:val="es-MX"/>
        </w:rPr>
        <w:t>c</w:t>
      </w:r>
      <w:r w:rsidRPr="00731CFE">
        <w:rPr>
          <w:rFonts w:ascii="Times New Roman" w:hAnsi="Times New Roman" w:cs="Times New Roman"/>
          <w:sz w:val="24"/>
          <w:szCs w:val="20"/>
          <w:lang w:val="es-MX"/>
        </w:rPr>
        <w:t>ampus Mexicali</w:t>
      </w:r>
      <w:r w:rsidRPr="008C11F6">
        <w:rPr>
          <w:rFonts w:ascii="Arial" w:hAnsi="Arial" w:cs="Arial"/>
          <w:sz w:val="20"/>
          <w:szCs w:val="20"/>
          <w:lang w:val="es-MX"/>
        </w:rPr>
        <w:t>.</w:t>
      </w:r>
    </w:p>
    <w:p w:rsidR="00D44C4C" w:rsidRPr="00130504" w:rsidRDefault="00D44C4C" w:rsidP="00085E75">
      <w:pPr>
        <w:spacing w:after="0" w:line="240" w:lineRule="auto"/>
        <w:jc w:val="both"/>
        <w:rPr>
          <w:rFonts w:ascii="Arial" w:hAnsi="Arial" w:cs="Arial"/>
          <w:sz w:val="20"/>
          <w:szCs w:val="20"/>
        </w:rPr>
      </w:pPr>
      <w:r>
        <w:rPr>
          <w:rFonts w:ascii="Arial" w:hAnsi="Arial" w:cs="Arial"/>
          <w:sz w:val="20"/>
          <w:szCs w:val="20"/>
        </w:rPr>
        <w:t>n</w:t>
      </w:r>
      <w:r w:rsidRPr="00130504">
        <w:rPr>
          <w:rFonts w:ascii="Arial" w:hAnsi="Arial" w:cs="Arial"/>
          <w:sz w:val="20"/>
          <w:szCs w:val="20"/>
        </w:rPr>
        <w:t>=225</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646"/>
        <w:gridCol w:w="1646"/>
        <w:gridCol w:w="1514"/>
      </w:tblGrid>
      <w:tr w:rsidR="00D44C4C" w:rsidRPr="00A17F12" w:rsidTr="00D92801">
        <w:trPr>
          <w:trHeight w:val="128"/>
          <w:jc w:val="center"/>
        </w:trPr>
        <w:tc>
          <w:tcPr>
            <w:tcW w:w="1458" w:type="dxa"/>
            <w:vMerge w:val="restart"/>
            <w:tcBorders>
              <w:top w:val="single" w:sz="4" w:space="0" w:color="auto"/>
            </w:tcBorders>
          </w:tcPr>
          <w:p w:rsidR="00D44C4C" w:rsidRPr="00A17F12" w:rsidRDefault="00D44C4C" w:rsidP="00085E75">
            <w:pPr>
              <w:spacing w:after="0" w:line="240" w:lineRule="auto"/>
              <w:jc w:val="both"/>
              <w:rPr>
                <w:rFonts w:ascii="Arial" w:hAnsi="Arial" w:cs="Arial"/>
                <w:caps/>
                <w:sz w:val="20"/>
                <w:szCs w:val="20"/>
              </w:rPr>
            </w:pPr>
            <w:r w:rsidRPr="00A17F12">
              <w:rPr>
                <w:rFonts w:ascii="Arial" w:hAnsi="Arial" w:cs="Arial"/>
                <w:caps/>
                <w:sz w:val="20"/>
                <w:szCs w:val="20"/>
              </w:rPr>
              <w:t>imc</w:t>
            </w:r>
          </w:p>
        </w:tc>
        <w:tc>
          <w:tcPr>
            <w:tcW w:w="3292" w:type="dxa"/>
            <w:gridSpan w:val="2"/>
            <w:tcBorders>
              <w:top w:val="single" w:sz="4" w:space="0" w:color="auto"/>
            </w:tcBorders>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Frecuencia</w:t>
            </w:r>
            <w:proofErr w:type="spellEnd"/>
            <w:r w:rsidRPr="00A17F12">
              <w:rPr>
                <w:rFonts w:ascii="Arial" w:hAnsi="Arial" w:cs="Arial"/>
                <w:sz w:val="20"/>
                <w:szCs w:val="20"/>
              </w:rPr>
              <w:t xml:space="preserve"> %</w:t>
            </w:r>
          </w:p>
        </w:tc>
        <w:tc>
          <w:tcPr>
            <w:tcW w:w="1514" w:type="dxa"/>
            <w:tcBorders>
              <w:top w:val="single" w:sz="4" w:space="0" w:color="auto"/>
            </w:tcBorders>
          </w:tcPr>
          <w:p w:rsidR="00D44C4C" w:rsidRPr="00A17F12" w:rsidRDefault="00D44C4C" w:rsidP="00085E75">
            <w:pPr>
              <w:spacing w:after="0" w:line="240" w:lineRule="auto"/>
              <w:jc w:val="both"/>
              <w:rPr>
                <w:rFonts w:ascii="Arial" w:hAnsi="Arial" w:cs="Arial"/>
                <w:sz w:val="20"/>
                <w:szCs w:val="20"/>
              </w:rPr>
            </w:pPr>
          </w:p>
        </w:tc>
      </w:tr>
      <w:tr w:rsidR="00D44C4C" w:rsidRPr="00A17F12" w:rsidTr="00D92801">
        <w:trPr>
          <w:trHeight w:val="105"/>
          <w:jc w:val="center"/>
        </w:trPr>
        <w:tc>
          <w:tcPr>
            <w:tcW w:w="1458" w:type="dxa"/>
            <w:vMerge/>
          </w:tcPr>
          <w:p w:rsidR="00D44C4C" w:rsidRPr="00A17F12" w:rsidRDefault="00D44C4C" w:rsidP="00085E75">
            <w:pPr>
              <w:spacing w:after="0" w:line="240" w:lineRule="auto"/>
              <w:jc w:val="both"/>
              <w:rPr>
                <w:rFonts w:ascii="Arial" w:hAnsi="Arial" w:cs="Arial"/>
                <w:b/>
                <w:caps/>
                <w:sz w:val="20"/>
                <w:szCs w:val="20"/>
              </w:rPr>
            </w:pPr>
          </w:p>
        </w:tc>
        <w:tc>
          <w:tcPr>
            <w:tcW w:w="1646"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caps/>
                <w:sz w:val="20"/>
                <w:szCs w:val="20"/>
              </w:rPr>
              <w:t>H</w:t>
            </w:r>
            <w:r w:rsidRPr="00A17F12">
              <w:rPr>
                <w:rFonts w:ascii="Arial" w:hAnsi="Arial" w:cs="Arial"/>
                <w:sz w:val="20"/>
                <w:szCs w:val="20"/>
              </w:rPr>
              <w:t>ombre</w:t>
            </w:r>
          </w:p>
        </w:tc>
        <w:tc>
          <w:tcPr>
            <w:tcW w:w="1646" w:type="dxa"/>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Mujer</w:t>
            </w:r>
            <w:proofErr w:type="spellEnd"/>
          </w:p>
        </w:tc>
        <w:tc>
          <w:tcPr>
            <w:tcW w:w="1514" w:type="dxa"/>
            <w:vMerge w:val="restart"/>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General</w:t>
            </w:r>
          </w:p>
          <w:p w:rsidR="00D44C4C" w:rsidRPr="00A17F12" w:rsidRDefault="00D44C4C" w:rsidP="00085E75">
            <w:pPr>
              <w:spacing w:after="0" w:line="240" w:lineRule="auto"/>
              <w:jc w:val="both"/>
              <w:rPr>
                <w:rFonts w:ascii="Arial" w:hAnsi="Arial" w:cs="Arial"/>
                <w:caps/>
                <w:sz w:val="20"/>
                <w:szCs w:val="20"/>
              </w:rPr>
            </w:pPr>
            <w:r w:rsidRPr="00A17F12">
              <w:rPr>
                <w:rFonts w:ascii="Arial" w:hAnsi="Arial" w:cs="Arial"/>
                <w:caps/>
                <w:sz w:val="20"/>
                <w:szCs w:val="20"/>
              </w:rPr>
              <w:t>F (%)</w:t>
            </w:r>
          </w:p>
        </w:tc>
      </w:tr>
      <w:tr w:rsidR="00D44C4C" w:rsidRPr="00A17F12" w:rsidTr="00D92801">
        <w:trPr>
          <w:trHeight w:val="105"/>
          <w:jc w:val="center"/>
        </w:trPr>
        <w:tc>
          <w:tcPr>
            <w:tcW w:w="1458" w:type="dxa"/>
            <w:vMerge/>
            <w:tcBorders>
              <w:bottom w:val="single" w:sz="4" w:space="0" w:color="auto"/>
            </w:tcBorders>
          </w:tcPr>
          <w:p w:rsidR="00D44C4C" w:rsidRPr="00A17F12" w:rsidRDefault="00D44C4C" w:rsidP="00085E75">
            <w:pPr>
              <w:spacing w:after="0" w:line="240" w:lineRule="auto"/>
              <w:jc w:val="both"/>
              <w:rPr>
                <w:rFonts w:ascii="Arial" w:hAnsi="Arial" w:cs="Arial"/>
                <w:b/>
                <w:caps/>
                <w:sz w:val="20"/>
                <w:szCs w:val="20"/>
              </w:rPr>
            </w:pPr>
          </w:p>
        </w:tc>
        <w:tc>
          <w:tcPr>
            <w:tcW w:w="1646" w:type="dxa"/>
            <w:tcBorders>
              <w:bottom w:val="single" w:sz="4" w:space="0" w:color="auto"/>
            </w:tcBorders>
          </w:tcPr>
          <w:p w:rsidR="00D44C4C" w:rsidRPr="00A17F12" w:rsidRDefault="00D44C4C" w:rsidP="00085E75">
            <w:pPr>
              <w:spacing w:after="0" w:line="240" w:lineRule="auto"/>
              <w:jc w:val="both"/>
              <w:rPr>
                <w:rFonts w:ascii="Arial" w:hAnsi="Arial" w:cs="Arial"/>
                <w:caps/>
                <w:sz w:val="20"/>
                <w:szCs w:val="20"/>
              </w:rPr>
            </w:pPr>
            <w:r w:rsidRPr="00A17F12">
              <w:rPr>
                <w:rFonts w:ascii="Arial" w:hAnsi="Arial" w:cs="Arial"/>
                <w:caps/>
                <w:sz w:val="20"/>
                <w:szCs w:val="20"/>
              </w:rPr>
              <w:t>F (%)</w:t>
            </w:r>
          </w:p>
        </w:tc>
        <w:tc>
          <w:tcPr>
            <w:tcW w:w="1646" w:type="dxa"/>
            <w:tcBorders>
              <w:bottom w:val="single" w:sz="4" w:space="0" w:color="auto"/>
            </w:tcBorders>
          </w:tcPr>
          <w:p w:rsidR="00D44C4C" w:rsidRPr="00A17F12" w:rsidRDefault="00D44C4C" w:rsidP="00085E75">
            <w:pPr>
              <w:spacing w:after="0" w:line="240" w:lineRule="auto"/>
              <w:jc w:val="both"/>
              <w:rPr>
                <w:rFonts w:ascii="Arial" w:hAnsi="Arial" w:cs="Arial"/>
                <w:caps/>
                <w:sz w:val="20"/>
                <w:szCs w:val="20"/>
              </w:rPr>
            </w:pPr>
            <w:r w:rsidRPr="00A17F12">
              <w:rPr>
                <w:rFonts w:ascii="Arial" w:hAnsi="Arial" w:cs="Arial"/>
                <w:caps/>
                <w:sz w:val="20"/>
                <w:szCs w:val="20"/>
              </w:rPr>
              <w:t>F (%)</w:t>
            </w:r>
          </w:p>
        </w:tc>
        <w:tc>
          <w:tcPr>
            <w:tcW w:w="1514" w:type="dxa"/>
            <w:vMerge/>
            <w:tcBorders>
              <w:bottom w:val="single" w:sz="4" w:space="0" w:color="auto"/>
            </w:tcBorders>
          </w:tcPr>
          <w:p w:rsidR="00D44C4C" w:rsidRPr="00A17F12" w:rsidRDefault="00D44C4C" w:rsidP="00085E75">
            <w:pPr>
              <w:spacing w:after="0" w:line="240" w:lineRule="auto"/>
              <w:jc w:val="both"/>
              <w:rPr>
                <w:rFonts w:ascii="Arial" w:hAnsi="Arial" w:cs="Arial"/>
                <w:caps/>
                <w:sz w:val="20"/>
                <w:szCs w:val="20"/>
              </w:rPr>
            </w:pPr>
          </w:p>
        </w:tc>
      </w:tr>
      <w:tr w:rsidR="00D44C4C" w:rsidRPr="00A17F12" w:rsidTr="00D92801">
        <w:trPr>
          <w:jc w:val="center"/>
        </w:trPr>
        <w:tc>
          <w:tcPr>
            <w:tcW w:w="1458" w:type="dxa"/>
            <w:tcBorders>
              <w:top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Bajo</w:t>
            </w:r>
            <w:proofErr w:type="spellEnd"/>
            <w:r w:rsidRPr="00A17F12">
              <w:rPr>
                <w:rFonts w:ascii="Arial" w:hAnsi="Arial" w:cs="Arial"/>
                <w:sz w:val="20"/>
                <w:szCs w:val="20"/>
              </w:rPr>
              <w:t xml:space="preserve"> peso</w:t>
            </w:r>
          </w:p>
        </w:tc>
        <w:tc>
          <w:tcPr>
            <w:tcW w:w="1646" w:type="dxa"/>
            <w:tcBorders>
              <w:top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0</w:t>
            </w:r>
          </w:p>
        </w:tc>
        <w:tc>
          <w:tcPr>
            <w:tcW w:w="1646" w:type="dxa"/>
            <w:tcBorders>
              <w:top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3 (2.5)</w:t>
            </w:r>
          </w:p>
        </w:tc>
        <w:tc>
          <w:tcPr>
            <w:tcW w:w="1514" w:type="dxa"/>
            <w:tcBorders>
              <w:top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3</w:t>
            </w:r>
            <w:r>
              <w:rPr>
                <w:rFonts w:ascii="Arial" w:hAnsi="Arial" w:cs="Arial"/>
                <w:sz w:val="20"/>
                <w:szCs w:val="20"/>
              </w:rPr>
              <w:t xml:space="preserve"> </w:t>
            </w:r>
            <w:r w:rsidRPr="00A17F12">
              <w:rPr>
                <w:rFonts w:ascii="Arial" w:hAnsi="Arial" w:cs="Arial"/>
                <w:sz w:val="20"/>
                <w:szCs w:val="20"/>
              </w:rPr>
              <w:t>(1.3)</w:t>
            </w:r>
          </w:p>
        </w:tc>
      </w:tr>
      <w:tr w:rsidR="00D44C4C" w:rsidRPr="00A17F12" w:rsidTr="00D92801">
        <w:trPr>
          <w:jc w:val="center"/>
        </w:trPr>
        <w:tc>
          <w:tcPr>
            <w:tcW w:w="1458" w:type="dxa"/>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Normo</w:t>
            </w:r>
            <w:proofErr w:type="spellEnd"/>
            <w:r w:rsidRPr="00A17F12">
              <w:rPr>
                <w:rFonts w:ascii="Arial" w:hAnsi="Arial" w:cs="Arial"/>
                <w:sz w:val="20"/>
                <w:szCs w:val="20"/>
              </w:rPr>
              <w:t xml:space="preserve"> peso</w:t>
            </w:r>
          </w:p>
        </w:tc>
        <w:tc>
          <w:tcPr>
            <w:tcW w:w="1646"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10 (9.7)</w:t>
            </w:r>
          </w:p>
        </w:tc>
        <w:tc>
          <w:tcPr>
            <w:tcW w:w="1646"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29 (23.8)</w:t>
            </w:r>
          </w:p>
        </w:tc>
        <w:tc>
          <w:tcPr>
            <w:tcW w:w="1514"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39 (17.3)</w:t>
            </w:r>
          </w:p>
        </w:tc>
      </w:tr>
      <w:tr w:rsidR="00D44C4C" w:rsidRPr="00A17F12" w:rsidTr="00D92801">
        <w:trPr>
          <w:jc w:val="center"/>
        </w:trPr>
        <w:tc>
          <w:tcPr>
            <w:tcW w:w="1458" w:type="dxa"/>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Sobre peso</w:t>
            </w:r>
          </w:p>
        </w:tc>
        <w:tc>
          <w:tcPr>
            <w:tcW w:w="1646" w:type="dxa"/>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44 (42.7)</w:t>
            </w:r>
          </w:p>
        </w:tc>
        <w:tc>
          <w:tcPr>
            <w:tcW w:w="1646" w:type="dxa"/>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42 (34.4)</w:t>
            </w:r>
          </w:p>
        </w:tc>
        <w:tc>
          <w:tcPr>
            <w:tcW w:w="1514" w:type="dxa"/>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86 (38.2)</w:t>
            </w:r>
          </w:p>
        </w:tc>
      </w:tr>
      <w:tr w:rsidR="00D44C4C" w:rsidRPr="00A17F12" w:rsidTr="00D92801">
        <w:trPr>
          <w:jc w:val="center"/>
        </w:trPr>
        <w:tc>
          <w:tcPr>
            <w:tcW w:w="1458" w:type="dxa"/>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Obesidad</w:t>
            </w:r>
            <w:proofErr w:type="spellEnd"/>
          </w:p>
        </w:tc>
        <w:tc>
          <w:tcPr>
            <w:tcW w:w="1646"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49</w:t>
            </w:r>
            <w:r>
              <w:rPr>
                <w:rFonts w:ascii="Arial" w:hAnsi="Arial" w:cs="Arial"/>
                <w:sz w:val="20"/>
                <w:szCs w:val="20"/>
              </w:rPr>
              <w:t xml:space="preserve"> </w:t>
            </w:r>
            <w:r w:rsidRPr="00A17F12">
              <w:rPr>
                <w:rFonts w:ascii="Arial" w:hAnsi="Arial" w:cs="Arial"/>
                <w:sz w:val="20"/>
                <w:szCs w:val="20"/>
              </w:rPr>
              <w:t>(47.6)</w:t>
            </w:r>
          </w:p>
        </w:tc>
        <w:tc>
          <w:tcPr>
            <w:tcW w:w="1646"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48 (39.3)</w:t>
            </w:r>
          </w:p>
        </w:tc>
        <w:tc>
          <w:tcPr>
            <w:tcW w:w="1514"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97 (43.1)</w:t>
            </w:r>
          </w:p>
        </w:tc>
      </w:tr>
      <w:tr w:rsidR="00D44C4C" w:rsidRPr="00A17F12" w:rsidTr="00D92801">
        <w:trPr>
          <w:jc w:val="center"/>
        </w:trPr>
        <w:tc>
          <w:tcPr>
            <w:tcW w:w="1458" w:type="dxa"/>
            <w:tcBorders>
              <w:bottom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Total</w:t>
            </w:r>
          </w:p>
        </w:tc>
        <w:tc>
          <w:tcPr>
            <w:tcW w:w="1646" w:type="dxa"/>
            <w:tcBorders>
              <w:bottom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103</w:t>
            </w:r>
            <w:r>
              <w:rPr>
                <w:rFonts w:ascii="Arial" w:hAnsi="Arial" w:cs="Arial"/>
                <w:sz w:val="20"/>
                <w:szCs w:val="20"/>
              </w:rPr>
              <w:t xml:space="preserve"> </w:t>
            </w:r>
            <w:r w:rsidRPr="00A17F12">
              <w:rPr>
                <w:rFonts w:ascii="Arial" w:hAnsi="Arial" w:cs="Arial"/>
                <w:sz w:val="20"/>
                <w:szCs w:val="20"/>
              </w:rPr>
              <w:t>(45.8)</w:t>
            </w:r>
          </w:p>
        </w:tc>
        <w:tc>
          <w:tcPr>
            <w:tcW w:w="1646" w:type="dxa"/>
            <w:tcBorders>
              <w:bottom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122 (54.2)</w:t>
            </w:r>
          </w:p>
        </w:tc>
        <w:tc>
          <w:tcPr>
            <w:tcW w:w="1514" w:type="dxa"/>
            <w:tcBorders>
              <w:bottom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225 (100)</w:t>
            </w:r>
          </w:p>
        </w:tc>
      </w:tr>
    </w:tbl>
    <w:p w:rsidR="00D44C4C" w:rsidRDefault="00D44C4C" w:rsidP="00085E75">
      <w:pPr>
        <w:autoSpaceDE w:val="0"/>
        <w:autoSpaceDN w:val="0"/>
        <w:adjustRightInd w:val="0"/>
        <w:spacing w:after="0" w:line="240" w:lineRule="auto"/>
        <w:ind w:firstLine="708"/>
        <w:jc w:val="both"/>
        <w:rPr>
          <w:rFonts w:ascii="Arial" w:hAnsi="Arial" w:cs="Arial"/>
          <w:sz w:val="16"/>
          <w:szCs w:val="16"/>
        </w:rPr>
      </w:pPr>
      <w:r>
        <w:rPr>
          <w:rFonts w:ascii="Arial" w:hAnsi="Arial" w:cs="Arial"/>
          <w:sz w:val="16"/>
          <w:szCs w:val="16"/>
        </w:rPr>
        <w:t xml:space="preserve">              Fuente: </w:t>
      </w:r>
      <w:proofErr w:type="spellStart"/>
      <w:r>
        <w:rPr>
          <w:rFonts w:ascii="Arial" w:hAnsi="Arial" w:cs="Arial"/>
          <w:sz w:val="16"/>
          <w:szCs w:val="16"/>
        </w:rPr>
        <w:t>cuestionario</w:t>
      </w:r>
      <w:proofErr w:type="spellEnd"/>
    </w:p>
    <w:p w:rsidR="00D44C4C" w:rsidRDefault="00D44C4C" w:rsidP="00085E75">
      <w:pPr>
        <w:autoSpaceDE w:val="0"/>
        <w:autoSpaceDN w:val="0"/>
        <w:adjustRightInd w:val="0"/>
        <w:spacing w:after="0" w:line="240" w:lineRule="auto"/>
        <w:ind w:firstLine="708"/>
        <w:jc w:val="both"/>
        <w:rPr>
          <w:rFonts w:ascii="Arial" w:hAnsi="Arial" w:cs="Arial"/>
          <w:sz w:val="16"/>
          <w:szCs w:val="16"/>
        </w:rPr>
      </w:pPr>
    </w:p>
    <w:p w:rsidR="00D44C4C" w:rsidRPr="00D44C4C" w:rsidRDefault="00D44C4C" w:rsidP="00085E75">
      <w:pPr>
        <w:autoSpaceDE w:val="0"/>
        <w:autoSpaceDN w:val="0"/>
        <w:adjustRightInd w:val="0"/>
        <w:spacing w:after="0" w:line="240" w:lineRule="auto"/>
        <w:ind w:firstLine="708"/>
        <w:jc w:val="both"/>
        <w:rPr>
          <w:rFonts w:ascii="Arial" w:hAnsi="Arial" w:cs="Arial"/>
          <w:sz w:val="16"/>
          <w:szCs w:val="16"/>
        </w:rPr>
      </w:pPr>
    </w:p>
    <w:p w:rsidR="00D44C4C" w:rsidRDefault="009218B3" w:rsidP="00634AE5">
      <w:pPr>
        <w:autoSpaceDE w:val="0"/>
        <w:autoSpaceDN w:val="0"/>
        <w:adjustRightInd w:val="0"/>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28</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de los PTC presentó hipertensión arterial, 41.7</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hombres y16.4</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mujeres. Se encontró una media sistólica en el hombre de 125 </w:t>
      </w:r>
      <w:proofErr w:type="spellStart"/>
      <w:r w:rsidRPr="00634AE5">
        <w:rPr>
          <w:rFonts w:ascii="Times New Roman" w:hAnsi="Times New Roman" w:cs="Times New Roman"/>
          <w:sz w:val="24"/>
          <w:szCs w:val="24"/>
          <w:lang w:val="es-MX"/>
        </w:rPr>
        <w:t>mmHg</w:t>
      </w:r>
      <w:proofErr w:type="spellEnd"/>
      <w:r w:rsidRPr="00634AE5">
        <w:rPr>
          <w:rFonts w:ascii="Times New Roman" w:hAnsi="Times New Roman" w:cs="Times New Roman"/>
          <w:sz w:val="24"/>
          <w:szCs w:val="24"/>
          <w:lang w:val="es-MX"/>
        </w:rPr>
        <w:t xml:space="preserve"> (mínima de 80 y máxima de 199 </w:t>
      </w:r>
      <w:proofErr w:type="spellStart"/>
      <w:r w:rsidRPr="00634AE5">
        <w:rPr>
          <w:rFonts w:ascii="Times New Roman" w:hAnsi="Times New Roman" w:cs="Times New Roman"/>
          <w:sz w:val="24"/>
          <w:szCs w:val="24"/>
          <w:lang w:val="es-MX"/>
        </w:rPr>
        <w:t>mmHg</w:t>
      </w:r>
      <w:proofErr w:type="spellEnd"/>
      <w:r w:rsidRPr="00634AE5">
        <w:rPr>
          <w:rFonts w:ascii="Times New Roman" w:hAnsi="Times New Roman" w:cs="Times New Roman"/>
          <w:sz w:val="24"/>
          <w:szCs w:val="24"/>
          <w:lang w:val="es-MX"/>
        </w:rPr>
        <w:t xml:space="preserve">) y en la mujer de 115 </w:t>
      </w:r>
      <w:proofErr w:type="spellStart"/>
      <w:r w:rsidRPr="00634AE5">
        <w:rPr>
          <w:rFonts w:ascii="Times New Roman" w:hAnsi="Times New Roman" w:cs="Times New Roman"/>
          <w:sz w:val="24"/>
          <w:szCs w:val="24"/>
          <w:lang w:val="es-MX"/>
        </w:rPr>
        <w:t>mmHg</w:t>
      </w:r>
      <w:proofErr w:type="spellEnd"/>
      <w:r w:rsidRPr="00634AE5">
        <w:rPr>
          <w:rFonts w:ascii="Times New Roman" w:hAnsi="Times New Roman" w:cs="Times New Roman"/>
          <w:sz w:val="24"/>
          <w:szCs w:val="24"/>
          <w:lang w:val="es-MX"/>
        </w:rPr>
        <w:t xml:space="preserve"> (mínima de 70 y máxima 160 </w:t>
      </w:r>
      <w:proofErr w:type="spellStart"/>
      <w:r w:rsidRPr="00634AE5">
        <w:rPr>
          <w:rFonts w:ascii="Times New Roman" w:hAnsi="Times New Roman" w:cs="Times New Roman"/>
          <w:sz w:val="24"/>
          <w:szCs w:val="24"/>
          <w:lang w:val="es-MX"/>
        </w:rPr>
        <w:t>mmHg</w:t>
      </w:r>
      <w:proofErr w:type="spellEnd"/>
      <w:r w:rsidRPr="00634AE5">
        <w:rPr>
          <w:rFonts w:ascii="Times New Roman" w:hAnsi="Times New Roman" w:cs="Times New Roman"/>
          <w:sz w:val="24"/>
          <w:szCs w:val="24"/>
          <w:lang w:val="es-MX"/>
        </w:rPr>
        <w:t>)</w:t>
      </w:r>
      <w:r w:rsidR="00745823" w:rsidRPr="00634AE5">
        <w:rPr>
          <w:rFonts w:ascii="Times New Roman" w:hAnsi="Times New Roman" w:cs="Times New Roman"/>
          <w:sz w:val="24"/>
          <w:szCs w:val="24"/>
          <w:lang w:val="es-MX"/>
        </w:rPr>
        <w:t>. E</w:t>
      </w:r>
      <w:r w:rsidRPr="00634AE5">
        <w:rPr>
          <w:rFonts w:ascii="Times New Roman" w:hAnsi="Times New Roman" w:cs="Times New Roman"/>
          <w:sz w:val="24"/>
          <w:szCs w:val="24"/>
          <w:lang w:val="es-MX"/>
        </w:rPr>
        <w:t>n relación a la diastólica se encontró una media en el hombre</w:t>
      </w:r>
      <w:r w:rsidR="00745823" w:rsidRPr="00634AE5">
        <w:rPr>
          <w:rFonts w:ascii="Times New Roman" w:hAnsi="Times New Roman" w:cs="Times New Roman"/>
          <w:sz w:val="24"/>
          <w:szCs w:val="24"/>
          <w:lang w:val="es-MX"/>
        </w:rPr>
        <w:t xml:space="preserve"> de</w:t>
      </w:r>
      <w:r w:rsidRPr="00634AE5">
        <w:rPr>
          <w:rFonts w:ascii="Times New Roman" w:hAnsi="Times New Roman" w:cs="Times New Roman"/>
          <w:sz w:val="24"/>
          <w:szCs w:val="24"/>
          <w:lang w:val="es-MX"/>
        </w:rPr>
        <w:t xml:space="preserve"> 81 </w:t>
      </w:r>
      <w:proofErr w:type="spellStart"/>
      <w:r w:rsidRPr="00634AE5">
        <w:rPr>
          <w:rFonts w:ascii="Times New Roman" w:hAnsi="Times New Roman" w:cs="Times New Roman"/>
          <w:sz w:val="24"/>
          <w:szCs w:val="24"/>
          <w:lang w:val="es-MX"/>
        </w:rPr>
        <w:t>mmHg</w:t>
      </w:r>
      <w:proofErr w:type="spellEnd"/>
      <w:r w:rsidRPr="00634AE5">
        <w:rPr>
          <w:rFonts w:ascii="Times New Roman" w:hAnsi="Times New Roman" w:cs="Times New Roman"/>
          <w:sz w:val="24"/>
          <w:szCs w:val="24"/>
          <w:lang w:val="es-MX"/>
        </w:rPr>
        <w:t xml:space="preserve"> (mínima de 60 y máxima de 110 </w:t>
      </w:r>
      <w:proofErr w:type="spellStart"/>
      <w:r w:rsidRPr="00634AE5">
        <w:rPr>
          <w:rFonts w:ascii="Times New Roman" w:hAnsi="Times New Roman" w:cs="Times New Roman"/>
          <w:sz w:val="24"/>
          <w:szCs w:val="24"/>
          <w:lang w:val="es-MX"/>
        </w:rPr>
        <w:t>mmHg</w:t>
      </w:r>
      <w:proofErr w:type="spellEnd"/>
      <w:r w:rsidRPr="00634AE5">
        <w:rPr>
          <w:rFonts w:ascii="Times New Roman" w:hAnsi="Times New Roman" w:cs="Times New Roman"/>
          <w:sz w:val="24"/>
          <w:szCs w:val="24"/>
          <w:lang w:val="es-MX"/>
        </w:rPr>
        <w:t xml:space="preserve">) y en la mujer de 75 </w:t>
      </w:r>
      <w:proofErr w:type="spellStart"/>
      <w:r w:rsidRPr="00634AE5">
        <w:rPr>
          <w:rFonts w:ascii="Times New Roman" w:hAnsi="Times New Roman" w:cs="Times New Roman"/>
          <w:sz w:val="24"/>
          <w:szCs w:val="24"/>
          <w:lang w:val="es-MX"/>
        </w:rPr>
        <w:t>mmHg</w:t>
      </w:r>
      <w:proofErr w:type="spellEnd"/>
      <w:r w:rsidRPr="00634AE5">
        <w:rPr>
          <w:rFonts w:ascii="Times New Roman" w:hAnsi="Times New Roman" w:cs="Times New Roman"/>
          <w:sz w:val="24"/>
          <w:szCs w:val="24"/>
          <w:lang w:val="es-MX"/>
        </w:rPr>
        <w:t xml:space="preserve"> (mínima de 50 y máxima de 90 </w:t>
      </w:r>
      <w:proofErr w:type="spellStart"/>
      <w:r w:rsidRPr="00634AE5">
        <w:rPr>
          <w:rFonts w:ascii="Times New Roman" w:hAnsi="Times New Roman" w:cs="Times New Roman"/>
          <w:sz w:val="24"/>
          <w:szCs w:val="24"/>
          <w:lang w:val="es-MX"/>
        </w:rPr>
        <w:t>mmHg</w:t>
      </w:r>
      <w:proofErr w:type="spellEnd"/>
      <w:r w:rsidRPr="00634AE5">
        <w:rPr>
          <w:rFonts w:ascii="Times New Roman" w:hAnsi="Times New Roman" w:cs="Times New Roman"/>
          <w:sz w:val="24"/>
          <w:szCs w:val="24"/>
          <w:lang w:val="es-MX"/>
        </w:rPr>
        <w:t xml:space="preserve">) </w:t>
      </w:r>
      <w:r w:rsidR="00745823" w:rsidRPr="00634AE5">
        <w:rPr>
          <w:rFonts w:ascii="Times New Roman" w:hAnsi="Times New Roman" w:cs="Times New Roman"/>
          <w:sz w:val="24"/>
          <w:szCs w:val="24"/>
          <w:lang w:val="es-MX"/>
        </w:rPr>
        <w:t>(t</w:t>
      </w:r>
      <w:r w:rsidRPr="00634AE5">
        <w:rPr>
          <w:rFonts w:ascii="Times New Roman" w:hAnsi="Times New Roman" w:cs="Times New Roman"/>
          <w:sz w:val="24"/>
          <w:szCs w:val="24"/>
          <w:lang w:val="es-MX"/>
        </w:rPr>
        <w:t>abla 3</w:t>
      </w:r>
      <w:r w:rsidR="00745823"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w:t>
      </w:r>
    </w:p>
    <w:p w:rsidR="00D44C4C" w:rsidRPr="00731CFE" w:rsidRDefault="00D44C4C" w:rsidP="00731CFE">
      <w:pPr>
        <w:spacing w:after="0" w:line="240" w:lineRule="auto"/>
        <w:jc w:val="center"/>
        <w:rPr>
          <w:rFonts w:ascii="Times New Roman" w:hAnsi="Times New Roman" w:cs="Times New Roman"/>
          <w:sz w:val="24"/>
          <w:szCs w:val="20"/>
          <w:lang w:val="es-MX"/>
        </w:rPr>
      </w:pPr>
      <w:r w:rsidRPr="00731CFE">
        <w:rPr>
          <w:rFonts w:ascii="Times New Roman" w:hAnsi="Times New Roman" w:cs="Times New Roman"/>
          <w:b/>
          <w:sz w:val="24"/>
          <w:szCs w:val="20"/>
          <w:lang w:val="es-MX"/>
        </w:rPr>
        <w:lastRenderedPageBreak/>
        <w:t>Tabla 3.</w:t>
      </w:r>
      <w:r w:rsidRPr="00731CFE">
        <w:rPr>
          <w:rFonts w:ascii="Times New Roman" w:hAnsi="Times New Roman" w:cs="Times New Roman"/>
          <w:sz w:val="24"/>
          <w:szCs w:val="20"/>
          <w:lang w:val="es-MX"/>
        </w:rPr>
        <w:t xml:space="preserve"> Presión arterial en PTC de la UABC, </w:t>
      </w:r>
      <w:r w:rsidR="006E068E" w:rsidRPr="00731CFE">
        <w:rPr>
          <w:rFonts w:ascii="Times New Roman" w:hAnsi="Times New Roman" w:cs="Times New Roman"/>
          <w:sz w:val="24"/>
          <w:szCs w:val="20"/>
          <w:lang w:val="es-MX"/>
        </w:rPr>
        <w:t>c</w:t>
      </w:r>
      <w:r w:rsidRPr="00731CFE">
        <w:rPr>
          <w:rFonts w:ascii="Times New Roman" w:hAnsi="Times New Roman" w:cs="Times New Roman"/>
          <w:sz w:val="24"/>
          <w:szCs w:val="20"/>
          <w:lang w:val="es-MX"/>
        </w:rPr>
        <w:t>ampus Mexicali.</w:t>
      </w:r>
    </w:p>
    <w:p w:rsidR="00D44C4C" w:rsidRPr="00130504" w:rsidRDefault="00D44C4C" w:rsidP="00085E75">
      <w:pPr>
        <w:spacing w:after="0" w:line="240" w:lineRule="auto"/>
        <w:jc w:val="both"/>
        <w:rPr>
          <w:rFonts w:ascii="Arial" w:hAnsi="Arial" w:cs="Arial"/>
          <w:sz w:val="20"/>
          <w:szCs w:val="20"/>
        </w:rPr>
      </w:pPr>
      <w:r>
        <w:rPr>
          <w:rFonts w:ascii="Arial" w:hAnsi="Arial" w:cs="Arial"/>
          <w:sz w:val="20"/>
          <w:szCs w:val="20"/>
        </w:rPr>
        <w:t>n</w:t>
      </w:r>
      <w:r w:rsidRPr="00130504">
        <w:rPr>
          <w:rFonts w:ascii="Arial" w:hAnsi="Arial" w:cs="Arial"/>
          <w:sz w:val="20"/>
          <w:szCs w:val="20"/>
        </w:rPr>
        <w:t>=225</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1646"/>
        <w:gridCol w:w="1646"/>
        <w:gridCol w:w="1298"/>
      </w:tblGrid>
      <w:tr w:rsidR="00D44C4C" w:rsidRPr="00A17F12" w:rsidTr="00D92801">
        <w:trPr>
          <w:trHeight w:val="128"/>
          <w:jc w:val="center"/>
        </w:trPr>
        <w:tc>
          <w:tcPr>
            <w:tcW w:w="1458" w:type="dxa"/>
            <w:vMerge w:val="restart"/>
            <w:tcBorders>
              <w:top w:val="single" w:sz="4" w:space="0" w:color="auto"/>
            </w:tcBorders>
          </w:tcPr>
          <w:p w:rsidR="00D44C4C" w:rsidRPr="00A17F12" w:rsidRDefault="00D44C4C" w:rsidP="00085E75">
            <w:pPr>
              <w:spacing w:after="0" w:line="240" w:lineRule="auto"/>
              <w:jc w:val="both"/>
              <w:rPr>
                <w:rFonts w:ascii="Arial" w:hAnsi="Arial" w:cs="Arial"/>
                <w:caps/>
                <w:sz w:val="20"/>
                <w:szCs w:val="20"/>
              </w:rPr>
            </w:pPr>
            <w:r>
              <w:rPr>
                <w:rFonts w:ascii="Arial" w:hAnsi="Arial" w:cs="Arial"/>
                <w:caps/>
                <w:sz w:val="20"/>
                <w:szCs w:val="20"/>
              </w:rPr>
              <w:t>TA</w:t>
            </w:r>
          </w:p>
        </w:tc>
        <w:tc>
          <w:tcPr>
            <w:tcW w:w="3292" w:type="dxa"/>
            <w:gridSpan w:val="2"/>
            <w:tcBorders>
              <w:top w:val="single" w:sz="4" w:space="0" w:color="auto"/>
            </w:tcBorders>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Frecuencia</w:t>
            </w:r>
            <w:proofErr w:type="spellEnd"/>
            <w:r w:rsidRPr="00A17F12">
              <w:rPr>
                <w:rFonts w:ascii="Arial" w:hAnsi="Arial" w:cs="Arial"/>
                <w:sz w:val="20"/>
                <w:szCs w:val="20"/>
              </w:rPr>
              <w:t xml:space="preserve"> %</w:t>
            </w:r>
          </w:p>
        </w:tc>
        <w:tc>
          <w:tcPr>
            <w:tcW w:w="1298" w:type="dxa"/>
            <w:tcBorders>
              <w:top w:val="single" w:sz="4" w:space="0" w:color="auto"/>
            </w:tcBorders>
          </w:tcPr>
          <w:p w:rsidR="00D44C4C" w:rsidRPr="00A17F12" w:rsidRDefault="00D44C4C" w:rsidP="00085E75">
            <w:pPr>
              <w:spacing w:after="0" w:line="240" w:lineRule="auto"/>
              <w:jc w:val="both"/>
              <w:rPr>
                <w:rFonts w:ascii="Arial" w:hAnsi="Arial" w:cs="Arial"/>
                <w:sz w:val="20"/>
                <w:szCs w:val="20"/>
              </w:rPr>
            </w:pPr>
          </w:p>
        </w:tc>
      </w:tr>
      <w:tr w:rsidR="00D44C4C" w:rsidRPr="00A17F12" w:rsidTr="00D92801">
        <w:trPr>
          <w:trHeight w:val="105"/>
          <w:jc w:val="center"/>
        </w:trPr>
        <w:tc>
          <w:tcPr>
            <w:tcW w:w="1458" w:type="dxa"/>
            <w:vMerge/>
          </w:tcPr>
          <w:p w:rsidR="00D44C4C" w:rsidRPr="00A17F12" w:rsidRDefault="00D44C4C" w:rsidP="00085E75">
            <w:pPr>
              <w:spacing w:after="0" w:line="240" w:lineRule="auto"/>
              <w:jc w:val="both"/>
              <w:rPr>
                <w:rFonts w:ascii="Arial" w:hAnsi="Arial" w:cs="Arial"/>
                <w:b/>
                <w:caps/>
                <w:sz w:val="20"/>
                <w:szCs w:val="20"/>
              </w:rPr>
            </w:pPr>
          </w:p>
        </w:tc>
        <w:tc>
          <w:tcPr>
            <w:tcW w:w="1646"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caps/>
                <w:sz w:val="20"/>
                <w:szCs w:val="20"/>
              </w:rPr>
              <w:t>H</w:t>
            </w:r>
            <w:r w:rsidRPr="00A17F12">
              <w:rPr>
                <w:rFonts w:ascii="Arial" w:hAnsi="Arial" w:cs="Arial"/>
                <w:sz w:val="20"/>
                <w:szCs w:val="20"/>
              </w:rPr>
              <w:t>ombre</w:t>
            </w:r>
          </w:p>
        </w:tc>
        <w:tc>
          <w:tcPr>
            <w:tcW w:w="1646" w:type="dxa"/>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Mujer</w:t>
            </w:r>
            <w:proofErr w:type="spellEnd"/>
          </w:p>
        </w:tc>
        <w:tc>
          <w:tcPr>
            <w:tcW w:w="1298" w:type="dxa"/>
            <w:vMerge w:val="restart"/>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General</w:t>
            </w:r>
          </w:p>
          <w:p w:rsidR="00D44C4C" w:rsidRPr="00A17F12" w:rsidRDefault="00D44C4C" w:rsidP="00085E75">
            <w:pPr>
              <w:spacing w:after="0" w:line="240" w:lineRule="auto"/>
              <w:jc w:val="both"/>
              <w:rPr>
                <w:rFonts w:ascii="Arial" w:hAnsi="Arial" w:cs="Arial"/>
                <w:caps/>
                <w:sz w:val="20"/>
                <w:szCs w:val="20"/>
              </w:rPr>
            </w:pPr>
            <w:r w:rsidRPr="00A17F12">
              <w:rPr>
                <w:rFonts w:ascii="Arial" w:hAnsi="Arial" w:cs="Arial"/>
                <w:sz w:val="20"/>
                <w:szCs w:val="20"/>
              </w:rPr>
              <w:t>F</w:t>
            </w:r>
            <w:r w:rsidRPr="00A17F12">
              <w:rPr>
                <w:rFonts w:ascii="Arial" w:hAnsi="Arial" w:cs="Arial"/>
                <w:caps/>
                <w:sz w:val="20"/>
                <w:szCs w:val="20"/>
              </w:rPr>
              <w:t xml:space="preserve"> (%)</w:t>
            </w:r>
          </w:p>
        </w:tc>
      </w:tr>
      <w:tr w:rsidR="00D44C4C" w:rsidRPr="00A17F12" w:rsidTr="00D92801">
        <w:trPr>
          <w:trHeight w:val="105"/>
          <w:jc w:val="center"/>
        </w:trPr>
        <w:tc>
          <w:tcPr>
            <w:tcW w:w="1458" w:type="dxa"/>
            <w:vMerge/>
            <w:tcBorders>
              <w:bottom w:val="single" w:sz="4" w:space="0" w:color="auto"/>
            </w:tcBorders>
          </w:tcPr>
          <w:p w:rsidR="00D44C4C" w:rsidRPr="00A17F12" w:rsidRDefault="00D44C4C" w:rsidP="00085E75">
            <w:pPr>
              <w:spacing w:after="0" w:line="240" w:lineRule="auto"/>
              <w:jc w:val="both"/>
              <w:rPr>
                <w:rFonts w:ascii="Arial" w:hAnsi="Arial" w:cs="Arial"/>
                <w:b/>
                <w:caps/>
                <w:sz w:val="20"/>
                <w:szCs w:val="20"/>
              </w:rPr>
            </w:pPr>
          </w:p>
        </w:tc>
        <w:tc>
          <w:tcPr>
            <w:tcW w:w="1646" w:type="dxa"/>
            <w:tcBorders>
              <w:bottom w:val="single" w:sz="4" w:space="0" w:color="auto"/>
            </w:tcBorders>
          </w:tcPr>
          <w:p w:rsidR="00D44C4C" w:rsidRPr="00A17F12" w:rsidRDefault="00D44C4C" w:rsidP="00085E75">
            <w:pPr>
              <w:spacing w:after="0" w:line="240" w:lineRule="auto"/>
              <w:jc w:val="both"/>
              <w:rPr>
                <w:rFonts w:ascii="Arial" w:hAnsi="Arial" w:cs="Arial"/>
                <w:caps/>
                <w:sz w:val="20"/>
                <w:szCs w:val="20"/>
              </w:rPr>
            </w:pPr>
            <w:r w:rsidRPr="00A17F12">
              <w:rPr>
                <w:rFonts w:ascii="Arial" w:hAnsi="Arial" w:cs="Arial"/>
                <w:caps/>
                <w:sz w:val="20"/>
                <w:szCs w:val="20"/>
              </w:rPr>
              <w:t>F (%)</w:t>
            </w:r>
          </w:p>
        </w:tc>
        <w:tc>
          <w:tcPr>
            <w:tcW w:w="1646" w:type="dxa"/>
            <w:tcBorders>
              <w:bottom w:val="single" w:sz="4" w:space="0" w:color="auto"/>
            </w:tcBorders>
          </w:tcPr>
          <w:p w:rsidR="00D44C4C" w:rsidRPr="00A17F12" w:rsidRDefault="00D44C4C" w:rsidP="00085E75">
            <w:pPr>
              <w:spacing w:after="0" w:line="240" w:lineRule="auto"/>
              <w:jc w:val="both"/>
              <w:rPr>
                <w:rFonts w:ascii="Arial" w:hAnsi="Arial" w:cs="Arial"/>
                <w:caps/>
                <w:sz w:val="20"/>
                <w:szCs w:val="20"/>
              </w:rPr>
            </w:pPr>
            <w:r w:rsidRPr="00A17F12">
              <w:rPr>
                <w:rFonts w:ascii="Arial" w:hAnsi="Arial" w:cs="Arial"/>
                <w:caps/>
                <w:sz w:val="20"/>
                <w:szCs w:val="20"/>
              </w:rPr>
              <w:t>F (%)</w:t>
            </w:r>
          </w:p>
        </w:tc>
        <w:tc>
          <w:tcPr>
            <w:tcW w:w="1298" w:type="dxa"/>
            <w:vMerge/>
            <w:tcBorders>
              <w:bottom w:val="single" w:sz="4" w:space="0" w:color="auto"/>
            </w:tcBorders>
          </w:tcPr>
          <w:p w:rsidR="00D44C4C" w:rsidRPr="00A17F12" w:rsidRDefault="00D44C4C" w:rsidP="00085E75">
            <w:pPr>
              <w:spacing w:after="0" w:line="240" w:lineRule="auto"/>
              <w:jc w:val="both"/>
              <w:rPr>
                <w:rFonts w:ascii="Arial" w:hAnsi="Arial" w:cs="Arial"/>
                <w:caps/>
                <w:sz w:val="20"/>
                <w:szCs w:val="20"/>
              </w:rPr>
            </w:pPr>
          </w:p>
        </w:tc>
      </w:tr>
      <w:tr w:rsidR="00D44C4C" w:rsidRPr="00A17F12" w:rsidTr="00D92801">
        <w:trPr>
          <w:jc w:val="center"/>
        </w:trPr>
        <w:tc>
          <w:tcPr>
            <w:tcW w:w="1458" w:type="dxa"/>
            <w:tcBorders>
              <w:top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Hipotensión</w:t>
            </w:r>
            <w:proofErr w:type="spellEnd"/>
          </w:p>
        </w:tc>
        <w:tc>
          <w:tcPr>
            <w:tcW w:w="1646" w:type="dxa"/>
            <w:tcBorders>
              <w:top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16 (15.5)</w:t>
            </w:r>
          </w:p>
        </w:tc>
        <w:tc>
          <w:tcPr>
            <w:tcW w:w="1646" w:type="dxa"/>
            <w:tcBorders>
              <w:top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19 (15.6)</w:t>
            </w:r>
          </w:p>
        </w:tc>
        <w:tc>
          <w:tcPr>
            <w:tcW w:w="1298" w:type="dxa"/>
            <w:tcBorders>
              <w:top w:val="single" w:sz="4" w:space="0" w:color="auto"/>
            </w:tcBorders>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35</w:t>
            </w:r>
            <w:r>
              <w:rPr>
                <w:rFonts w:ascii="Arial" w:hAnsi="Arial" w:cs="Arial"/>
                <w:sz w:val="20"/>
                <w:szCs w:val="20"/>
              </w:rPr>
              <w:t xml:space="preserve"> </w:t>
            </w:r>
            <w:r w:rsidRPr="00A17F12">
              <w:rPr>
                <w:rFonts w:ascii="Arial" w:hAnsi="Arial" w:cs="Arial"/>
                <w:sz w:val="20"/>
                <w:szCs w:val="20"/>
              </w:rPr>
              <w:t>(15.6)</w:t>
            </w:r>
          </w:p>
        </w:tc>
      </w:tr>
      <w:tr w:rsidR="00D44C4C" w:rsidRPr="00A17F12" w:rsidTr="00D92801">
        <w:trPr>
          <w:jc w:val="center"/>
        </w:trPr>
        <w:tc>
          <w:tcPr>
            <w:tcW w:w="1458" w:type="dxa"/>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Normotensión</w:t>
            </w:r>
            <w:proofErr w:type="spellEnd"/>
          </w:p>
        </w:tc>
        <w:tc>
          <w:tcPr>
            <w:tcW w:w="1646"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44 (42.7)</w:t>
            </w:r>
          </w:p>
        </w:tc>
        <w:tc>
          <w:tcPr>
            <w:tcW w:w="1646"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83 (68.0)</w:t>
            </w:r>
          </w:p>
        </w:tc>
        <w:tc>
          <w:tcPr>
            <w:tcW w:w="1298" w:type="dxa"/>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127 (56.4)</w:t>
            </w:r>
          </w:p>
        </w:tc>
      </w:tr>
      <w:tr w:rsidR="00D44C4C" w:rsidRPr="00A17F12" w:rsidTr="00D92801">
        <w:trPr>
          <w:jc w:val="center"/>
        </w:trPr>
        <w:tc>
          <w:tcPr>
            <w:tcW w:w="1458" w:type="dxa"/>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proofErr w:type="spellStart"/>
            <w:r w:rsidRPr="00A17F12">
              <w:rPr>
                <w:rFonts w:ascii="Arial" w:hAnsi="Arial" w:cs="Arial"/>
                <w:sz w:val="20"/>
                <w:szCs w:val="20"/>
              </w:rPr>
              <w:t>Hipertensión</w:t>
            </w:r>
            <w:proofErr w:type="spellEnd"/>
          </w:p>
        </w:tc>
        <w:tc>
          <w:tcPr>
            <w:tcW w:w="1646" w:type="dxa"/>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43 (41.7)</w:t>
            </w:r>
          </w:p>
        </w:tc>
        <w:tc>
          <w:tcPr>
            <w:tcW w:w="1646" w:type="dxa"/>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20 (16.4)</w:t>
            </w:r>
          </w:p>
        </w:tc>
        <w:tc>
          <w:tcPr>
            <w:tcW w:w="1298" w:type="dxa"/>
            <w:shd w:val="clear" w:color="auto" w:fill="F2F2F2" w:themeFill="background1" w:themeFillShade="F2"/>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63 (28.0)</w:t>
            </w:r>
          </w:p>
        </w:tc>
      </w:tr>
      <w:tr w:rsidR="00D44C4C" w:rsidRPr="00A17F12" w:rsidTr="00D92801">
        <w:trPr>
          <w:jc w:val="center"/>
        </w:trPr>
        <w:tc>
          <w:tcPr>
            <w:tcW w:w="1458" w:type="dxa"/>
            <w:tcBorders>
              <w:bottom w:val="single" w:sz="4" w:space="0" w:color="auto"/>
            </w:tcBorders>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Total</w:t>
            </w:r>
          </w:p>
        </w:tc>
        <w:tc>
          <w:tcPr>
            <w:tcW w:w="1646" w:type="dxa"/>
            <w:tcBorders>
              <w:bottom w:val="single" w:sz="4" w:space="0" w:color="auto"/>
            </w:tcBorders>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103</w:t>
            </w:r>
            <w:r>
              <w:rPr>
                <w:rFonts w:ascii="Arial" w:hAnsi="Arial" w:cs="Arial"/>
                <w:sz w:val="20"/>
                <w:szCs w:val="20"/>
              </w:rPr>
              <w:t xml:space="preserve"> </w:t>
            </w:r>
            <w:r w:rsidRPr="00A17F12">
              <w:rPr>
                <w:rFonts w:ascii="Arial" w:hAnsi="Arial" w:cs="Arial"/>
                <w:sz w:val="20"/>
                <w:szCs w:val="20"/>
              </w:rPr>
              <w:t>(45.8)</w:t>
            </w:r>
          </w:p>
        </w:tc>
        <w:tc>
          <w:tcPr>
            <w:tcW w:w="1646" w:type="dxa"/>
            <w:tcBorders>
              <w:bottom w:val="single" w:sz="4" w:space="0" w:color="auto"/>
            </w:tcBorders>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122 (54.2)</w:t>
            </w:r>
          </w:p>
        </w:tc>
        <w:tc>
          <w:tcPr>
            <w:tcW w:w="1298" w:type="dxa"/>
            <w:tcBorders>
              <w:bottom w:val="single" w:sz="4" w:space="0" w:color="auto"/>
            </w:tcBorders>
          </w:tcPr>
          <w:p w:rsidR="00D44C4C" w:rsidRPr="00A17F12" w:rsidRDefault="00D44C4C" w:rsidP="00085E75">
            <w:pPr>
              <w:spacing w:after="0" w:line="240" w:lineRule="auto"/>
              <w:jc w:val="both"/>
              <w:rPr>
                <w:rFonts w:ascii="Arial" w:hAnsi="Arial" w:cs="Arial"/>
                <w:sz w:val="20"/>
                <w:szCs w:val="20"/>
              </w:rPr>
            </w:pPr>
            <w:r w:rsidRPr="00A17F12">
              <w:rPr>
                <w:rFonts w:ascii="Arial" w:hAnsi="Arial" w:cs="Arial"/>
                <w:sz w:val="20"/>
                <w:szCs w:val="20"/>
              </w:rPr>
              <w:t>225 (100)</w:t>
            </w:r>
          </w:p>
        </w:tc>
      </w:tr>
    </w:tbl>
    <w:p w:rsidR="00D44C4C" w:rsidRDefault="00D44C4C" w:rsidP="00085E75">
      <w:pPr>
        <w:autoSpaceDE w:val="0"/>
        <w:autoSpaceDN w:val="0"/>
        <w:adjustRightInd w:val="0"/>
        <w:spacing w:after="0" w:line="240" w:lineRule="auto"/>
        <w:ind w:left="708" w:firstLine="708"/>
        <w:jc w:val="both"/>
        <w:rPr>
          <w:rFonts w:ascii="Arial" w:hAnsi="Arial" w:cs="Arial"/>
          <w:sz w:val="20"/>
          <w:szCs w:val="20"/>
        </w:rPr>
      </w:pPr>
      <w:r>
        <w:rPr>
          <w:rFonts w:ascii="Arial" w:hAnsi="Arial" w:cs="Arial"/>
          <w:sz w:val="16"/>
          <w:szCs w:val="16"/>
        </w:rPr>
        <w:t xml:space="preserve"> Fuente: </w:t>
      </w:r>
      <w:proofErr w:type="spellStart"/>
      <w:r>
        <w:rPr>
          <w:rFonts w:ascii="Arial" w:hAnsi="Arial" w:cs="Arial"/>
          <w:sz w:val="16"/>
          <w:szCs w:val="16"/>
        </w:rPr>
        <w:t>cuestionario</w:t>
      </w:r>
      <w:proofErr w:type="spellEnd"/>
    </w:p>
    <w:p w:rsidR="00D44C4C" w:rsidRPr="009218B3" w:rsidRDefault="00D44C4C" w:rsidP="00085E75">
      <w:pPr>
        <w:autoSpaceDE w:val="0"/>
        <w:autoSpaceDN w:val="0"/>
        <w:adjustRightInd w:val="0"/>
        <w:spacing w:line="480" w:lineRule="auto"/>
        <w:jc w:val="both"/>
        <w:rPr>
          <w:rFonts w:ascii="Arial" w:hAnsi="Arial" w:cs="Arial"/>
          <w:sz w:val="24"/>
          <w:szCs w:val="24"/>
          <w:lang w:val="es-MX"/>
        </w:rPr>
      </w:pPr>
    </w:p>
    <w:p w:rsidR="009218B3" w:rsidRPr="00634AE5" w:rsidRDefault="009218B3" w:rsidP="00634AE5">
      <w:pPr>
        <w:autoSpaceDE w:val="0"/>
        <w:autoSpaceDN w:val="0"/>
        <w:adjustRightInd w:val="0"/>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Se encontró una asociación significativa entre la hipertensión y el sexo (r Pearson -.195, p=.003), hipertensión con el sobrepeso más obesidad (r Pearson .296, p=.000) e hipertensión con el conocimiento de saberse hipertenso (r Pearson -.310, p=.000). De los 63 (28.0</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PTC con hipertensión, 59 (63.2</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presentan sobrepeso más obesidad. </w:t>
      </w:r>
    </w:p>
    <w:p w:rsidR="009218B3" w:rsidRDefault="009218B3" w:rsidP="00634AE5">
      <w:pPr>
        <w:spacing w:line="360" w:lineRule="auto"/>
        <w:jc w:val="both"/>
        <w:rPr>
          <w:rFonts w:ascii="Arial" w:hAnsi="Arial" w:cs="Arial"/>
          <w:sz w:val="24"/>
          <w:szCs w:val="24"/>
          <w:lang w:val="es-MX"/>
        </w:rPr>
      </w:pPr>
      <w:r w:rsidRPr="00634AE5">
        <w:rPr>
          <w:rFonts w:ascii="Times New Roman" w:hAnsi="Times New Roman" w:cs="Times New Roman"/>
          <w:sz w:val="24"/>
          <w:szCs w:val="24"/>
          <w:lang w:val="es-MX"/>
        </w:rPr>
        <w:t xml:space="preserve">En las pruebas bioquímicas se encontró lo siguiente: </w:t>
      </w:r>
      <w:r w:rsidR="00745823" w:rsidRPr="00634AE5">
        <w:rPr>
          <w:rFonts w:ascii="Times New Roman" w:hAnsi="Times New Roman" w:cs="Times New Roman"/>
          <w:sz w:val="24"/>
          <w:szCs w:val="24"/>
          <w:lang w:val="es-MX"/>
        </w:rPr>
        <w:t>g</w:t>
      </w:r>
      <w:r w:rsidRPr="00634AE5">
        <w:rPr>
          <w:rFonts w:ascii="Times New Roman" w:hAnsi="Times New Roman" w:cs="Times New Roman"/>
          <w:sz w:val="24"/>
          <w:szCs w:val="24"/>
          <w:lang w:val="es-MX"/>
        </w:rPr>
        <w:t xml:space="preserve">lucosa, media de 96.5 mg/dl (mínimo 48 y máximo 265), en el hombre: 102 mg/dl (mínimo 48 y máximo 265), en la mujer: 91.7 mg/dl (mínimo 50, máximo 226); </w:t>
      </w:r>
      <w:r w:rsidR="00745823" w:rsidRPr="00634AE5">
        <w:rPr>
          <w:rFonts w:ascii="Times New Roman" w:hAnsi="Times New Roman" w:cs="Times New Roman"/>
          <w:sz w:val="24"/>
          <w:szCs w:val="24"/>
          <w:lang w:val="es-MX"/>
        </w:rPr>
        <w:t>c</w:t>
      </w:r>
      <w:r w:rsidRPr="00634AE5">
        <w:rPr>
          <w:rFonts w:ascii="Times New Roman" w:hAnsi="Times New Roman" w:cs="Times New Roman"/>
          <w:sz w:val="24"/>
          <w:szCs w:val="24"/>
          <w:lang w:val="es-MX"/>
        </w:rPr>
        <w:t xml:space="preserve">olesterol, una media de 190.4 mg/dl (mínimo 73, máximo 610), en el hombre: 186.7 mg/dl (mínimo 73, máximo 316), en la mujer: 193.5 mg/dl (mínimo 91, máximo 610); LDL, media de 104.5 mg/dl (mínimo -37, máximo 445), en el hombre: 103.4 mg/dl (mínimo 9, máximo 210), en la mujer: 105.6 mg/dl (mínimo -37, máximo 445); HDL, una media de 46.7 mg/dl (mínimo de 0, máximo de 206), en el hombre: 44.2 mg/dl (mínimo 26, máximo 79), en la mujer: 48.9 mg/dl (mínimo 0, máximo 206); </w:t>
      </w:r>
      <w:r w:rsidR="00745823" w:rsidRPr="00634AE5">
        <w:rPr>
          <w:rFonts w:ascii="Times New Roman" w:hAnsi="Times New Roman" w:cs="Times New Roman"/>
          <w:sz w:val="24"/>
          <w:szCs w:val="24"/>
          <w:lang w:val="es-MX"/>
        </w:rPr>
        <w:t>t</w:t>
      </w:r>
      <w:r w:rsidRPr="00634AE5">
        <w:rPr>
          <w:rFonts w:ascii="Times New Roman" w:hAnsi="Times New Roman" w:cs="Times New Roman"/>
          <w:sz w:val="24"/>
          <w:szCs w:val="24"/>
          <w:lang w:val="es-MX"/>
        </w:rPr>
        <w:t xml:space="preserve">riglicéridos una media de 136.2 mg/dl (mínimo 12, máximo 866), en el hombre: 166.0 mg/dl (mínimo 12, máximo 866), en la mujer: 111.0 mg/dl (mínimo 35, máximo 398) </w:t>
      </w:r>
      <w:r w:rsidR="00745823" w:rsidRPr="00634AE5">
        <w:rPr>
          <w:rFonts w:ascii="Times New Roman" w:hAnsi="Times New Roman" w:cs="Times New Roman"/>
          <w:sz w:val="24"/>
          <w:szCs w:val="24"/>
          <w:lang w:val="es-MX"/>
        </w:rPr>
        <w:t>(t</w:t>
      </w:r>
      <w:r w:rsidRPr="00634AE5">
        <w:rPr>
          <w:rFonts w:ascii="Times New Roman" w:hAnsi="Times New Roman" w:cs="Times New Roman"/>
          <w:sz w:val="24"/>
          <w:szCs w:val="24"/>
          <w:lang w:val="es-MX"/>
        </w:rPr>
        <w:t>abla 4</w:t>
      </w:r>
      <w:r w:rsidR="00745823"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w:t>
      </w:r>
      <w:r>
        <w:rPr>
          <w:rFonts w:ascii="Arial" w:hAnsi="Arial" w:cs="Arial"/>
          <w:sz w:val="24"/>
          <w:szCs w:val="24"/>
          <w:lang w:val="es-MX"/>
        </w:rPr>
        <w:t xml:space="preserve"> </w:t>
      </w:r>
    </w:p>
    <w:p w:rsidR="00731CFE" w:rsidRDefault="00731CFE" w:rsidP="00634AE5">
      <w:pPr>
        <w:spacing w:line="360" w:lineRule="auto"/>
        <w:jc w:val="both"/>
        <w:rPr>
          <w:rFonts w:ascii="Arial" w:hAnsi="Arial" w:cs="Arial"/>
          <w:sz w:val="24"/>
          <w:szCs w:val="24"/>
          <w:lang w:val="es-MX"/>
        </w:rPr>
      </w:pPr>
    </w:p>
    <w:p w:rsidR="00731CFE" w:rsidRDefault="00731CFE" w:rsidP="00634AE5">
      <w:pPr>
        <w:spacing w:line="360" w:lineRule="auto"/>
        <w:jc w:val="both"/>
        <w:rPr>
          <w:rFonts w:ascii="Arial" w:hAnsi="Arial" w:cs="Arial"/>
          <w:sz w:val="24"/>
          <w:szCs w:val="24"/>
          <w:lang w:val="es-MX"/>
        </w:rPr>
      </w:pPr>
    </w:p>
    <w:p w:rsidR="00731CFE" w:rsidRDefault="00731CFE" w:rsidP="00634AE5">
      <w:pPr>
        <w:spacing w:line="360" w:lineRule="auto"/>
        <w:jc w:val="both"/>
        <w:rPr>
          <w:rFonts w:ascii="Arial" w:hAnsi="Arial" w:cs="Arial"/>
          <w:sz w:val="24"/>
          <w:szCs w:val="24"/>
          <w:lang w:val="es-MX"/>
        </w:rPr>
      </w:pPr>
    </w:p>
    <w:p w:rsidR="00731CFE" w:rsidRDefault="00731CFE" w:rsidP="00634AE5">
      <w:pPr>
        <w:spacing w:line="360" w:lineRule="auto"/>
        <w:jc w:val="both"/>
        <w:rPr>
          <w:rFonts w:ascii="Arial" w:hAnsi="Arial" w:cs="Arial"/>
          <w:sz w:val="24"/>
          <w:szCs w:val="24"/>
          <w:lang w:val="es-MX"/>
        </w:rPr>
      </w:pPr>
    </w:p>
    <w:p w:rsidR="00731CFE" w:rsidRDefault="00731CFE" w:rsidP="00634AE5">
      <w:pPr>
        <w:spacing w:line="360" w:lineRule="auto"/>
        <w:jc w:val="both"/>
        <w:rPr>
          <w:rFonts w:ascii="Arial" w:hAnsi="Arial" w:cs="Arial"/>
          <w:sz w:val="24"/>
          <w:szCs w:val="24"/>
          <w:lang w:val="es-MX"/>
        </w:rPr>
      </w:pPr>
    </w:p>
    <w:p w:rsidR="00D44C4C" w:rsidRPr="008C11F6" w:rsidRDefault="00D44C4C" w:rsidP="00731CFE">
      <w:pPr>
        <w:spacing w:after="0" w:line="240" w:lineRule="auto"/>
        <w:jc w:val="center"/>
        <w:rPr>
          <w:rFonts w:ascii="Arial" w:hAnsi="Arial" w:cs="Arial"/>
          <w:sz w:val="20"/>
          <w:szCs w:val="20"/>
          <w:lang w:val="es-MX"/>
        </w:rPr>
      </w:pPr>
      <w:r w:rsidRPr="00731CFE">
        <w:rPr>
          <w:rFonts w:ascii="Times New Roman" w:hAnsi="Times New Roman" w:cs="Times New Roman"/>
          <w:b/>
          <w:sz w:val="24"/>
          <w:szCs w:val="20"/>
          <w:lang w:val="es-MX"/>
        </w:rPr>
        <w:lastRenderedPageBreak/>
        <w:t>Tabla 4.</w:t>
      </w:r>
      <w:r w:rsidRPr="00731CFE">
        <w:rPr>
          <w:rFonts w:ascii="Times New Roman" w:hAnsi="Times New Roman" w:cs="Times New Roman"/>
          <w:sz w:val="24"/>
          <w:szCs w:val="20"/>
          <w:lang w:val="es-MX"/>
        </w:rPr>
        <w:t xml:space="preserve"> Resultados bioquímicos en PTC de la UABC, </w:t>
      </w:r>
      <w:r w:rsidR="00075C11" w:rsidRPr="00731CFE">
        <w:rPr>
          <w:rFonts w:ascii="Times New Roman" w:hAnsi="Times New Roman" w:cs="Times New Roman"/>
          <w:sz w:val="24"/>
          <w:szCs w:val="20"/>
          <w:lang w:val="es-MX"/>
        </w:rPr>
        <w:t>c</w:t>
      </w:r>
      <w:r w:rsidRPr="00731CFE">
        <w:rPr>
          <w:rFonts w:ascii="Times New Roman" w:hAnsi="Times New Roman" w:cs="Times New Roman"/>
          <w:sz w:val="24"/>
          <w:szCs w:val="20"/>
          <w:lang w:val="es-MX"/>
        </w:rPr>
        <w:t>ampus Mexicali</w:t>
      </w:r>
      <w:r w:rsidRPr="008C11F6">
        <w:rPr>
          <w:rFonts w:ascii="Arial" w:hAnsi="Arial" w:cs="Arial"/>
          <w:sz w:val="20"/>
          <w:szCs w:val="20"/>
          <w:lang w:val="es-MX"/>
        </w:rPr>
        <w:t>.</w:t>
      </w:r>
    </w:p>
    <w:p w:rsidR="00D44C4C" w:rsidRPr="00C570D3" w:rsidRDefault="00D44C4C" w:rsidP="00085E75">
      <w:pPr>
        <w:spacing w:after="0" w:line="240" w:lineRule="auto"/>
        <w:jc w:val="both"/>
        <w:rPr>
          <w:rFonts w:ascii="Arial" w:hAnsi="Arial" w:cs="Arial"/>
          <w:sz w:val="20"/>
          <w:szCs w:val="20"/>
        </w:rPr>
      </w:pPr>
      <w:r>
        <w:rPr>
          <w:rFonts w:ascii="Arial" w:hAnsi="Arial" w:cs="Arial"/>
          <w:sz w:val="20"/>
          <w:szCs w:val="20"/>
        </w:rPr>
        <w:t>n</w:t>
      </w:r>
      <w:r w:rsidRPr="00130504">
        <w:rPr>
          <w:rFonts w:ascii="Arial" w:hAnsi="Arial" w:cs="Arial"/>
          <w:sz w:val="20"/>
          <w:szCs w:val="20"/>
        </w:rPr>
        <w:t>=225</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1678"/>
        <w:gridCol w:w="1967"/>
        <w:gridCol w:w="1993"/>
      </w:tblGrid>
      <w:tr w:rsidR="00D44C4C" w:rsidRPr="005A0A0B" w:rsidTr="00D92801">
        <w:trPr>
          <w:trHeight w:val="368"/>
          <w:jc w:val="center"/>
        </w:trPr>
        <w:tc>
          <w:tcPr>
            <w:tcW w:w="1949" w:type="dxa"/>
            <w:tcBorders>
              <w:bottom w:val="nil"/>
            </w:tcBorders>
          </w:tcPr>
          <w:p w:rsidR="00D44C4C" w:rsidRPr="005A0A0B" w:rsidRDefault="00D44C4C" w:rsidP="00085E75">
            <w:pPr>
              <w:spacing w:after="0" w:line="240" w:lineRule="auto"/>
              <w:jc w:val="both"/>
              <w:rPr>
                <w:rFonts w:ascii="Arial" w:hAnsi="Arial" w:cs="Arial"/>
                <w:sz w:val="20"/>
                <w:szCs w:val="20"/>
              </w:rPr>
            </w:pPr>
            <w:proofErr w:type="spellStart"/>
            <w:r w:rsidRPr="005A0A0B">
              <w:rPr>
                <w:rFonts w:ascii="Arial" w:hAnsi="Arial" w:cs="Arial"/>
                <w:sz w:val="20"/>
                <w:szCs w:val="20"/>
              </w:rPr>
              <w:t>Prueba</w:t>
            </w:r>
            <w:proofErr w:type="spellEnd"/>
            <w:r w:rsidRPr="005A0A0B">
              <w:rPr>
                <w:rFonts w:ascii="Arial" w:hAnsi="Arial" w:cs="Arial"/>
                <w:sz w:val="20"/>
                <w:szCs w:val="20"/>
              </w:rPr>
              <w:t xml:space="preserve"> </w:t>
            </w:r>
            <w:proofErr w:type="spellStart"/>
            <w:r w:rsidRPr="005A0A0B">
              <w:rPr>
                <w:rFonts w:ascii="Arial" w:hAnsi="Arial" w:cs="Arial"/>
                <w:sz w:val="20"/>
                <w:szCs w:val="20"/>
              </w:rPr>
              <w:t>bioquímica</w:t>
            </w:r>
            <w:proofErr w:type="spellEnd"/>
          </w:p>
        </w:tc>
        <w:tc>
          <w:tcPr>
            <w:tcW w:w="1678" w:type="dxa"/>
            <w:tcBorders>
              <w:bottom w:val="nil"/>
            </w:tcBorders>
          </w:tcPr>
          <w:p w:rsidR="00D44C4C" w:rsidRPr="005A0A0B" w:rsidRDefault="00D44C4C" w:rsidP="00085E75">
            <w:pPr>
              <w:spacing w:after="0" w:line="240" w:lineRule="auto"/>
              <w:jc w:val="both"/>
              <w:rPr>
                <w:rFonts w:ascii="Arial" w:hAnsi="Arial" w:cs="Arial"/>
                <w:sz w:val="20"/>
                <w:szCs w:val="20"/>
              </w:rPr>
            </w:pPr>
            <w:r w:rsidRPr="005A0A0B">
              <w:rPr>
                <w:rFonts w:ascii="Arial" w:hAnsi="Arial" w:cs="Arial"/>
                <w:sz w:val="20"/>
                <w:szCs w:val="20"/>
              </w:rPr>
              <w:t>Normal</w:t>
            </w:r>
          </w:p>
        </w:tc>
        <w:tc>
          <w:tcPr>
            <w:tcW w:w="3960" w:type="dxa"/>
            <w:gridSpan w:val="2"/>
            <w:tcBorders>
              <w:bottom w:val="nil"/>
            </w:tcBorders>
          </w:tcPr>
          <w:p w:rsidR="00D44C4C" w:rsidRPr="005A0A0B" w:rsidRDefault="00D44C4C" w:rsidP="00085E75">
            <w:pPr>
              <w:spacing w:after="0" w:line="240" w:lineRule="auto"/>
              <w:jc w:val="both"/>
              <w:rPr>
                <w:rFonts w:ascii="Arial" w:hAnsi="Arial" w:cs="Arial"/>
                <w:sz w:val="20"/>
                <w:szCs w:val="20"/>
              </w:rPr>
            </w:pPr>
            <w:proofErr w:type="spellStart"/>
            <w:r w:rsidRPr="005A0A0B">
              <w:rPr>
                <w:rFonts w:ascii="Arial" w:hAnsi="Arial" w:cs="Arial"/>
                <w:sz w:val="20"/>
                <w:szCs w:val="20"/>
              </w:rPr>
              <w:t>Resultados</w:t>
            </w:r>
            <w:proofErr w:type="spellEnd"/>
          </w:p>
        </w:tc>
      </w:tr>
      <w:tr w:rsidR="00D44C4C" w:rsidRPr="005A0A0B" w:rsidTr="00D92801">
        <w:trPr>
          <w:trHeight w:val="530"/>
          <w:jc w:val="center"/>
        </w:trPr>
        <w:tc>
          <w:tcPr>
            <w:tcW w:w="3627" w:type="dxa"/>
            <w:gridSpan w:val="2"/>
            <w:tcBorders>
              <w:top w:val="nil"/>
              <w:bottom w:val="single" w:sz="4" w:space="0" w:color="auto"/>
            </w:tcBorders>
          </w:tcPr>
          <w:p w:rsidR="00D44C4C" w:rsidRDefault="00D44C4C" w:rsidP="00085E75">
            <w:pPr>
              <w:spacing w:after="0" w:line="240" w:lineRule="auto"/>
              <w:jc w:val="both"/>
              <w:rPr>
                <w:rFonts w:ascii="Arial" w:hAnsi="Arial" w:cs="Arial"/>
                <w:sz w:val="20"/>
                <w:szCs w:val="20"/>
              </w:rPr>
            </w:pPr>
            <w:r>
              <w:rPr>
                <w:rFonts w:ascii="Arial" w:hAnsi="Arial" w:cs="Arial"/>
                <w:sz w:val="20"/>
                <w:szCs w:val="20"/>
              </w:rPr>
              <w:t xml:space="preserve">                                       mg/dl</w:t>
            </w:r>
          </w:p>
          <w:p w:rsidR="00D44C4C" w:rsidRPr="005A0A0B" w:rsidRDefault="00D44C4C" w:rsidP="00085E75">
            <w:pPr>
              <w:spacing w:after="0" w:line="240" w:lineRule="auto"/>
              <w:jc w:val="both"/>
              <w:rPr>
                <w:rFonts w:ascii="Arial" w:hAnsi="Arial" w:cs="Arial"/>
                <w:sz w:val="20"/>
                <w:szCs w:val="20"/>
              </w:rPr>
            </w:pPr>
          </w:p>
        </w:tc>
        <w:tc>
          <w:tcPr>
            <w:tcW w:w="1967" w:type="dxa"/>
            <w:tcBorders>
              <w:top w:val="nil"/>
              <w:bottom w:val="single" w:sz="4" w:space="0" w:color="auto"/>
            </w:tcBorders>
          </w:tcPr>
          <w:p w:rsidR="00D44C4C" w:rsidRDefault="00D44C4C" w:rsidP="00085E75">
            <w:pPr>
              <w:spacing w:after="0" w:line="240" w:lineRule="auto"/>
              <w:jc w:val="both"/>
              <w:rPr>
                <w:rFonts w:ascii="Arial" w:hAnsi="Arial" w:cs="Arial"/>
                <w:sz w:val="20"/>
                <w:szCs w:val="20"/>
              </w:rPr>
            </w:pPr>
            <w:r w:rsidRPr="005A0A0B">
              <w:rPr>
                <w:rFonts w:ascii="Arial" w:hAnsi="Arial" w:cs="Arial"/>
                <w:sz w:val="20"/>
                <w:szCs w:val="20"/>
              </w:rPr>
              <w:t xml:space="preserve">Hombre: </w:t>
            </w:r>
          </w:p>
          <w:p w:rsidR="00D44C4C" w:rsidRPr="005A0A0B" w:rsidRDefault="00D44C4C" w:rsidP="00085E75">
            <w:pPr>
              <w:spacing w:after="0" w:line="240" w:lineRule="auto"/>
              <w:jc w:val="both"/>
              <w:rPr>
                <w:rFonts w:ascii="Arial" w:hAnsi="Arial" w:cs="Arial"/>
                <w:sz w:val="20"/>
                <w:szCs w:val="20"/>
              </w:rPr>
            </w:pPr>
            <w:r w:rsidRPr="005A0A0B">
              <w:rPr>
                <w:rFonts w:ascii="Arial" w:hAnsi="Arial" w:cs="Arial"/>
                <w:sz w:val="20"/>
                <w:szCs w:val="20"/>
              </w:rPr>
              <w:t xml:space="preserve">n=103 </w:t>
            </w:r>
          </w:p>
          <w:p w:rsidR="00D44C4C" w:rsidRPr="005A0A0B" w:rsidRDefault="00D44C4C" w:rsidP="00085E75">
            <w:pPr>
              <w:spacing w:after="0" w:line="240" w:lineRule="auto"/>
              <w:jc w:val="both"/>
              <w:rPr>
                <w:rFonts w:ascii="Arial" w:hAnsi="Arial" w:cs="Arial"/>
                <w:sz w:val="20"/>
                <w:szCs w:val="20"/>
              </w:rPr>
            </w:pPr>
            <w:r w:rsidRPr="005A0A0B">
              <w:rPr>
                <w:rFonts w:ascii="Arial" w:hAnsi="Arial" w:cs="Arial"/>
                <w:sz w:val="20"/>
                <w:szCs w:val="20"/>
              </w:rPr>
              <w:t>Media (DS)</w:t>
            </w:r>
          </w:p>
        </w:tc>
        <w:tc>
          <w:tcPr>
            <w:tcW w:w="1993" w:type="dxa"/>
            <w:tcBorders>
              <w:top w:val="nil"/>
              <w:bottom w:val="single" w:sz="4" w:space="0" w:color="auto"/>
            </w:tcBorders>
          </w:tcPr>
          <w:p w:rsidR="00D44C4C" w:rsidRDefault="00D44C4C" w:rsidP="00085E75">
            <w:pPr>
              <w:spacing w:after="0" w:line="240" w:lineRule="auto"/>
              <w:jc w:val="both"/>
              <w:rPr>
                <w:rFonts w:ascii="Arial" w:hAnsi="Arial" w:cs="Arial"/>
                <w:sz w:val="20"/>
                <w:szCs w:val="20"/>
              </w:rPr>
            </w:pPr>
            <w:proofErr w:type="spellStart"/>
            <w:r w:rsidRPr="005A0A0B">
              <w:rPr>
                <w:rFonts w:ascii="Arial" w:hAnsi="Arial" w:cs="Arial"/>
                <w:sz w:val="20"/>
                <w:szCs w:val="20"/>
              </w:rPr>
              <w:t>Mujer</w:t>
            </w:r>
            <w:proofErr w:type="spellEnd"/>
            <w:r w:rsidRPr="005A0A0B">
              <w:rPr>
                <w:rFonts w:ascii="Arial" w:hAnsi="Arial" w:cs="Arial"/>
                <w:sz w:val="20"/>
                <w:szCs w:val="20"/>
              </w:rPr>
              <w:t>:</w:t>
            </w:r>
          </w:p>
          <w:p w:rsidR="00D44C4C" w:rsidRPr="005A0A0B" w:rsidRDefault="00D44C4C" w:rsidP="00085E75">
            <w:pPr>
              <w:spacing w:after="0" w:line="240" w:lineRule="auto"/>
              <w:jc w:val="both"/>
              <w:rPr>
                <w:rFonts w:ascii="Arial" w:hAnsi="Arial" w:cs="Arial"/>
                <w:sz w:val="20"/>
                <w:szCs w:val="20"/>
              </w:rPr>
            </w:pPr>
            <w:r w:rsidRPr="005A0A0B">
              <w:rPr>
                <w:rFonts w:ascii="Arial" w:hAnsi="Arial" w:cs="Arial"/>
                <w:sz w:val="20"/>
                <w:szCs w:val="20"/>
              </w:rPr>
              <w:t xml:space="preserve"> n= 122</w:t>
            </w:r>
          </w:p>
          <w:p w:rsidR="00D44C4C" w:rsidRPr="005A0A0B" w:rsidRDefault="00D44C4C" w:rsidP="00085E75">
            <w:pPr>
              <w:spacing w:after="0" w:line="240" w:lineRule="auto"/>
              <w:jc w:val="both"/>
              <w:rPr>
                <w:rFonts w:ascii="Arial" w:hAnsi="Arial" w:cs="Arial"/>
                <w:sz w:val="20"/>
                <w:szCs w:val="20"/>
              </w:rPr>
            </w:pPr>
            <w:r w:rsidRPr="005A0A0B">
              <w:rPr>
                <w:rFonts w:ascii="Arial" w:hAnsi="Arial" w:cs="Arial"/>
                <w:sz w:val="20"/>
                <w:szCs w:val="20"/>
              </w:rPr>
              <w:t>Media (DS)</w:t>
            </w:r>
          </w:p>
        </w:tc>
      </w:tr>
      <w:tr w:rsidR="00D44C4C" w:rsidRPr="005A0A0B" w:rsidTr="00D92801">
        <w:trPr>
          <w:jc w:val="center"/>
        </w:trPr>
        <w:tc>
          <w:tcPr>
            <w:tcW w:w="1949" w:type="dxa"/>
            <w:tcBorders>
              <w:top w:val="single" w:sz="4" w:space="0" w:color="auto"/>
              <w:bottom w:val="nil"/>
            </w:tcBorders>
            <w:shd w:val="clear" w:color="auto" w:fill="F2F2F2" w:themeFill="background1" w:themeFillShade="F2"/>
          </w:tcPr>
          <w:p w:rsidR="00D44C4C" w:rsidRPr="00746FAE" w:rsidRDefault="00D44C4C" w:rsidP="00085E75">
            <w:pPr>
              <w:spacing w:after="0" w:line="240" w:lineRule="auto"/>
              <w:jc w:val="both"/>
              <w:rPr>
                <w:rFonts w:ascii="Arial" w:hAnsi="Arial" w:cs="Arial"/>
                <w:sz w:val="20"/>
                <w:szCs w:val="20"/>
              </w:rPr>
            </w:pPr>
            <w:proofErr w:type="spellStart"/>
            <w:r w:rsidRPr="00746FAE">
              <w:rPr>
                <w:rFonts w:ascii="Arial" w:hAnsi="Arial" w:cs="Arial"/>
                <w:sz w:val="20"/>
                <w:szCs w:val="20"/>
              </w:rPr>
              <w:t>Glucosa</w:t>
            </w:r>
            <w:proofErr w:type="spellEnd"/>
            <w:r>
              <w:rPr>
                <w:rFonts w:ascii="Arial" w:hAnsi="Arial" w:cs="Arial"/>
                <w:sz w:val="20"/>
                <w:szCs w:val="20"/>
              </w:rPr>
              <w:t xml:space="preserve"> </w:t>
            </w:r>
          </w:p>
        </w:tc>
        <w:tc>
          <w:tcPr>
            <w:tcW w:w="1678" w:type="dxa"/>
            <w:tcBorders>
              <w:top w:val="single" w:sz="4" w:space="0" w:color="auto"/>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60-100</w:t>
            </w:r>
          </w:p>
        </w:tc>
        <w:tc>
          <w:tcPr>
            <w:tcW w:w="1967" w:type="dxa"/>
            <w:tcBorders>
              <w:top w:val="single" w:sz="4" w:space="0" w:color="auto"/>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102.1 (41)</w:t>
            </w:r>
          </w:p>
        </w:tc>
        <w:tc>
          <w:tcPr>
            <w:tcW w:w="1993" w:type="dxa"/>
            <w:tcBorders>
              <w:top w:val="single" w:sz="4" w:space="0" w:color="auto"/>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91.7 (25)</w:t>
            </w:r>
          </w:p>
        </w:tc>
      </w:tr>
      <w:tr w:rsidR="00D44C4C" w:rsidRPr="005A0A0B" w:rsidTr="00D92801">
        <w:trPr>
          <w:jc w:val="center"/>
        </w:trPr>
        <w:tc>
          <w:tcPr>
            <w:tcW w:w="1949" w:type="dxa"/>
            <w:tcBorders>
              <w:top w:val="nil"/>
              <w:bottom w:val="nil"/>
            </w:tcBorders>
          </w:tcPr>
          <w:p w:rsidR="00D44C4C" w:rsidRPr="00746FAE" w:rsidRDefault="00D44C4C" w:rsidP="00085E75">
            <w:pPr>
              <w:spacing w:after="0" w:line="240" w:lineRule="auto"/>
              <w:jc w:val="both"/>
              <w:rPr>
                <w:rFonts w:ascii="Arial" w:hAnsi="Arial" w:cs="Arial"/>
                <w:sz w:val="20"/>
                <w:szCs w:val="20"/>
              </w:rPr>
            </w:pPr>
            <w:proofErr w:type="spellStart"/>
            <w:r w:rsidRPr="00746FAE">
              <w:rPr>
                <w:rFonts w:ascii="Arial" w:hAnsi="Arial" w:cs="Arial"/>
                <w:sz w:val="20"/>
                <w:szCs w:val="20"/>
              </w:rPr>
              <w:t>Colesterol</w:t>
            </w:r>
            <w:proofErr w:type="spellEnd"/>
            <w:r>
              <w:rPr>
                <w:rFonts w:ascii="Arial" w:hAnsi="Arial" w:cs="Arial"/>
                <w:sz w:val="20"/>
                <w:szCs w:val="20"/>
              </w:rPr>
              <w:t xml:space="preserve"> </w:t>
            </w:r>
          </w:p>
        </w:tc>
        <w:tc>
          <w:tcPr>
            <w:tcW w:w="1678" w:type="dxa"/>
            <w:tcBorders>
              <w:top w:val="nil"/>
              <w:bottom w:val="nil"/>
            </w:tcBorders>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&lt;200</w:t>
            </w:r>
          </w:p>
        </w:tc>
        <w:tc>
          <w:tcPr>
            <w:tcW w:w="1967" w:type="dxa"/>
            <w:tcBorders>
              <w:top w:val="nil"/>
              <w:bottom w:val="nil"/>
            </w:tcBorders>
          </w:tcPr>
          <w:p w:rsidR="00D44C4C" w:rsidRPr="005A0A0B" w:rsidRDefault="00D44C4C" w:rsidP="00085E75">
            <w:pPr>
              <w:spacing w:after="0" w:line="240" w:lineRule="auto"/>
              <w:jc w:val="both"/>
              <w:rPr>
                <w:rFonts w:ascii="Arial" w:hAnsi="Arial" w:cs="Arial"/>
                <w:sz w:val="20"/>
                <w:szCs w:val="20"/>
              </w:rPr>
            </w:pPr>
            <w:r w:rsidRPr="005A0A0B">
              <w:rPr>
                <w:rFonts w:ascii="Arial" w:hAnsi="Arial" w:cs="Arial"/>
                <w:sz w:val="20"/>
                <w:szCs w:val="20"/>
              </w:rPr>
              <w:t>186.7(46)</w:t>
            </w:r>
          </w:p>
        </w:tc>
        <w:tc>
          <w:tcPr>
            <w:tcW w:w="1993" w:type="dxa"/>
            <w:tcBorders>
              <w:top w:val="nil"/>
              <w:bottom w:val="nil"/>
            </w:tcBorders>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193.5 (71)</w:t>
            </w:r>
          </w:p>
        </w:tc>
      </w:tr>
      <w:tr w:rsidR="00D44C4C" w:rsidRPr="005A0A0B" w:rsidTr="00D92801">
        <w:trPr>
          <w:jc w:val="center"/>
        </w:trPr>
        <w:tc>
          <w:tcPr>
            <w:tcW w:w="1949" w:type="dxa"/>
            <w:tcBorders>
              <w:top w:val="nil"/>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sidRPr="005A0A0B">
              <w:rPr>
                <w:rFonts w:ascii="Arial" w:hAnsi="Arial" w:cs="Arial"/>
                <w:sz w:val="20"/>
                <w:szCs w:val="20"/>
              </w:rPr>
              <w:t>LDL</w:t>
            </w:r>
            <w:r>
              <w:rPr>
                <w:rFonts w:ascii="Arial" w:hAnsi="Arial" w:cs="Arial"/>
                <w:sz w:val="20"/>
                <w:szCs w:val="20"/>
              </w:rPr>
              <w:t xml:space="preserve"> </w:t>
            </w:r>
          </w:p>
        </w:tc>
        <w:tc>
          <w:tcPr>
            <w:tcW w:w="1678" w:type="dxa"/>
            <w:tcBorders>
              <w:top w:val="nil"/>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&lt;100</w:t>
            </w:r>
          </w:p>
        </w:tc>
        <w:tc>
          <w:tcPr>
            <w:tcW w:w="1967" w:type="dxa"/>
            <w:tcBorders>
              <w:top w:val="nil"/>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103.4 (46)</w:t>
            </w:r>
          </w:p>
        </w:tc>
        <w:tc>
          <w:tcPr>
            <w:tcW w:w="1993" w:type="dxa"/>
            <w:tcBorders>
              <w:top w:val="nil"/>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105.6 (66)</w:t>
            </w:r>
          </w:p>
        </w:tc>
      </w:tr>
      <w:tr w:rsidR="00D44C4C" w:rsidRPr="005A0A0B" w:rsidTr="00D92801">
        <w:trPr>
          <w:jc w:val="center"/>
        </w:trPr>
        <w:tc>
          <w:tcPr>
            <w:tcW w:w="1949" w:type="dxa"/>
            <w:tcBorders>
              <w:top w:val="nil"/>
              <w:bottom w:val="nil"/>
            </w:tcBorders>
          </w:tcPr>
          <w:p w:rsidR="00D44C4C" w:rsidRPr="00746FAE" w:rsidRDefault="00D44C4C" w:rsidP="00085E75">
            <w:pPr>
              <w:spacing w:after="0" w:line="240" w:lineRule="auto"/>
              <w:jc w:val="both"/>
              <w:rPr>
                <w:rFonts w:ascii="Arial" w:hAnsi="Arial" w:cs="Arial"/>
                <w:sz w:val="20"/>
                <w:szCs w:val="20"/>
              </w:rPr>
            </w:pPr>
            <w:r w:rsidRPr="00746FAE">
              <w:rPr>
                <w:rFonts w:ascii="Arial" w:hAnsi="Arial" w:cs="Arial"/>
                <w:sz w:val="20"/>
                <w:szCs w:val="20"/>
              </w:rPr>
              <w:t>HDL</w:t>
            </w:r>
            <w:r>
              <w:rPr>
                <w:rFonts w:ascii="Arial" w:hAnsi="Arial" w:cs="Arial"/>
                <w:sz w:val="20"/>
                <w:szCs w:val="20"/>
              </w:rPr>
              <w:t xml:space="preserve"> </w:t>
            </w:r>
          </w:p>
        </w:tc>
        <w:tc>
          <w:tcPr>
            <w:tcW w:w="1678" w:type="dxa"/>
            <w:tcBorders>
              <w:top w:val="nil"/>
              <w:bottom w:val="nil"/>
            </w:tcBorders>
          </w:tcPr>
          <w:p w:rsidR="00D44C4C" w:rsidRDefault="00D44C4C" w:rsidP="00085E75">
            <w:pPr>
              <w:spacing w:after="0" w:line="240" w:lineRule="auto"/>
              <w:jc w:val="both"/>
              <w:rPr>
                <w:rFonts w:ascii="Arial" w:hAnsi="Arial" w:cs="Arial"/>
                <w:sz w:val="20"/>
                <w:szCs w:val="20"/>
              </w:rPr>
            </w:pPr>
            <w:r>
              <w:rPr>
                <w:rFonts w:ascii="Arial" w:hAnsi="Arial" w:cs="Arial"/>
                <w:sz w:val="20"/>
                <w:szCs w:val="20"/>
              </w:rPr>
              <w:t>Hombre &gt;50</w:t>
            </w:r>
          </w:p>
          <w:p w:rsidR="00D44C4C" w:rsidRPr="005A0A0B" w:rsidRDefault="00D44C4C" w:rsidP="00085E75">
            <w:pPr>
              <w:spacing w:after="0" w:line="240" w:lineRule="auto"/>
              <w:jc w:val="both"/>
              <w:rPr>
                <w:rFonts w:ascii="Arial" w:hAnsi="Arial" w:cs="Arial"/>
                <w:sz w:val="20"/>
                <w:szCs w:val="20"/>
              </w:rPr>
            </w:pPr>
            <w:proofErr w:type="spellStart"/>
            <w:r>
              <w:rPr>
                <w:rFonts w:ascii="Arial" w:hAnsi="Arial" w:cs="Arial"/>
                <w:sz w:val="20"/>
                <w:szCs w:val="20"/>
              </w:rPr>
              <w:t>Mujer</w:t>
            </w:r>
            <w:proofErr w:type="spellEnd"/>
            <w:r>
              <w:rPr>
                <w:rFonts w:ascii="Arial" w:hAnsi="Arial" w:cs="Arial"/>
                <w:sz w:val="20"/>
                <w:szCs w:val="20"/>
              </w:rPr>
              <w:t xml:space="preserve"> &gt;60</w:t>
            </w:r>
          </w:p>
        </w:tc>
        <w:tc>
          <w:tcPr>
            <w:tcW w:w="1967" w:type="dxa"/>
            <w:tcBorders>
              <w:top w:val="nil"/>
              <w:bottom w:val="nil"/>
            </w:tcBorders>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44.2 (11)</w:t>
            </w:r>
          </w:p>
        </w:tc>
        <w:tc>
          <w:tcPr>
            <w:tcW w:w="1993" w:type="dxa"/>
            <w:tcBorders>
              <w:top w:val="nil"/>
              <w:bottom w:val="nil"/>
            </w:tcBorders>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48.9 (21)</w:t>
            </w:r>
          </w:p>
        </w:tc>
      </w:tr>
      <w:tr w:rsidR="00D44C4C" w:rsidRPr="005A0A0B" w:rsidTr="00D92801">
        <w:trPr>
          <w:jc w:val="center"/>
        </w:trPr>
        <w:tc>
          <w:tcPr>
            <w:tcW w:w="1949" w:type="dxa"/>
            <w:tcBorders>
              <w:top w:val="nil"/>
              <w:bottom w:val="single" w:sz="4" w:space="0" w:color="auto"/>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proofErr w:type="spellStart"/>
            <w:r w:rsidRPr="005A0A0B">
              <w:rPr>
                <w:rFonts w:ascii="Arial" w:hAnsi="Arial" w:cs="Arial"/>
                <w:sz w:val="20"/>
                <w:szCs w:val="20"/>
              </w:rPr>
              <w:t>Triglicérid</w:t>
            </w:r>
            <w:r w:rsidRPr="00746FAE">
              <w:rPr>
                <w:rFonts w:ascii="Arial" w:hAnsi="Arial" w:cs="Arial"/>
                <w:sz w:val="20"/>
                <w:szCs w:val="20"/>
              </w:rPr>
              <w:t>os</w:t>
            </w:r>
            <w:proofErr w:type="spellEnd"/>
            <w:r>
              <w:rPr>
                <w:rFonts w:ascii="Arial" w:hAnsi="Arial" w:cs="Arial"/>
                <w:sz w:val="20"/>
                <w:szCs w:val="20"/>
              </w:rPr>
              <w:t xml:space="preserve"> </w:t>
            </w:r>
          </w:p>
        </w:tc>
        <w:tc>
          <w:tcPr>
            <w:tcW w:w="1678" w:type="dxa"/>
            <w:tcBorders>
              <w:top w:val="nil"/>
              <w:bottom w:val="single" w:sz="4" w:space="0" w:color="auto"/>
            </w:tcBorders>
            <w:shd w:val="clear" w:color="auto" w:fill="F2F2F2" w:themeFill="background1" w:themeFillShade="F2"/>
          </w:tcPr>
          <w:p w:rsidR="00D44C4C" w:rsidRDefault="00D44C4C" w:rsidP="00085E75">
            <w:pPr>
              <w:spacing w:after="0" w:line="240" w:lineRule="auto"/>
              <w:jc w:val="both"/>
              <w:rPr>
                <w:rFonts w:ascii="Arial" w:hAnsi="Arial" w:cs="Arial"/>
                <w:sz w:val="20"/>
                <w:szCs w:val="20"/>
              </w:rPr>
            </w:pPr>
            <w:r>
              <w:rPr>
                <w:rFonts w:ascii="Arial" w:hAnsi="Arial" w:cs="Arial"/>
                <w:sz w:val="20"/>
                <w:szCs w:val="20"/>
              </w:rPr>
              <w:t>Hombre 40-160</w:t>
            </w:r>
          </w:p>
          <w:p w:rsidR="00D44C4C" w:rsidRPr="005A0A0B" w:rsidRDefault="00D44C4C" w:rsidP="00085E75">
            <w:pPr>
              <w:spacing w:after="0" w:line="240" w:lineRule="auto"/>
              <w:jc w:val="both"/>
              <w:rPr>
                <w:rFonts w:ascii="Arial" w:hAnsi="Arial" w:cs="Arial"/>
                <w:sz w:val="20"/>
                <w:szCs w:val="20"/>
              </w:rPr>
            </w:pPr>
            <w:proofErr w:type="spellStart"/>
            <w:r>
              <w:rPr>
                <w:rFonts w:ascii="Arial" w:hAnsi="Arial" w:cs="Arial"/>
                <w:sz w:val="20"/>
                <w:szCs w:val="20"/>
              </w:rPr>
              <w:t>Mujer</w:t>
            </w:r>
            <w:proofErr w:type="spellEnd"/>
            <w:r>
              <w:rPr>
                <w:rFonts w:ascii="Arial" w:hAnsi="Arial" w:cs="Arial"/>
                <w:sz w:val="20"/>
                <w:szCs w:val="20"/>
              </w:rPr>
              <w:t xml:space="preserve"> 35-135</w:t>
            </w:r>
          </w:p>
        </w:tc>
        <w:tc>
          <w:tcPr>
            <w:tcW w:w="1967" w:type="dxa"/>
            <w:tcBorders>
              <w:top w:val="nil"/>
              <w:bottom w:val="single" w:sz="4" w:space="0" w:color="auto"/>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166.0 (115)</w:t>
            </w:r>
          </w:p>
        </w:tc>
        <w:tc>
          <w:tcPr>
            <w:tcW w:w="1993" w:type="dxa"/>
            <w:tcBorders>
              <w:top w:val="nil"/>
              <w:bottom w:val="single" w:sz="4" w:space="0" w:color="auto"/>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111.0 (62)</w:t>
            </w:r>
          </w:p>
        </w:tc>
      </w:tr>
    </w:tbl>
    <w:p w:rsidR="00D44C4C" w:rsidRPr="008C11F6" w:rsidRDefault="00D44C4C" w:rsidP="00085E75">
      <w:pPr>
        <w:spacing w:after="0" w:line="240" w:lineRule="auto"/>
        <w:jc w:val="both"/>
        <w:rPr>
          <w:rFonts w:ascii="Arial" w:hAnsi="Arial" w:cs="Arial"/>
          <w:sz w:val="18"/>
          <w:szCs w:val="18"/>
          <w:lang w:val="es-MX"/>
        </w:rPr>
      </w:pPr>
      <w:r w:rsidRPr="008C11F6">
        <w:rPr>
          <w:rFonts w:ascii="Arial" w:hAnsi="Arial" w:cs="Arial"/>
          <w:lang w:val="es-MX"/>
        </w:rPr>
        <w:t xml:space="preserve">         </w:t>
      </w:r>
      <w:r w:rsidRPr="008C11F6">
        <w:rPr>
          <w:rFonts w:ascii="Arial" w:hAnsi="Arial" w:cs="Arial"/>
          <w:sz w:val="18"/>
          <w:szCs w:val="18"/>
          <w:lang w:val="es-MX"/>
        </w:rPr>
        <w:t xml:space="preserve">Fuente: </w:t>
      </w:r>
      <w:r w:rsidR="00745823">
        <w:rPr>
          <w:rFonts w:ascii="Arial" w:hAnsi="Arial" w:cs="Arial"/>
          <w:sz w:val="18"/>
          <w:szCs w:val="18"/>
          <w:lang w:val="es-MX"/>
        </w:rPr>
        <w:t>l</w:t>
      </w:r>
      <w:r w:rsidRPr="008C11F6">
        <w:rPr>
          <w:rFonts w:ascii="Arial" w:hAnsi="Arial" w:cs="Arial"/>
          <w:sz w:val="18"/>
          <w:szCs w:val="18"/>
          <w:lang w:val="es-MX"/>
        </w:rPr>
        <w:t xml:space="preserve">aboratorio </w:t>
      </w:r>
      <w:r w:rsidR="00745823">
        <w:rPr>
          <w:rFonts w:ascii="Arial" w:hAnsi="Arial" w:cs="Arial"/>
          <w:sz w:val="18"/>
          <w:szCs w:val="18"/>
          <w:lang w:val="es-MX"/>
        </w:rPr>
        <w:t xml:space="preserve">de la </w:t>
      </w:r>
      <w:r w:rsidRPr="008C11F6">
        <w:rPr>
          <w:rFonts w:ascii="Arial" w:hAnsi="Arial" w:cs="Arial"/>
          <w:sz w:val="18"/>
          <w:szCs w:val="18"/>
          <w:lang w:val="es-MX"/>
        </w:rPr>
        <w:t>Facultad de Enfermería, UABC</w:t>
      </w:r>
    </w:p>
    <w:p w:rsidR="00D44C4C" w:rsidRDefault="00D44C4C" w:rsidP="00085E75">
      <w:pPr>
        <w:spacing w:line="480" w:lineRule="auto"/>
        <w:jc w:val="both"/>
        <w:rPr>
          <w:rFonts w:ascii="Arial" w:hAnsi="Arial" w:cs="Arial"/>
          <w:sz w:val="24"/>
          <w:szCs w:val="24"/>
          <w:lang w:val="es-MX"/>
        </w:rPr>
      </w:pPr>
    </w:p>
    <w:p w:rsidR="00D44C4C" w:rsidRPr="00634AE5" w:rsidRDefault="00D44C4C" w:rsidP="00634AE5">
      <w:pPr>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26.6</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de la población en general present</w:t>
      </w:r>
      <w:r w:rsidR="00745823" w:rsidRPr="00634AE5">
        <w:rPr>
          <w:rFonts w:ascii="Times New Roman" w:hAnsi="Times New Roman" w:cs="Times New Roman"/>
          <w:sz w:val="24"/>
          <w:szCs w:val="24"/>
          <w:lang w:val="es-MX"/>
        </w:rPr>
        <w:t>ó</w:t>
      </w:r>
      <w:r w:rsidRPr="00634AE5">
        <w:rPr>
          <w:rFonts w:ascii="Times New Roman" w:hAnsi="Times New Roman" w:cs="Times New Roman"/>
          <w:sz w:val="24"/>
          <w:szCs w:val="24"/>
          <w:lang w:val="es-MX"/>
        </w:rPr>
        <w:t xml:space="preserve"> hiperglicemia, 56.6</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hombres y 43.3</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mujeres </w:t>
      </w:r>
      <w:r w:rsidR="00745823" w:rsidRPr="00634AE5">
        <w:rPr>
          <w:rFonts w:ascii="Times New Roman" w:hAnsi="Times New Roman" w:cs="Times New Roman"/>
          <w:sz w:val="24"/>
          <w:szCs w:val="24"/>
          <w:lang w:val="es-MX"/>
        </w:rPr>
        <w:t>(ta</w:t>
      </w:r>
      <w:r w:rsidRPr="00634AE5">
        <w:rPr>
          <w:rFonts w:ascii="Times New Roman" w:hAnsi="Times New Roman" w:cs="Times New Roman"/>
          <w:sz w:val="24"/>
          <w:szCs w:val="24"/>
          <w:lang w:val="es-MX"/>
        </w:rPr>
        <w:t>bla 5</w:t>
      </w:r>
      <w:r w:rsidR="00745823"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w:t>
      </w:r>
    </w:p>
    <w:p w:rsidR="00D44C4C" w:rsidRPr="00731CFE" w:rsidRDefault="00D44C4C" w:rsidP="00731CFE">
      <w:pPr>
        <w:spacing w:after="0" w:line="240" w:lineRule="auto"/>
        <w:jc w:val="center"/>
        <w:rPr>
          <w:rFonts w:ascii="Times New Roman" w:hAnsi="Times New Roman" w:cs="Times New Roman"/>
          <w:sz w:val="24"/>
          <w:szCs w:val="20"/>
          <w:lang w:val="es-MX"/>
        </w:rPr>
      </w:pPr>
      <w:r w:rsidRPr="00731CFE">
        <w:rPr>
          <w:rFonts w:ascii="Times New Roman" w:hAnsi="Times New Roman" w:cs="Times New Roman"/>
          <w:b/>
          <w:sz w:val="24"/>
          <w:szCs w:val="20"/>
          <w:lang w:val="es-MX"/>
        </w:rPr>
        <w:t>Tabla 5.</w:t>
      </w:r>
      <w:r w:rsidRPr="00731CFE">
        <w:rPr>
          <w:rFonts w:ascii="Times New Roman" w:hAnsi="Times New Roman" w:cs="Times New Roman"/>
          <w:sz w:val="24"/>
          <w:szCs w:val="20"/>
          <w:lang w:val="es-MX"/>
        </w:rPr>
        <w:t xml:space="preserve"> Resultados bioquímicos alterados en PTC de la UABC, </w:t>
      </w:r>
      <w:r w:rsidR="00075C11" w:rsidRPr="00731CFE">
        <w:rPr>
          <w:rFonts w:ascii="Times New Roman" w:hAnsi="Times New Roman" w:cs="Times New Roman"/>
          <w:sz w:val="24"/>
          <w:szCs w:val="20"/>
          <w:lang w:val="es-MX"/>
        </w:rPr>
        <w:t>c</w:t>
      </w:r>
      <w:r w:rsidRPr="00731CFE">
        <w:rPr>
          <w:rFonts w:ascii="Times New Roman" w:hAnsi="Times New Roman" w:cs="Times New Roman"/>
          <w:sz w:val="24"/>
          <w:szCs w:val="20"/>
          <w:lang w:val="es-MX"/>
        </w:rPr>
        <w:t>ampus Mexicali.</w:t>
      </w:r>
    </w:p>
    <w:p w:rsidR="00D44C4C" w:rsidRPr="005A4477" w:rsidRDefault="00D44C4C" w:rsidP="00085E75">
      <w:pPr>
        <w:spacing w:after="0" w:line="240" w:lineRule="auto"/>
        <w:jc w:val="both"/>
        <w:rPr>
          <w:rFonts w:ascii="Arial" w:hAnsi="Arial" w:cs="Arial"/>
          <w:sz w:val="20"/>
          <w:szCs w:val="20"/>
        </w:rPr>
      </w:pPr>
      <w:r w:rsidRPr="005A4477">
        <w:rPr>
          <w:rFonts w:ascii="Arial" w:hAnsi="Arial" w:cs="Arial"/>
          <w:sz w:val="20"/>
          <w:szCs w:val="20"/>
        </w:rPr>
        <w:t>n=225</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559"/>
        <w:gridCol w:w="1701"/>
        <w:gridCol w:w="1559"/>
        <w:gridCol w:w="915"/>
      </w:tblGrid>
      <w:tr w:rsidR="00D44C4C" w:rsidRPr="005A0A0B" w:rsidTr="00D92801">
        <w:trPr>
          <w:trHeight w:val="368"/>
          <w:jc w:val="center"/>
        </w:trPr>
        <w:tc>
          <w:tcPr>
            <w:tcW w:w="2694" w:type="dxa"/>
            <w:tcBorders>
              <w:bottom w:val="nil"/>
            </w:tcBorders>
          </w:tcPr>
          <w:p w:rsidR="00D44C4C" w:rsidRPr="005A0A0B" w:rsidRDefault="00D44C4C" w:rsidP="00085E75">
            <w:pPr>
              <w:spacing w:after="0" w:line="240" w:lineRule="auto"/>
              <w:jc w:val="both"/>
              <w:rPr>
                <w:rFonts w:ascii="Arial" w:hAnsi="Arial" w:cs="Arial"/>
                <w:sz w:val="20"/>
                <w:szCs w:val="20"/>
              </w:rPr>
            </w:pPr>
            <w:proofErr w:type="spellStart"/>
            <w:r w:rsidRPr="005A0A0B">
              <w:rPr>
                <w:rFonts w:ascii="Arial" w:hAnsi="Arial" w:cs="Arial"/>
                <w:sz w:val="20"/>
                <w:szCs w:val="20"/>
              </w:rPr>
              <w:t>Prueba</w:t>
            </w:r>
            <w:proofErr w:type="spellEnd"/>
            <w:r w:rsidRPr="005A0A0B">
              <w:rPr>
                <w:rFonts w:ascii="Arial" w:hAnsi="Arial" w:cs="Arial"/>
                <w:sz w:val="20"/>
                <w:szCs w:val="20"/>
              </w:rPr>
              <w:t xml:space="preserve"> </w:t>
            </w:r>
            <w:proofErr w:type="spellStart"/>
            <w:r w:rsidRPr="005A0A0B">
              <w:rPr>
                <w:rFonts w:ascii="Arial" w:hAnsi="Arial" w:cs="Arial"/>
                <w:sz w:val="20"/>
                <w:szCs w:val="20"/>
              </w:rPr>
              <w:t>bioquímica</w:t>
            </w:r>
            <w:proofErr w:type="spellEnd"/>
          </w:p>
        </w:tc>
        <w:tc>
          <w:tcPr>
            <w:tcW w:w="1559" w:type="dxa"/>
            <w:tcBorders>
              <w:bottom w:val="nil"/>
            </w:tcBorders>
          </w:tcPr>
          <w:p w:rsidR="00D44C4C" w:rsidRPr="005A0A0B" w:rsidRDefault="00D44C4C" w:rsidP="00085E75">
            <w:pPr>
              <w:spacing w:after="0" w:line="240" w:lineRule="auto"/>
              <w:jc w:val="both"/>
              <w:rPr>
                <w:rFonts w:ascii="Arial" w:hAnsi="Arial" w:cs="Arial"/>
                <w:sz w:val="20"/>
                <w:szCs w:val="20"/>
              </w:rPr>
            </w:pPr>
          </w:p>
        </w:tc>
        <w:tc>
          <w:tcPr>
            <w:tcW w:w="3260" w:type="dxa"/>
            <w:gridSpan w:val="2"/>
            <w:tcBorders>
              <w:bottom w:val="nil"/>
            </w:tcBorders>
          </w:tcPr>
          <w:p w:rsidR="00D44C4C" w:rsidRPr="005A0A0B" w:rsidRDefault="00D44C4C" w:rsidP="00085E75">
            <w:pPr>
              <w:spacing w:after="0" w:line="240" w:lineRule="auto"/>
              <w:jc w:val="both"/>
              <w:rPr>
                <w:rFonts w:ascii="Arial" w:hAnsi="Arial" w:cs="Arial"/>
                <w:sz w:val="20"/>
                <w:szCs w:val="20"/>
              </w:rPr>
            </w:pPr>
            <w:proofErr w:type="spellStart"/>
            <w:r w:rsidRPr="005A0A0B">
              <w:rPr>
                <w:rFonts w:ascii="Arial" w:hAnsi="Arial" w:cs="Arial"/>
                <w:sz w:val="20"/>
                <w:szCs w:val="20"/>
              </w:rPr>
              <w:t>Resultados</w:t>
            </w:r>
            <w:proofErr w:type="spellEnd"/>
          </w:p>
        </w:tc>
        <w:tc>
          <w:tcPr>
            <w:tcW w:w="915" w:type="dxa"/>
            <w:tcBorders>
              <w:bottom w:val="nil"/>
            </w:tcBorders>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p</w:t>
            </w:r>
          </w:p>
        </w:tc>
      </w:tr>
      <w:tr w:rsidR="00D44C4C" w:rsidRPr="005A0A0B" w:rsidTr="00D92801">
        <w:trPr>
          <w:trHeight w:val="530"/>
          <w:jc w:val="center"/>
        </w:trPr>
        <w:tc>
          <w:tcPr>
            <w:tcW w:w="4253" w:type="dxa"/>
            <w:gridSpan w:val="2"/>
            <w:tcBorders>
              <w:top w:val="nil"/>
              <w:bottom w:val="single" w:sz="4" w:space="0" w:color="auto"/>
            </w:tcBorders>
          </w:tcPr>
          <w:p w:rsidR="00D44C4C" w:rsidRDefault="00D44C4C" w:rsidP="00085E75">
            <w:pPr>
              <w:spacing w:after="0" w:line="240" w:lineRule="auto"/>
              <w:jc w:val="both"/>
              <w:rPr>
                <w:rFonts w:ascii="Arial" w:hAnsi="Arial" w:cs="Arial"/>
                <w:sz w:val="20"/>
                <w:szCs w:val="20"/>
              </w:rPr>
            </w:pPr>
            <w:r>
              <w:rPr>
                <w:rFonts w:ascii="Arial" w:hAnsi="Arial" w:cs="Arial"/>
                <w:sz w:val="20"/>
                <w:szCs w:val="20"/>
              </w:rPr>
              <w:t xml:space="preserve">                                      f/%</w:t>
            </w:r>
          </w:p>
          <w:p w:rsidR="00D44C4C" w:rsidRPr="005A0A0B" w:rsidRDefault="00D44C4C" w:rsidP="00085E75">
            <w:pPr>
              <w:spacing w:after="0" w:line="240" w:lineRule="auto"/>
              <w:jc w:val="both"/>
              <w:rPr>
                <w:rFonts w:ascii="Arial" w:hAnsi="Arial" w:cs="Arial"/>
                <w:sz w:val="20"/>
                <w:szCs w:val="20"/>
              </w:rPr>
            </w:pPr>
          </w:p>
        </w:tc>
        <w:tc>
          <w:tcPr>
            <w:tcW w:w="1701" w:type="dxa"/>
            <w:tcBorders>
              <w:top w:val="nil"/>
              <w:bottom w:val="single" w:sz="4" w:space="0" w:color="auto"/>
            </w:tcBorders>
          </w:tcPr>
          <w:p w:rsidR="00D44C4C" w:rsidRDefault="00D44C4C" w:rsidP="00085E75">
            <w:pPr>
              <w:spacing w:after="0" w:line="240" w:lineRule="auto"/>
              <w:jc w:val="both"/>
              <w:rPr>
                <w:rFonts w:ascii="Arial" w:hAnsi="Arial" w:cs="Arial"/>
                <w:sz w:val="20"/>
                <w:szCs w:val="20"/>
              </w:rPr>
            </w:pPr>
            <w:r w:rsidRPr="005A0A0B">
              <w:rPr>
                <w:rFonts w:ascii="Arial" w:hAnsi="Arial" w:cs="Arial"/>
                <w:sz w:val="20"/>
                <w:szCs w:val="20"/>
              </w:rPr>
              <w:t xml:space="preserve">Hombre: </w:t>
            </w:r>
          </w:p>
          <w:p w:rsidR="00D44C4C" w:rsidRPr="005A0A0B" w:rsidRDefault="00D44C4C" w:rsidP="00085E75">
            <w:pPr>
              <w:spacing w:after="0" w:line="240" w:lineRule="auto"/>
              <w:jc w:val="both"/>
              <w:rPr>
                <w:rFonts w:ascii="Arial" w:hAnsi="Arial" w:cs="Arial"/>
                <w:sz w:val="20"/>
                <w:szCs w:val="20"/>
              </w:rPr>
            </w:pPr>
            <w:r w:rsidRPr="005A0A0B">
              <w:rPr>
                <w:rFonts w:ascii="Arial" w:hAnsi="Arial" w:cs="Arial"/>
                <w:sz w:val="20"/>
                <w:szCs w:val="20"/>
              </w:rPr>
              <w:t xml:space="preserve">n=103 </w:t>
            </w:r>
          </w:p>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f/%</w:t>
            </w:r>
          </w:p>
        </w:tc>
        <w:tc>
          <w:tcPr>
            <w:tcW w:w="1559" w:type="dxa"/>
            <w:tcBorders>
              <w:top w:val="nil"/>
              <w:bottom w:val="single" w:sz="4" w:space="0" w:color="auto"/>
            </w:tcBorders>
          </w:tcPr>
          <w:p w:rsidR="00D44C4C" w:rsidRDefault="00D44C4C" w:rsidP="00085E75">
            <w:pPr>
              <w:spacing w:after="0" w:line="240" w:lineRule="auto"/>
              <w:jc w:val="both"/>
              <w:rPr>
                <w:rFonts w:ascii="Arial" w:hAnsi="Arial" w:cs="Arial"/>
                <w:sz w:val="20"/>
                <w:szCs w:val="20"/>
              </w:rPr>
            </w:pPr>
            <w:proofErr w:type="spellStart"/>
            <w:r w:rsidRPr="005A0A0B">
              <w:rPr>
                <w:rFonts w:ascii="Arial" w:hAnsi="Arial" w:cs="Arial"/>
                <w:sz w:val="20"/>
                <w:szCs w:val="20"/>
              </w:rPr>
              <w:t>Mujer</w:t>
            </w:r>
            <w:proofErr w:type="spellEnd"/>
            <w:r w:rsidRPr="005A0A0B">
              <w:rPr>
                <w:rFonts w:ascii="Arial" w:hAnsi="Arial" w:cs="Arial"/>
                <w:sz w:val="20"/>
                <w:szCs w:val="20"/>
              </w:rPr>
              <w:t xml:space="preserve">: </w:t>
            </w:r>
          </w:p>
          <w:p w:rsidR="00D44C4C" w:rsidRPr="005A0A0B" w:rsidRDefault="00D44C4C" w:rsidP="00085E75">
            <w:pPr>
              <w:spacing w:after="0" w:line="240" w:lineRule="auto"/>
              <w:jc w:val="both"/>
              <w:rPr>
                <w:rFonts w:ascii="Arial" w:hAnsi="Arial" w:cs="Arial"/>
                <w:sz w:val="20"/>
                <w:szCs w:val="20"/>
              </w:rPr>
            </w:pPr>
            <w:r w:rsidRPr="005A0A0B">
              <w:rPr>
                <w:rFonts w:ascii="Arial" w:hAnsi="Arial" w:cs="Arial"/>
                <w:sz w:val="20"/>
                <w:szCs w:val="20"/>
              </w:rPr>
              <w:t>n= 122</w:t>
            </w:r>
          </w:p>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f/%</w:t>
            </w:r>
          </w:p>
        </w:tc>
        <w:tc>
          <w:tcPr>
            <w:tcW w:w="915" w:type="dxa"/>
            <w:tcBorders>
              <w:top w:val="nil"/>
              <w:bottom w:val="single" w:sz="4" w:space="0" w:color="auto"/>
            </w:tcBorders>
          </w:tcPr>
          <w:p w:rsidR="00D44C4C" w:rsidRPr="005A0A0B" w:rsidRDefault="00D44C4C" w:rsidP="00085E75">
            <w:pPr>
              <w:spacing w:after="0" w:line="240" w:lineRule="auto"/>
              <w:jc w:val="both"/>
              <w:rPr>
                <w:rFonts w:ascii="Arial" w:hAnsi="Arial" w:cs="Arial"/>
                <w:sz w:val="20"/>
                <w:szCs w:val="20"/>
              </w:rPr>
            </w:pPr>
          </w:p>
        </w:tc>
      </w:tr>
      <w:tr w:rsidR="00D44C4C" w:rsidRPr="005A0A0B" w:rsidTr="00D92801">
        <w:trPr>
          <w:jc w:val="center"/>
        </w:trPr>
        <w:tc>
          <w:tcPr>
            <w:tcW w:w="2694" w:type="dxa"/>
            <w:tcBorders>
              <w:top w:val="single" w:sz="4" w:space="0" w:color="auto"/>
              <w:bottom w:val="nil"/>
            </w:tcBorders>
            <w:shd w:val="clear" w:color="auto" w:fill="F2F2F2" w:themeFill="background1" w:themeFillShade="F2"/>
          </w:tcPr>
          <w:p w:rsidR="00D44C4C" w:rsidRPr="00746FAE" w:rsidRDefault="00D44C4C" w:rsidP="00745823">
            <w:pPr>
              <w:spacing w:after="0" w:line="240" w:lineRule="auto"/>
              <w:jc w:val="both"/>
              <w:rPr>
                <w:rFonts w:ascii="Arial" w:hAnsi="Arial" w:cs="Arial"/>
                <w:sz w:val="20"/>
                <w:szCs w:val="20"/>
              </w:rPr>
            </w:pPr>
            <w:proofErr w:type="spellStart"/>
            <w:r w:rsidRPr="00746FAE">
              <w:rPr>
                <w:rFonts w:ascii="Arial" w:hAnsi="Arial" w:cs="Arial"/>
                <w:sz w:val="20"/>
                <w:szCs w:val="20"/>
              </w:rPr>
              <w:t>Glucosa</w:t>
            </w:r>
            <w:proofErr w:type="spellEnd"/>
            <w:r>
              <w:rPr>
                <w:rFonts w:ascii="Arial" w:hAnsi="Arial" w:cs="Arial"/>
                <w:sz w:val="20"/>
                <w:szCs w:val="20"/>
              </w:rPr>
              <w:t xml:space="preserve"> (</w:t>
            </w:r>
            <w:proofErr w:type="spellStart"/>
            <w:r w:rsidR="00745823">
              <w:rPr>
                <w:rFonts w:ascii="Arial" w:hAnsi="Arial" w:cs="Arial"/>
                <w:sz w:val="20"/>
                <w:szCs w:val="20"/>
              </w:rPr>
              <w:t>e</w:t>
            </w:r>
            <w:r>
              <w:rPr>
                <w:rFonts w:ascii="Arial" w:hAnsi="Arial" w:cs="Arial"/>
                <w:sz w:val="20"/>
                <w:szCs w:val="20"/>
              </w:rPr>
              <w:t>levada</w:t>
            </w:r>
            <w:proofErr w:type="spellEnd"/>
            <w:r>
              <w:rPr>
                <w:rFonts w:ascii="Arial" w:hAnsi="Arial" w:cs="Arial"/>
                <w:sz w:val="20"/>
                <w:szCs w:val="20"/>
              </w:rPr>
              <w:t>)</w:t>
            </w:r>
          </w:p>
        </w:tc>
        <w:tc>
          <w:tcPr>
            <w:tcW w:w="1559" w:type="dxa"/>
            <w:tcBorders>
              <w:top w:val="single" w:sz="4" w:space="0" w:color="auto"/>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60 (26.6)</w:t>
            </w:r>
          </w:p>
        </w:tc>
        <w:tc>
          <w:tcPr>
            <w:tcW w:w="1701" w:type="dxa"/>
            <w:tcBorders>
              <w:top w:val="single" w:sz="4" w:space="0" w:color="auto"/>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34 (56.6)</w:t>
            </w:r>
          </w:p>
        </w:tc>
        <w:tc>
          <w:tcPr>
            <w:tcW w:w="1559" w:type="dxa"/>
            <w:tcBorders>
              <w:top w:val="single" w:sz="4" w:space="0" w:color="auto"/>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24 (43.3)</w:t>
            </w:r>
          </w:p>
        </w:tc>
        <w:tc>
          <w:tcPr>
            <w:tcW w:w="915" w:type="dxa"/>
            <w:tcBorders>
              <w:top w:val="single" w:sz="4" w:space="0" w:color="auto"/>
              <w:bottom w:val="nil"/>
            </w:tcBorders>
            <w:shd w:val="clear" w:color="auto" w:fill="F2F2F2" w:themeFill="background1" w:themeFillShade="F2"/>
          </w:tcPr>
          <w:p w:rsidR="00D44C4C" w:rsidRDefault="00D44C4C" w:rsidP="00085E75">
            <w:pPr>
              <w:spacing w:after="0" w:line="240" w:lineRule="auto"/>
              <w:jc w:val="both"/>
              <w:rPr>
                <w:rFonts w:ascii="Arial" w:hAnsi="Arial" w:cs="Arial"/>
                <w:sz w:val="20"/>
                <w:szCs w:val="20"/>
              </w:rPr>
            </w:pPr>
            <w:r>
              <w:rPr>
                <w:rFonts w:ascii="Arial" w:hAnsi="Arial" w:cs="Arial"/>
                <w:sz w:val="20"/>
                <w:szCs w:val="20"/>
              </w:rPr>
              <w:t>ns</w:t>
            </w:r>
          </w:p>
        </w:tc>
      </w:tr>
      <w:tr w:rsidR="00D44C4C" w:rsidRPr="005A0A0B" w:rsidTr="00D92801">
        <w:trPr>
          <w:jc w:val="center"/>
        </w:trPr>
        <w:tc>
          <w:tcPr>
            <w:tcW w:w="2694" w:type="dxa"/>
            <w:tcBorders>
              <w:top w:val="nil"/>
              <w:bottom w:val="nil"/>
            </w:tcBorders>
          </w:tcPr>
          <w:p w:rsidR="00D44C4C" w:rsidRPr="00746FAE" w:rsidRDefault="00D44C4C" w:rsidP="00745823">
            <w:pPr>
              <w:spacing w:after="0" w:line="240" w:lineRule="auto"/>
              <w:jc w:val="both"/>
              <w:rPr>
                <w:rFonts w:ascii="Arial" w:hAnsi="Arial" w:cs="Arial"/>
                <w:sz w:val="20"/>
                <w:szCs w:val="20"/>
              </w:rPr>
            </w:pPr>
            <w:proofErr w:type="spellStart"/>
            <w:r w:rsidRPr="00746FAE">
              <w:rPr>
                <w:rFonts w:ascii="Arial" w:hAnsi="Arial" w:cs="Arial"/>
                <w:sz w:val="20"/>
                <w:szCs w:val="20"/>
              </w:rPr>
              <w:t>Colesterol</w:t>
            </w:r>
            <w:proofErr w:type="spellEnd"/>
            <w:r>
              <w:rPr>
                <w:rFonts w:ascii="Arial" w:hAnsi="Arial" w:cs="Arial"/>
                <w:sz w:val="20"/>
                <w:szCs w:val="20"/>
              </w:rPr>
              <w:t xml:space="preserve"> (</w:t>
            </w:r>
            <w:proofErr w:type="spellStart"/>
            <w:r w:rsidR="00745823">
              <w:rPr>
                <w:rFonts w:ascii="Arial" w:hAnsi="Arial" w:cs="Arial"/>
                <w:sz w:val="20"/>
                <w:szCs w:val="20"/>
              </w:rPr>
              <w:t>e</w:t>
            </w:r>
            <w:r>
              <w:rPr>
                <w:rFonts w:ascii="Arial" w:hAnsi="Arial" w:cs="Arial"/>
                <w:sz w:val="20"/>
                <w:szCs w:val="20"/>
              </w:rPr>
              <w:t>levado</w:t>
            </w:r>
            <w:proofErr w:type="spellEnd"/>
            <w:r>
              <w:rPr>
                <w:rFonts w:ascii="Arial" w:hAnsi="Arial" w:cs="Arial"/>
                <w:sz w:val="20"/>
                <w:szCs w:val="20"/>
              </w:rPr>
              <w:t>)</w:t>
            </w:r>
          </w:p>
        </w:tc>
        <w:tc>
          <w:tcPr>
            <w:tcW w:w="1559" w:type="dxa"/>
            <w:tcBorders>
              <w:top w:val="nil"/>
              <w:bottom w:val="nil"/>
            </w:tcBorders>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84 (37.3)</w:t>
            </w:r>
          </w:p>
        </w:tc>
        <w:tc>
          <w:tcPr>
            <w:tcW w:w="1701" w:type="dxa"/>
            <w:tcBorders>
              <w:top w:val="nil"/>
              <w:bottom w:val="nil"/>
            </w:tcBorders>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39 (37.9)</w:t>
            </w:r>
          </w:p>
        </w:tc>
        <w:tc>
          <w:tcPr>
            <w:tcW w:w="1559" w:type="dxa"/>
            <w:tcBorders>
              <w:top w:val="nil"/>
              <w:bottom w:val="nil"/>
            </w:tcBorders>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45 (36.9)</w:t>
            </w:r>
          </w:p>
        </w:tc>
        <w:tc>
          <w:tcPr>
            <w:tcW w:w="915" w:type="dxa"/>
            <w:tcBorders>
              <w:top w:val="nil"/>
              <w:bottom w:val="nil"/>
            </w:tcBorders>
          </w:tcPr>
          <w:p w:rsidR="00D44C4C" w:rsidRDefault="00D44C4C" w:rsidP="00085E75">
            <w:pPr>
              <w:spacing w:after="0" w:line="240" w:lineRule="auto"/>
              <w:jc w:val="both"/>
              <w:rPr>
                <w:rFonts w:ascii="Arial" w:hAnsi="Arial" w:cs="Arial"/>
                <w:sz w:val="20"/>
                <w:szCs w:val="20"/>
              </w:rPr>
            </w:pPr>
            <w:r>
              <w:rPr>
                <w:rFonts w:ascii="Arial" w:hAnsi="Arial" w:cs="Arial"/>
                <w:sz w:val="20"/>
                <w:szCs w:val="20"/>
              </w:rPr>
              <w:t>ns</w:t>
            </w:r>
          </w:p>
        </w:tc>
      </w:tr>
      <w:tr w:rsidR="00D44C4C" w:rsidRPr="005A0A0B" w:rsidTr="00D92801">
        <w:trPr>
          <w:jc w:val="center"/>
        </w:trPr>
        <w:tc>
          <w:tcPr>
            <w:tcW w:w="2694" w:type="dxa"/>
            <w:tcBorders>
              <w:top w:val="nil"/>
              <w:bottom w:val="nil"/>
            </w:tcBorders>
            <w:shd w:val="clear" w:color="auto" w:fill="F2F2F2" w:themeFill="background1" w:themeFillShade="F2"/>
          </w:tcPr>
          <w:p w:rsidR="00D44C4C" w:rsidRPr="005A0A0B" w:rsidRDefault="00D44C4C" w:rsidP="00745823">
            <w:pPr>
              <w:spacing w:after="0" w:line="240" w:lineRule="auto"/>
              <w:jc w:val="both"/>
              <w:rPr>
                <w:rFonts w:ascii="Arial" w:hAnsi="Arial" w:cs="Arial"/>
                <w:sz w:val="20"/>
                <w:szCs w:val="20"/>
              </w:rPr>
            </w:pPr>
            <w:r w:rsidRPr="005A0A0B">
              <w:rPr>
                <w:rFonts w:ascii="Arial" w:hAnsi="Arial" w:cs="Arial"/>
                <w:sz w:val="20"/>
                <w:szCs w:val="20"/>
              </w:rPr>
              <w:t>LDL</w:t>
            </w:r>
            <w:r>
              <w:rPr>
                <w:rFonts w:ascii="Arial" w:hAnsi="Arial" w:cs="Arial"/>
                <w:sz w:val="20"/>
                <w:szCs w:val="20"/>
              </w:rPr>
              <w:t xml:space="preserve"> (</w:t>
            </w:r>
            <w:proofErr w:type="spellStart"/>
            <w:r w:rsidR="00745823">
              <w:rPr>
                <w:rFonts w:ascii="Arial" w:hAnsi="Arial" w:cs="Arial"/>
                <w:sz w:val="20"/>
                <w:szCs w:val="20"/>
              </w:rPr>
              <w:t>e</w:t>
            </w:r>
            <w:r>
              <w:rPr>
                <w:rFonts w:ascii="Arial" w:hAnsi="Arial" w:cs="Arial"/>
                <w:sz w:val="20"/>
                <w:szCs w:val="20"/>
              </w:rPr>
              <w:t>levado</w:t>
            </w:r>
            <w:proofErr w:type="spellEnd"/>
            <w:r>
              <w:rPr>
                <w:rFonts w:ascii="Arial" w:hAnsi="Arial" w:cs="Arial"/>
                <w:sz w:val="20"/>
                <w:szCs w:val="20"/>
              </w:rPr>
              <w:t>)</w:t>
            </w:r>
          </w:p>
        </w:tc>
        <w:tc>
          <w:tcPr>
            <w:tcW w:w="1559" w:type="dxa"/>
            <w:tcBorders>
              <w:top w:val="nil"/>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120 (53.3)</w:t>
            </w:r>
          </w:p>
        </w:tc>
        <w:tc>
          <w:tcPr>
            <w:tcW w:w="1701" w:type="dxa"/>
            <w:tcBorders>
              <w:top w:val="nil"/>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56 (54.4)</w:t>
            </w:r>
          </w:p>
        </w:tc>
        <w:tc>
          <w:tcPr>
            <w:tcW w:w="1559" w:type="dxa"/>
            <w:tcBorders>
              <w:top w:val="nil"/>
              <w:bottom w:val="nil"/>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64 (52.5)</w:t>
            </w:r>
          </w:p>
        </w:tc>
        <w:tc>
          <w:tcPr>
            <w:tcW w:w="915" w:type="dxa"/>
            <w:tcBorders>
              <w:top w:val="nil"/>
              <w:bottom w:val="nil"/>
            </w:tcBorders>
            <w:shd w:val="clear" w:color="auto" w:fill="F2F2F2" w:themeFill="background1" w:themeFillShade="F2"/>
          </w:tcPr>
          <w:p w:rsidR="00D44C4C" w:rsidRDefault="00D44C4C" w:rsidP="00085E75">
            <w:pPr>
              <w:spacing w:after="0" w:line="240" w:lineRule="auto"/>
              <w:jc w:val="both"/>
              <w:rPr>
                <w:rFonts w:ascii="Arial" w:hAnsi="Arial" w:cs="Arial"/>
                <w:sz w:val="20"/>
                <w:szCs w:val="20"/>
              </w:rPr>
            </w:pPr>
            <w:r>
              <w:rPr>
                <w:rFonts w:ascii="Arial" w:hAnsi="Arial" w:cs="Arial"/>
                <w:sz w:val="20"/>
                <w:szCs w:val="20"/>
              </w:rPr>
              <w:t>ns</w:t>
            </w:r>
          </w:p>
        </w:tc>
      </w:tr>
      <w:tr w:rsidR="00D44C4C" w:rsidRPr="005A0A0B" w:rsidTr="00D92801">
        <w:trPr>
          <w:jc w:val="center"/>
        </w:trPr>
        <w:tc>
          <w:tcPr>
            <w:tcW w:w="2694" w:type="dxa"/>
            <w:tcBorders>
              <w:top w:val="nil"/>
              <w:bottom w:val="nil"/>
            </w:tcBorders>
          </w:tcPr>
          <w:p w:rsidR="00D44C4C" w:rsidRPr="00746FAE" w:rsidRDefault="00D44C4C" w:rsidP="00745823">
            <w:pPr>
              <w:spacing w:after="0" w:line="240" w:lineRule="auto"/>
              <w:jc w:val="both"/>
              <w:rPr>
                <w:rFonts w:ascii="Arial" w:hAnsi="Arial" w:cs="Arial"/>
                <w:sz w:val="20"/>
                <w:szCs w:val="20"/>
              </w:rPr>
            </w:pPr>
            <w:r w:rsidRPr="00746FAE">
              <w:rPr>
                <w:rFonts w:ascii="Arial" w:hAnsi="Arial" w:cs="Arial"/>
                <w:sz w:val="20"/>
                <w:szCs w:val="20"/>
              </w:rPr>
              <w:t>HDL</w:t>
            </w:r>
            <w:r>
              <w:rPr>
                <w:rFonts w:ascii="Arial" w:hAnsi="Arial" w:cs="Arial"/>
                <w:sz w:val="20"/>
                <w:szCs w:val="20"/>
              </w:rPr>
              <w:t xml:space="preserve"> (</w:t>
            </w:r>
            <w:proofErr w:type="spellStart"/>
            <w:r w:rsidR="00745823">
              <w:rPr>
                <w:rFonts w:ascii="Arial" w:hAnsi="Arial" w:cs="Arial"/>
                <w:sz w:val="20"/>
                <w:szCs w:val="20"/>
              </w:rPr>
              <w:t>b</w:t>
            </w:r>
            <w:r>
              <w:rPr>
                <w:rFonts w:ascii="Arial" w:hAnsi="Arial" w:cs="Arial"/>
                <w:sz w:val="20"/>
                <w:szCs w:val="20"/>
              </w:rPr>
              <w:t>ajo</w:t>
            </w:r>
            <w:proofErr w:type="spellEnd"/>
            <w:r>
              <w:rPr>
                <w:rFonts w:ascii="Arial" w:hAnsi="Arial" w:cs="Arial"/>
                <w:sz w:val="20"/>
                <w:szCs w:val="20"/>
              </w:rPr>
              <w:t>)</w:t>
            </w:r>
          </w:p>
        </w:tc>
        <w:tc>
          <w:tcPr>
            <w:tcW w:w="1559" w:type="dxa"/>
            <w:tcBorders>
              <w:top w:val="nil"/>
              <w:bottom w:val="nil"/>
            </w:tcBorders>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173 (76.9)</w:t>
            </w:r>
          </w:p>
        </w:tc>
        <w:tc>
          <w:tcPr>
            <w:tcW w:w="1701" w:type="dxa"/>
            <w:tcBorders>
              <w:top w:val="nil"/>
              <w:bottom w:val="nil"/>
            </w:tcBorders>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75 (72.8)</w:t>
            </w:r>
          </w:p>
        </w:tc>
        <w:tc>
          <w:tcPr>
            <w:tcW w:w="1559" w:type="dxa"/>
            <w:tcBorders>
              <w:top w:val="nil"/>
              <w:bottom w:val="nil"/>
            </w:tcBorders>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24 (19.7)</w:t>
            </w:r>
          </w:p>
        </w:tc>
        <w:tc>
          <w:tcPr>
            <w:tcW w:w="915" w:type="dxa"/>
            <w:tcBorders>
              <w:top w:val="nil"/>
              <w:bottom w:val="nil"/>
            </w:tcBorders>
          </w:tcPr>
          <w:p w:rsidR="00D44C4C" w:rsidRDefault="00D44C4C" w:rsidP="00085E75">
            <w:pPr>
              <w:spacing w:after="0" w:line="240" w:lineRule="auto"/>
              <w:jc w:val="both"/>
              <w:rPr>
                <w:rFonts w:ascii="Arial" w:hAnsi="Arial" w:cs="Arial"/>
                <w:sz w:val="20"/>
                <w:szCs w:val="20"/>
              </w:rPr>
            </w:pPr>
          </w:p>
        </w:tc>
      </w:tr>
      <w:tr w:rsidR="00D44C4C" w:rsidRPr="005A0A0B" w:rsidTr="00D92801">
        <w:trPr>
          <w:jc w:val="center"/>
        </w:trPr>
        <w:tc>
          <w:tcPr>
            <w:tcW w:w="2694" w:type="dxa"/>
            <w:tcBorders>
              <w:top w:val="nil"/>
              <w:bottom w:val="single" w:sz="4" w:space="0" w:color="auto"/>
            </w:tcBorders>
            <w:shd w:val="clear" w:color="auto" w:fill="F2F2F2" w:themeFill="background1" w:themeFillShade="F2"/>
          </w:tcPr>
          <w:p w:rsidR="00D44C4C" w:rsidRPr="005A0A0B" w:rsidRDefault="00D44C4C" w:rsidP="00745823">
            <w:pPr>
              <w:spacing w:after="0" w:line="240" w:lineRule="auto"/>
              <w:jc w:val="both"/>
              <w:rPr>
                <w:rFonts w:ascii="Arial" w:hAnsi="Arial" w:cs="Arial"/>
                <w:sz w:val="20"/>
                <w:szCs w:val="20"/>
              </w:rPr>
            </w:pPr>
            <w:proofErr w:type="spellStart"/>
            <w:r w:rsidRPr="005A0A0B">
              <w:rPr>
                <w:rFonts w:ascii="Arial" w:hAnsi="Arial" w:cs="Arial"/>
                <w:sz w:val="20"/>
                <w:szCs w:val="20"/>
              </w:rPr>
              <w:t>Triglicérid</w:t>
            </w:r>
            <w:r w:rsidRPr="00746FAE">
              <w:rPr>
                <w:rFonts w:ascii="Arial" w:hAnsi="Arial" w:cs="Arial"/>
                <w:sz w:val="20"/>
                <w:szCs w:val="20"/>
              </w:rPr>
              <w:t>os</w:t>
            </w:r>
            <w:proofErr w:type="spellEnd"/>
            <w:r>
              <w:rPr>
                <w:rFonts w:ascii="Arial" w:hAnsi="Arial" w:cs="Arial"/>
                <w:sz w:val="20"/>
                <w:szCs w:val="20"/>
              </w:rPr>
              <w:t xml:space="preserve"> (</w:t>
            </w:r>
            <w:proofErr w:type="spellStart"/>
            <w:r w:rsidR="00745823">
              <w:rPr>
                <w:rFonts w:ascii="Arial" w:hAnsi="Arial" w:cs="Arial"/>
                <w:sz w:val="20"/>
                <w:szCs w:val="20"/>
              </w:rPr>
              <w:t>e</w:t>
            </w:r>
            <w:r>
              <w:rPr>
                <w:rFonts w:ascii="Arial" w:hAnsi="Arial" w:cs="Arial"/>
                <w:sz w:val="20"/>
                <w:szCs w:val="20"/>
              </w:rPr>
              <w:t>levados</w:t>
            </w:r>
            <w:proofErr w:type="spellEnd"/>
            <w:r>
              <w:rPr>
                <w:rFonts w:ascii="Arial" w:hAnsi="Arial" w:cs="Arial"/>
                <w:sz w:val="20"/>
                <w:szCs w:val="20"/>
              </w:rPr>
              <w:t>)</w:t>
            </w:r>
          </w:p>
        </w:tc>
        <w:tc>
          <w:tcPr>
            <w:tcW w:w="1559" w:type="dxa"/>
            <w:tcBorders>
              <w:top w:val="nil"/>
              <w:bottom w:val="single" w:sz="4" w:space="0" w:color="auto"/>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75 (33.3)</w:t>
            </w:r>
          </w:p>
        </w:tc>
        <w:tc>
          <w:tcPr>
            <w:tcW w:w="1701" w:type="dxa"/>
            <w:tcBorders>
              <w:top w:val="nil"/>
              <w:bottom w:val="single" w:sz="4" w:space="0" w:color="auto"/>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44 (42.7)</w:t>
            </w:r>
          </w:p>
        </w:tc>
        <w:tc>
          <w:tcPr>
            <w:tcW w:w="1559" w:type="dxa"/>
            <w:tcBorders>
              <w:top w:val="nil"/>
              <w:bottom w:val="single" w:sz="4" w:space="0" w:color="auto"/>
            </w:tcBorders>
            <w:shd w:val="clear" w:color="auto" w:fill="F2F2F2" w:themeFill="background1" w:themeFillShade="F2"/>
          </w:tcPr>
          <w:p w:rsidR="00D44C4C" w:rsidRPr="005A0A0B" w:rsidRDefault="00D44C4C" w:rsidP="00085E75">
            <w:pPr>
              <w:spacing w:after="0" w:line="240" w:lineRule="auto"/>
              <w:jc w:val="both"/>
              <w:rPr>
                <w:rFonts w:ascii="Arial" w:hAnsi="Arial" w:cs="Arial"/>
                <w:sz w:val="20"/>
                <w:szCs w:val="20"/>
              </w:rPr>
            </w:pPr>
            <w:r>
              <w:rPr>
                <w:rFonts w:ascii="Arial" w:hAnsi="Arial" w:cs="Arial"/>
                <w:sz w:val="20"/>
                <w:szCs w:val="20"/>
              </w:rPr>
              <w:t>31 (25.4)</w:t>
            </w:r>
          </w:p>
        </w:tc>
        <w:tc>
          <w:tcPr>
            <w:tcW w:w="915" w:type="dxa"/>
            <w:tcBorders>
              <w:top w:val="nil"/>
              <w:bottom w:val="single" w:sz="4" w:space="0" w:color="auto"/>
            </w:tcBorders>
            <w:shd w:val="clear" w:color="auto" w:fill="F2F2F2" w:themeFill="background1" w:themeFillShade="F2"/>
          </w:tcPr>
          <w:p w:rsidR="00D44C4C" w:rsidRDefault="00D44C4C" w:rsidP="00085E75">
            <w:pPr>
              <w:spacing w:after="0" w:line="240" w:lineRule="auto"/>
              <w:jc w:val="both"/>
              <w:rPr>
                <w:rFonts w:ascii="Arial" w:hAnsi="Arial" w:cs="Arial"/>
                <w:sz w:val="20"/>
                <w:szCs w:val="20"/>
              </w:rPr>
            </w:pPr>
            <w:r>
              <w:rPr>
                <w:rFonts w:ascii="Arial" w:hAnsi="Arial" w:cs="Arial"/>
                <w:sz w:val="20"/>
                <w:szCs w:val="20"/>
              </w:rPr>
              <w:t>.005</w:t>
            </w:r>
          </w:p>
        </w:tc>
      </w:tr>
    </w:tbl>
    <w:p w:rsidR="00D44C4C" w:rsidRDefault="00D44C4C" w:rsidP="00085E75">
      <w:pPr>
        <w:spacing w:after="0" w:line="240" w:lineRule="auto"/>
        <w:jc w:val="both"/>
        <w:rPr>
          <w:rFonts w:ascii="Arial" w:hAnsi="Arial" w:cs="Arial"/>
        </w:rPr>
      </w:pPr>
      <w:r>
        <w:rPr>
          <w:rFonts w:ascii="Arial" w:hAnsi="Arial" w:cs="Arial"/>
          <w:sz w:val="16"/>
          <w:szCs w:val="16"/>
        </w:rPr>
        <w:t xml:space="preserve">     Fuente: </w:t>
      </w:r>
      <w:proofErr w:type="spellStart"/>
      <w:r>
        <w:rPr>
          <w:rFonts w:ascii="Arial" w:hAnsi="Arial" w:cs="Arial"/>
          <w:sz w:val="16"/>
          <w:szCs w:val="16"/>
        </w:rPr>
        <w:t>cuestionario</w:t>
      </w:r>
      <w:proofErr w:type="spellEnd"/>
    </w:p>
    <w:p w:rsidR="00D75F57" w:rsidRDefault="00D75F57" w:rsidP="00085E75">
      <w:pPr>
        <w:spacing w:line="480" w:lineRule="auto"/>
        <w:jc w:val="both"/>
        <w:rPr>
          <w:rFonts w:ascii="Arial" w:hAnsi="Arial" w:cs="Arial"/>
          <w:sz w:val="24"/>
          <w:szCs w:val="24"/>
        </w:rPr>
      </w:pPr>
    </w:p>
    <w:p w:rsidR="00D75F57" w:rsidRDefault="009218B3" w:rsidP="00634AE5">
      <w:pPr>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68.9</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de los PTC en general tiene una percepción de estar físicamente sano y 74.7</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se siente sano </w:t>
      </w:r>
      <w:r w:rsidR="00745823" w:rsidRPr="00634AE5">
        <w:rPr>
          <w:rFonts w:ascii="Times New Roman" w:hAnsi="Times New Roman" w:cs="Times New Roman"/>
          <w:sz w:val="24"/>
          <w:szCs w:val="24"/>
          <w:lang w:val="es-MX"/>
        </w:rPr>
        <w:t>(t</w:t>
      </w:r>
      <w:r w:rsidRPr="00634AE5">
        <w:rPr>
          <w:rFonts w:ascii="Times New Roman" w:hAnsi="Times New Roman" w:cs="Times New Roman"/>
          <w:sz w:val="24"/>
          <w:szCs w:val="24"/>
          <w:lang w:val="es-MX"/>
        </w:rPr>
        <w:t>abla 6</w:t>
      </w:r>
      <w:r w:rsidR="00745823"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73.3</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con sobrepeso y 59.8</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con obesidad se percibe físicamente sano (r de Pearson 7.66, p=.05), y 76.7</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con sobrepeso y 66</w:t>
      </w:r>
      <w:r w:rsidR="00745823"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con obesidad se siente sano (r de Pears</w:t>
      </w:r>
      <w:r w:rsidR="00D75F57" w:rsidRPr="00634AE5">
        <w:rPr>
          <w:rFonts w:ascii="Times New Roman" w:hAnsi="Times New Roman" w:cs="Times New Roman"/>
          <w:sz w:val="24"/>
          <w:szCs w:val="24"/>
          <w:lang w:val="es-MX"/>
        </w:rPr>
        <w:t>on 7.66, p=.053).</w:t>
      </w:r>
    </w:p>
    <w:p w:rsidR="00731CFE" w:rsidRDefault="00731CFE" w:rsidP="00634AE5">
      <w:pPr>
        <w:spacing w:line="360" w:lineRule="auto"/>
        <w:jc w:val="both"/>
        <w:rPr>
          <w:rFonts w:ascii="Times New Roman" w:hAnsi="Times New Roman" w:cs="Times New Roman"/>
          <w:sz w:val="24"/>
          <w:szCs w:val="24"/>
          <w:lang w:val="es-MX"/>
        </w:rPr>
      </w:pPr>
    </w:p>
    <w:p w:rsidR="00731CFE" w:rsidRDefault="00731CFE" w:rsidP="00634AE5">
      <w:pPr>
        <w:spacing w:line="360" w:lineRule="auto"/>
        <w:jc w:val="both"/>
        <w:rPr>
          <w:rFonts w:ascii="Times New Roman" w:hAnsi="Times New Roman" w:cs="Times New Roman"/>
          <w:sz w:val="24"/>
          <w:szCs w:val="24"/>
          <w:lang w:val="es-MX"/>
        </w:rPr>
      </w:pPr>
    </w:p>
    <w:p w:rsidR="00731CFE" w:rsidRDefault="00731CFE" w:rsidP="00634AE5">
      <w:pPr>
        <w:spacing w:line="360" w:lineRule="auto"/>
        <w:jc w:val="both"/>
        <w:rPr>
          <w:rFonts w:ascii="Times New Roman" w:hAnsi="Times New Roman" w:cs="Times New Roman"/>
          <w:sz w:val="24"/>
          <w:szCs w:val="24"/>
          <w:lang w:val="es-MX"/>
        </w:rPr>
      </w:pPr>
    </w:p>
    <w:p w:rsidR="00731CFE" w:rsidRPr="00634AE5" w:rsidRDefault="00731CFE" w:rsidP="00634AE5">
      <w:pPr>
        <w:spacing w:line="360" w:lineRule="auto"/>
        <w:jc w:val="both"/>
        <w:rPr>
          <w:rFonts w:ascii="Times New Roman" w:hAnsi="Times New Roman" w:cs="Times New Roman"/>
          <w:sz w:val="24"/>
          <w:szCs w:val="24"/>
          <w:lang w:val="es-MX"/>
        </w:rPr>
      </w:pPr>
    </w:p>
    <w:p w:rsidR="00D75F57" w:rsidRPr="00731CFE" w:rsidRDefault="00D75F57" w:rsidP="00731CFE">
      <w:pPr>
        <w:spacing w:after="0" w:line="360" w:lineRule="auto"/>
        <w:jc w:val="center"/>
        <w:rPr>
          <w:rFonts w:ascii="Times New Roman" w:hAnsi="Times New Roman" w:cs="Times New Roman"/>
          <w:sz w:val="24"/>
          <w:szCs w:val="20"/>
          <w:lang w:val="es-MX"/>
        </w:rPr>
      </w:pPr>
      <w:r w:rsidRPr="00731CFE">
        <w:rPr>
          <w:rFonts w:ascii="Times New Roman" w:hAnsi="Times New Roman" w:cs="Times New Roman"/>
          <w:b/>
          <w:sz w:val="24"/>
          <w:szCs w:val="20"/>
          <w:lang w:val="es-MX"/>
        </w:rPr>
        <w:lastRenderedPageBreak/>
        <w:t>Tabla 6.</w:t>
      </w:r>
      <w:r w:rsidRPr="00731CFE">
        <w:rPr>
          <w:rFonts w:ascii="Times New Roman" w:hAnsi="Times New Roman" w:cs="Times New Roman"/>
          <w:sz w:val="24"/>
          <w:szCs w:val="20"/>
          <w:lang w:val="es-MX"/>
        </w:rPr>
        <w:t xml:space="preserve"> Autopercepción del estado de salud, en PTC de la UABC, </w:t>
      </w:r>
      <w:r w:rsidR="00075C11" w:rsidRPr="00731CFE">
        <w:rPr>
          <w:rFonts w:ascii="Times New Roman" w:hAnsi="Times New Roman" w:cs="Times New Roman"/>
          <w:sz w:val="24"/>
          <w:szCs w:val="20"/>
          <w:lang w:val="es-MX"/>
        </w:rPr>
        <w:t>c</w:t>
      </w:r>
      <w:r w:rsidRPr="00731CFE">
        <w:rPr>
          <w:rFonts w:ascii="Times New Roman" w:hAnsi="Times New Roman" w:cs="Times New Roman"/>
          <w:sz w:val="24"/>
          <w:szCs w:val="20"/>
          <w:lang w:val="es-MX"/>
        </w:rPr>
        <w:t>ampus Mexicali.</w:t>
      </w:r>
    </w:p>
    <w:p w:rsidR="00D75F57" w:rsidRDefault="00D75F57" w:rsidP="00085E75">
      <w:pPr>
        <w:spacing w:after="0" w:line="240" w:lineRule="auto"/>
        <w:jc w:val="both"/>
        <w:rPr>
          <w:rFonts w:ascii="Arial" w:hAnsi="Arial" w:cs="Arial"/>
          <w:sz w:val="20"/>
          <w:szCs w:val="20"/>
        </w:rPr>
      </w:pPr>
      <w:r>
        <w:rPr>
          <w:rFonts w:ascii="Arial" w:hAnsi="Arial" w:cs="Arial"/>
          <w:sz w:val="20"/>
          <w:szCs w:val="20"/>
        </w:rPr>
        <w:t>n=225</w:t>
      </w:r>
    </w:p>
    <w:p w:rsidR="00D75F57" w:rsidRPr="005A4477" w:rsidRDefault="00D75F57" w:rsidP="00085E75">
      <w:pPr>
        <w:spacing w:after="0" w:line="240" w:lineRule="auto"/>
        <w:jc w:val="both"/>
        <w:rPr>
          <w:rFonts w:ascii="Arial" w:hAnsi="Arial" w:cs="Arial"/>
          <w:sz w:val="20"/>
          <w:szCs w:val="20"/>
        </w:rPr>
      </w:pP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17"/>
        <w:gridCol w:w="1618"/>
        <w:gridCol w:w="1843"/>
      </w:tblGrid>
      <w:tr w:rsidR="00D75F57" w:rsidRPr="005A0A0B" w:rsidTr="00D92801">
        <w:trPr>
          <w:trHeight w:val="368"/>
          <w:jc w:val="center"/>
        </w:trPr>
        <w:tc>
          <w:tcPr>
            <w:tcW w:w="2410" w:type="dxa"/>
            <w:tcBorders>
              <w:bottom w:val="nil"/>
            </w:tcBorders>
          </w:tcPr>
          <w:p w:rsidR="00D75F57" w:rsidRPr="005A0A0B" w:rsidRDefault="00D75F57" w:rsidP="00085E75">
            <w:pPr>
              <w:spacing w:after="0" w:line="240" w:lineRule="auto"/>
              <w:jc w:val="both"/>
              <w:rPr>
                <w:rFonts w:ascii="Arial" w:hAnsi="Arial" w:cs="Arial"/>
                <w:sz w:val="20"/>
                <w:szCs w:val="20"/>
              </w:rPr>
            </w:pPr>
          </w:p>
        </w:tc>
        <w:tc>
          <w:tcPr>
            <w:tcW w:w="1217" w:type="dxa"/>
            <w:tcBorders>
              <w:bottom w:val="nil"/>
            </w:tcBorders>
          </w:tcPr>
          <w:p w:rsidR="00D75F57" w:rsidRPr="005A0A0B" w:rsidRDefault="00D75F57" w:rsidP="00085E75">
            <w:pPr>
              <w:spacing w:after="0" w:line="240" w:lineRule="auto"/>
              <w:jc w:val="both"/>
              <w:rPr>
                <w:rFonts w:ascii="Arial" w:hAnsi="Arial" w:cs="Arial"/>
                <w:sz w:val="20"/>
                <w:szCs w:val="20"/>
              </w:rPr>
            </w:pPr>
          </w:p>
        </w:tc>
        <w:tc>
          <w:tcPr>
            <w:tcW w:w="3461" w:type="dxa"/>
            <w:gridSpan w:val="2"/>
            <w:tcBorders>
              <w:bottom w:val="nil"/>
            </w:tcBorders>
          </w:tcPr>
          <w:p w:rsidR="00D75F57" w:rsidRPr="005A0A0B" w:rsidRDefault="00D75F57" w:rsidP="00085E75">
            <w:pPr>
              <w:spacing w:after="0" w:line="240" w:lineRule="auto"/>
              <w:jc w:val="both"/>
              <w:rPr>
                <w:rFonts w:ascii="Arial" w:hAnsi="Arial" w:cs="Arial"/>
                <w:sz w:val="20"/>
                <w:szCs w:val="20"/>
              </w:rPr>
            </w:pPr>
            <w:proofErr w:type="spellStart"/>
            <w:r w:rsidRPr="005A0A0B">
              <w:rPr>
                <w:rFonts w:ascii="Arial" w:hAnsi="Arial" w:cs="Arial"/>
                <w:sz w:val="20"/>
                <w:szCs w:val="20"/>
              </w:rPr>
              <w:t>Resultados</w:t>
            </w:r>
            <w:proofErr w:type="spellEnd"/>
          </w:p>
        </w:tc>
      </w:tr>
      <w:tr w:rsidR="00D75F57" w:rsidRPr="005A0A0B" w:rsidTr="00D92801">
        <w:trPr>
          <w:trHeight w:val="530"/>
          <w:jc w:val="center"/>
        </w:trPr>
        <w:tc>
          <w:tcPr>
            <w:tcW w:w="3627" w:type="dxa"/>
            <w:gridSpan w:val="2"/>
            <w:tcBorders>
              <w:top w:val="nil"/>
              <w:bottom w:val="single" w:sz="4" w:space="0" w:color="auto"/>
            </w:tcBorders>
          </w:tcPr>
          <w:p w:rsidR="00D75F57" w:rsidRDefault="00D75F57" w:rsidP="00085E75">
            <w:pPr>
              <w:spacing w:after="0" w:line="240" w:lineRule="auto"/>
              <w:jc w:val="both"/>
              <w:rPr>
                <w:rFonts w:ascii="Arial" w:hAnsi="Arial" w:cs="Arial"/>
                <w:sz w:val="20"/>
                <w:szCs w:val="20"/>
              </w:rPr>
            </w:pPr>
            <w:r>
              <w:rPr>
                <w:rFonts w:ascii="Arial" w:hAnsi="Arial" w:cs="Arial"/>
                <w:sz w:val="20"/>
                <w:szCs w:val="20"/>
              </w:rPr>
              <w:t xml:space="preserve">                                      f/%</w:t>
            </w:r>
          </w:p>
          <w:p w:rsidR="00D75F57" w:rsidRPr="005A0A0B" w:rsidRDefault="00D75F57" w:rsidP="00085E75">
            <w:pPr>
              <w:spacing w:after="0" w:line="240" w:lineRule="auto"/>
              <w:jc w:val="both"/>
              <w:rPr>
                <w:rFonts w:ascii="Arial" w:hAnsi="Arial" w:cs="Arial"/>
                <w:sz w:val="20"/>
                <w:szCs w:val="20"/>
              </w:rPr>
            </w:pPr>
          </w:p>
        </w:tc>
        <w:tc>
          <w:tcPr>
            <w:tcW w:w="1618" w:type="dxa"/>
            <w:tcBorders>
              <w:top w:val="nil"/>
              <w:bottom w:val="single" w:sz="4" w:space="0" w:color="auto"/>
            </w:tcBorders>
          </w:tcPr>
          <w:p w:rsidR="00D75F57" w:rsidRDefault="00D75F57" w:rsidP="00085E75">
            <w:pPr>
              <w:spacing w:after="0" w:line="240" w:lineRule="auto"/>
              <w:jc w:val="both"/>
              <w:rPr>
                <w:rFonts w:ascii="Arial" w:hAnsi="Arial" w:cs="Arial"/>
                <w:sz w:val="20"/>
                <w:szCs w:val="20"/>
              </w:rPr>
            </w:pPr>
            <w:r w:rsidRPr="005A0A0B">
              <w:rPr>
                <w:rFonts w:ascii="Arial" w:hAnsi="Arial" w:cs="Arial"/>
                <w:sz w:val="20"/>
                <w:szCs w:val="20"/>
              </w:rPr>
              <w:t xml:space="preserve">Hombre: </w:t>
            </w:r>
          </w:p>
          <w:p w:rsidR="00D75F57" w:rsidRPr="005A0A0B" w:rsidRDefault="00D75F57" w:rsidP="00085E75">
            <w:pPr>
              <w:spacing w:after="0" w:line="240" w:lineRule="auto"/>
              <w:jc w:val="both"/>
              <w:rPr>
                <w:rFonts w:ascii="Arial" w:hAnsi="Arial" w:cs="Arial"/>
                <w:sz w:val="20"/>
                <w:szCs w:val="20"/>
              </w:rPr>
            </w:pPr>
            <w:r w:rsidRPr="005A0A0B">
              <w:rPr>
                <w:rFonts w:ascii="Arial" w:hAnsi="Arial" w:cs="Arial"/>
                <w:sz w:val="20"/>
                <w:szCs w:val="20"/>
              </w:rPr>
              <w:t xml:space="preserve">n=103 </w:t>
            </w:r>
          </w:p>
          <w:p w:rsidR="00D75F57" w:rsidRPr="005A0A0B" w:rsidRDefault="00D75F57" w:rsidP="00085E75">
            <w:pPr>
              <w:spacing w:after="0" w:line="240" w:lineRule="auto"/>
              <w:jc w:val="both"/>
              <w:rPr>
                <w:rFonts w:ascii="Arial" w:hAnsi="Arial" w:cs="Arial"/>
                <w:sz w:val="20"/>
                <w:szCs w:val="20"/>
              </w:rPr>
            </w:pPr>
            <w:r>
              <w:rPr>
                <w:rFonts w:ascii="Arial" w:hAnsi="Arial" w:cs="Arial"/>
                <w:sz w:val="20"/>
                <w:szCs w:val="20"/>
              </w:rPr>
              <w:t>f/%</w:t>
            </w:r>
          </w:p>
        </w:tc>
        <w:tc>
          <w:tcPr>
            <w:tcW w:w="1843" w:type="dxa"/>
            <w:tcBorders>
              <w:top w:val="nil"/>
              <w:bottom w:val="single" w:sz="4" w:space="0" w:color="auto"/>
            </w:tcBorders>
          </w:tcPr>
          <w:p w:rsidR="00D75F57" w:rsidRDefault="00D75F57" w:rsidP="00085E75">
            <w:pPr>
              <w:spacing w:after="0" w:line="240" w:lineRule="auto"/>
              <w:jc w:val="both"/>
              <w:rPr>
                <w:rFonts w:ascii="Arial" w:hAnsi="Arial" w:cs="Arial"/>
                <w:sz w:val="20"/>
                <w:szCs w:val="20"/>
              </w:rPr>
            </w:pPr>
            <w:proofErr w:type="spellStart"/>
            <w:r w:rsidRPr="005A0A0B">
              <w:rPr>
                <w:rFonts w:ascii="Arial" w:hAnsi="Arial" w:cs="Arial"/>
                <w:sz w:val="20"/>
                <w:szCs w:val="20"/>
              </w:rPr>
              <w:t>Mujer</w:t>
            </w:r>
            <w:proofErr w:type="spellEnd"/>
            <w:r w:rsidRPr="005A0A0B">
              <w:rPr>
                <w:rFonts w:ascii="Arial" w:hAnsi="Arial" w:cs="Arial"/>
                <w:sz w:val="20"/>
                <w:szCs w:val="20"/>
              </w:rPr>
              <w:t>:</w:t>
            </w:r>
          </w:p>
          <w:p w:rsidR="00D75F57" w:rsidRPr="005A0A0B" w:rsidRDefault="00D75F57" w:rsidP="00085E75">
            <w:pPr>
              <w:spacing w:after="0" w:line="240" w:lineRule="auto"/>
              <w:jc w:val="both"/>
              <w:rPr>
                <w:rFonts w:ascii="Arial" w:hAnsi="Arial" w:cs="Arial"/>
                <w:sz w:val="20"/>
                <w:szCs w:val="20"/>
              </w:rPr>
            </w:pPr>
            <w:r w:rsidRPr="005A0A0B">
              <w:rPr>
                <w:rFonts w:ascii="Arial" w:hAnsi="Arial" w:cs="Arial"/>
                <w:sz w:val="20"/>
                <w:szCs w:val="20"/>
              </w:rPr>
              <w:t xml:space="preserve"> n= 122</w:t>
            </w:r>
          </w:p>
          <w:p w:rsidR="00D75F57" w:rsidRPr="005A0A0B" w:rsidRDefault="00D75F57" w:rsidP="00085E75">
            <w:pPr>
              <w:spacing w:after="0" w:line="240" w:lineRule="auto"/>
              <w:jc w:val="both"/>
              <w:rPr>
                <w:rFonts w:ascii="Arial" w:hAnsi="Arial" w:cs="Arial"/>
                <w:sz w:val="20"/>
                <w:szCs w:val="20"/>
              </w:rPr>
            </w:pPr>
            <w:r>
              <w:rPr>
                <w:rFonts w:ascii="Arial" w:hAnsi="Arial" w:cs="Arial"/>
                <w:sz w:val="20"/>
                <w:szCs w:val="20"/>
              </w:rPr>
              <w:t>f/%</w:t>
            </w:r>
          </w:p>
        </w:tc>
      </w:tr>
      <w:tr w:rsidR="00D75F57" w:rsidRPr="005A0A0B" w:rsidTr="00D92801">
        <w:trPr>
          <w:jc w:val="center"/>
        </w:trPr>
        <w:tc>
          <w:tcPr>
            <w:tcW w:w="2410" w:type="dxa"/>
            <w:tcBorders>
              <w:top w:val="single" w:sz="4" w:space="0" w:color="auto"/>
              <w:bottom w:val="nil"/>
            </w:tcBorders>
            <w:shd w:val="clear" w:color="auto" w:fill="F2F2F2" w:themeFill="background1" w:themeFillShade="F2"/>
          </w:tcPr>
          <w:p w:rsidR="00D75F57" w:rsidRPr="008C11F6" w:rsidRDefault="00D75F57" w:rsidP="00085E75">
            <w:pPr>
              <w:spacing w:after="0" w:line="240" w:lineRule="auto"/>
              <w:jc w:val="both"/>
              <w:rPr>
                <w:rFonts w:ascii="Arial" w:hAnsi="Arial" w:cs="Arial"/>
                <w:sz w:val="20"/>
                <w:szCs w:val="20"/>
                <w:lang w:val="es-MX"/>
              </w:rPr>
            </w:pPr>
            <w:r w:rsidRPr="008C11F6">
              <w:rPr>
                <w:rFonts w:ascii="Arial" w:hAnsi="Arial" w:cs="Arial"/>
                <w:sz w:val="20"/>
                <w:szCs w:val="20"/>
                <w:lang w:val="es-MX"/>
              </w:rPr>
              <w:t>Percepción de estar físicamente sano</w:t>
            </w:r>
          </w:p>
        </w:tc>
        <w:tc>
          <w:tcPr>
            <w:tcW w:w="1217" w:type="dxa"/>
            <w:tcBorders>
              <w:top w:val="single" w:sz="4" w:space="0" w:color="auto"/>
              <w:bottom w:val="nil"/>
            </w:tcBorders>
            <w:shd w:val="clear" w:color="auto" w:fill="F2F2F2" w:themeFill="background1" w:themeFillShade="F2"/>
          </w:tcPr>
          <w:p w:rsidR="00D75F57" w:rsidRPr="005A0A0B" w:rsidRDefault="00D75F57" w:rsidP="00085E75">
            <w:pPr>
              <w:spacing w:after="0" w:line="240" w:lineRule="auto"/>
              <w:jc w:val="both"/>
              <w:rPr>
                <w:rFonts w:ascii="Arial" w:hAnsi="Arial" w:cs="Arial"/>
                <w:sz w:val="20"/>
                <w:szCs w:val="20"/>
              </w:rPr>
            </w:pPr>
            <w:r>
              <w:rPr>
                <w:rFonts w:ascii="Arial" w:hAnsi="Arial" w:cs="Arial"/>
                <w:sz w:val="20"/>
                <w:szCs w:val="20"/>
              </w:rPr>
              <w:t>155 (68.9)</w:t>
            </w:r>
          </w:p>
        </w:tc>
        <w:tc>
          <w:tcPr>
            <w:tcW w:w="1618" w:type="dxa"/>
            <w:tcBorders>
              <w:top w:val="single" w:sz="4" w:space="0" w:color="auto"/>
              <w:bottom w:val="nil"/>
            </w:tcBorders>
            <w:shd w:val="clear" w:color="auto" w:fill="F2F2F2" w:themeFill="background1" w:themeFillShade="F2"/>
          </w:tcPr>
          <w:p w:rsidR="00D75F57" w:rsidRPr="005A0A0B" w:rsidRDefault="00D75F57" w:rsidP="00085E75">
            <w:pPr>
              <w:spacing w:after="0" w:line="240" w:lineRule="auto"/>
              <w:jc w:val="both"/>
              <w:rPr>
                <w:rFonts w:ascii="Arial" w:hAnsi="Arial" w:cs="Arial"/>
                <w:sz w:val="20"/>
                <w:szCs w:val="20"/>
              </w:rPr>
            </w:pPr>
            <w:r>
              <w:rPr>
                <w:rFonts w:ascii="Arial" w:hAnsi="Arial" w:cs="Arial"/>
                <w:sz w:val="20"/>
                <w:szCs w:val="20"/>
              </w:rPr>
              <w:t>71 (68.9)</w:t>
            </w:r>
          </w:p>
        </w:tc>
        <w:tc>
          <w:tcPr>
            <w:tcW w:w="1843" w:type="dxa"/>
            <w:tcBorders>
              <w:top w:val="single" w:sz="4" w:space="0" w:color="auto"/>
              <w:bottom w:val="nil"/>
            </w:tcBorders>
            <w:shd w:val="clear" w:color="auto" w:fill="F2F2F2" w:themeFill="background1" w:themeFillShade="F2"/>
          </w:tcPr>
          <w:p w:rsidR="00D75F57" w:rsidRPr="005A0A0B" w:rsidRDefault="00D75F57" w:rsidP="00085E75">
            <w:pPr>
              <w:spacing w:after="0" w:line="240" w:lineRule="auto"/>
              <w:jc w:val="both"/>
              <w:rPr>
                <w:rFonts w:ascii="Arial" w:hAnsi="Arial" w:cs="Arial"/>
                <w:sz w:val="20"/>
                <w:szCs w:val="20"/>
              </w:rPr>
            </w:pPr>
            <w:r>
              <w:rPr>
                <w:rFonts w:ascii="Arial" w:hAnsi="Arial" w:cs="Arial"/>
                <w:sz w:val="20"/>
                <w:szCs w:val="20"/>
              </w:rPr>
              <w:t>84 (68.9)</w:t>
            </w:r>
          </w:p>
        </w:tc>
      </w:tr>
      <w:tr w:rsidR="00D75F57" w:rsidRPr="005A0A0B" w:rsidTr="00D92801">
        <w:trPr>
          <w:jc w:val="center"/>
        </w:trPr>
        <w:tc>
          <w:tcPr>
            <w:tcW w:w="2410" w:type="dxa"/>
            <w:tcBorders>
              <w:top w:val="nil"/>
              <w:bottom w:val="single" w:sz="8" w:space="0" w:color="auto"/>
            </w:tcBorders>
          </w:tcPr>
          <w:p w:rsidR="00D75F57" w:rsidRPr="00746FAE" w:rsidRDefault="00D75F57" w:rsidP="00085E75">
            <w:pPr>
              <w:spacing w:after="0" w:line="240" w:lineRule="auto"/>
              <w:jc w:val="both"/>
              <w:rPr>
                <w:rFonts w:ascii="Arial" w:hAnsi="Arial" w:cs="Arial"/>
                <w:sz w:val="20"/>
                <w:szCs w:val="20"/>
              </w:rPr>
            </w:pPr>
            <w:proofErr w:type="spellStart"/>
            <w:r>
              <w:rPr>
                <w:rFonts w:ascii="Arial" w:hAnsi="Arial" w:cs="Arial"/>
                <w:sz w:val="20"/>
                <w:szCs w:val="20"/>
              </w:rPr>
              <w:t>Sentirse</w:t>
            </w:r>
            <w:proofErr w:type="spellEnd"/>
            <w:r>
              <w:rPr>
                <w:rFonts w:ascii="Arial" w:hAnsi="Arial" w:cs="Arial"/>
                <w:sz w:val="20"/>
                <w:szCs w:val="20"/>
              </w:rPr>
              <w:t xml:space="preserve"> </w:t>
            </w:r>
            <w:proofErr w:type="spellStart"/>
            <w:r>
              <w:rPr>
                <w:rFonts w:ascii="Arial" w:hAnsi="Arial" w:cs="Arial"/>
                <w:sz w:val="20"/>
                <w:szCs w:val="20"/>
              </w:rPr>
              <w:t>sano</w:t>
            </w:r>
            <w:proofErr w:type="spellEnd"/>
          </w:p>
        </w:tc>
        <w:tc>
          <w:tcPr>
            <w:tcW w:w="1217" w:type="dxa"/>
            <w:tcBorders>
              <w:top w:val="nil"/>
              <w:bottom w:val="single" w:sz="8" w:space="0" w:color="auto"/>
            </w:tcBorders>
          </w:tcPr>
          <w:p w:rsidR="00D75F57" w:rsidRPr="005A0A0B" w:rsidRDefault="00D75F57" w:rsidP="00085E75">
            <w:pPr>
              <w:spacing w:after="0" w:line="240" w:lineRule="auto"/>
              <w:jc w:val="both"/>
              <w:rPr>
                <w:rFonts w:ascii="Arial" w:hAnsi="Arial" w:cs="Arial"/>
                <w:sz w:val="20"/>
                <w:szCs w:val="20"/>
              </w:rPr>
            </w:pPr>
            <w:r>
              <w:rPr>
                <w:rFonts w:ascii="Arial" w:hAnsi="Arial" w:cs="Arial"/>
                <w:sz w:val="20"/>
                <w:szCs w:val="20"/>
              </w:rPr>
              <w:t>168 (74.7)</w:t>
            </w:r>
          </w:p>
        </w:tc>
        <w:tc>
          <w:tcPr>
            <w:tcW w:w="1618" w:type="dxa"/>
            <w:tcBorders>
              <w:top w:val="nil"/>
              <w:bottom w:val="single" w:sz="8" w:space="0" w:color="auto"/>
            </w:tcBorders>
          </w:tcPr>
          <w:p w:rsidR="00D75F57" w:rsidRPr="005A0A0B" w:rsidRDefault="00D75F57" w:rsidP="00085E75">
            <w:pPr>
              <w:spacing w:after="0" w:line="240" w:lineRule="auto"/>
              <w:jc w:val="both"/>
              <w:rPr>
                <w:rFonts w:ascii="Arial" w:hAnsi="Arial" w:cs="Arial"/>
                <w:sz w:val="20"/>
                <w:szCs w:val="20"/>
              </w:rPr>
            </w:pPr>
            <w:r>
              <w:rPr>
                <w:rFonts w:ascii="Arial" w:hAnsi="Arial" w:cs="Arial"/>
                <w:sz w:val="20"/>
                <w:szCs w:val="20"/>
              </w:rPr>
              <w:t>82 (79.6)</w:t>
            </w:r>
          </w:p>
        </w:tc>
        <w:tc>
          <w:tcPr>
            <w:tcW w:w="1843" w:type="dxa"/>
            <w:tcBorders>
              <w:top w:val="nil"/>
              <w:bottom w:val="single" w:sz="8" w:space="0" w:color="auto"/>
            </w:tcBorders>
          </w:tcPr>
          <w:p w:rsidR="00D75F57" w:rsidRPr="005A0A0B" w:rsidRDefault="00D75F57" w:rsidP="00085E75">
            <w:pPr>
              <w:spacing w:after="0" w:line="240" w:lineRule="auto"/>
              <w:jc w:val="both"/>
              <w:rPr>
                <w:rFonts w:ascii="Arial" w:hAnsi="Arial" w:cs="Arial"/>
                <w:sz w:val="20"/>
                <w:szCs w:val="20"/>
              </w:rPr>
            </w:pPr>
            <w:r>
              <w:rPr>
                <w:rFonts w:ascii="Arial" w:hAnsi="Arial" w:cs="Arial"/>
                <w:sz w:val="20"/>
                <w:szCs w:val="20"/>
              </w:rPr>
              <w:t>86 (70.5)</w:t>
            </w:r>
          </w:p>
        </w:tc>
      </w:tr>
    </w:tbl>
    <w:p w:rsidR="00D75F57" w:rsidRDefault="00D75F57" w:rsidP="00085E75">
      <w:pPr>
        <w:spacing w:after="0" w:line="240" w:lineRule="auto"/>
        <w:jc w:val="both"/>
        <w:rPr>
          <w:rFonts w:ascii="Arial" w:hAnsi="Arial" w:cs="Arial"/>
        </w:rPr>
      </w:pPr>
      <w:r>
        <w:rPr>
          <w:rFonts w:ascii="Arial" w:hAnsi="Arial" w:cs="Arial"/>
          <w:sz w:val="16"/>
          <w:szCs w:val="16"/>
        </w:rPr>
        <w:t xml:space="preserve">                   Fuente: </w:t>
      </w:r>
      <w:proofErr w:type="spellStart"/>
      <w:r>
        <w:rPr>
          <w:rFonts w:ascii="Arial" w:hAnsi="Arial" w:cs="Arial"/>
          <w:sz w:val="16"/>
          <w:szCs w:val="16"/>
        </w:rPr>
        <w:t>cuestionario</w:t>
      </w:r>
      <w:proofErr w:type="spellEnd"/>
    </w:p>
    <w:p w:rsidR="00D75F57" w:rsidRDefault="00D75F57" w:rsidP="00085E75">
      <w:pPr>
        <w:spacing w:line="480" w:lineRule="auto"/>
        <w:jc w:val="both"/>
        <w:rPr>
          <w:rFonts w:ascii="Arial" w:hAnsi="Arial" w:cs="Arial"/>
        </w:rPr>
      </w:pPr>
    </w:p>
    <w:p w:rsidR="009218B3" w:rsidRDefault="009218B3" w:rsidP="00634AE5">
      <w:pPr>
        <w:spacing w:line="360" w:lineRule="auto"/>
        <w:jc w:val="both"/>
        <w:rPr>
          <w:rFonts w:ascii="Arial" w:hAnsi="Arial" w:cs="Arial"/>
          <w:sz w:val="24"/>
          <w:szCs w:val="24"/>
          <w:lang w:val="es-MX"/>
        </w:rPr>
      </w:pPr>
      <w:r w:rsidRPr="00634AE5">
        <w:rPr>
          <w:rFonts w:ascii="Times New Roman" w:hAnsi="Times New Roman" w:cs="Times New Roman"/>
          <w:sz w:val="24"/>
          <w:szCs w:val="24"/>
          <w:lang w:val="es-MX"/>
        </w:rPr>
        <w:t>Respecto a la actividad física vigorosa (más de 7 horas a la semana de actividad intensa)</w:t>
      </w:r>
      <w:r w:rsidR="00207499"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88 (39.1%) de la población estudiada no realiza nada de actividad vigorosa, 129 (57.3%) menos de 7 horas a la semana y solo 8 (3.6%) realiza actividad vigorosa</w:t>
      </w:r>
      <w:r w:rsidR="00207499"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o sea más de 7 horas a la semana</w:t>
      </w:r>
      <w:r w:rsidR="00207499"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en relación a la actividad física moderada (más de 7 horas a la semana)</w:t>
      </w:r>
      <w:r w:rsidR="00207499"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7 (3.1</w:t>
      </w:r>
      <w:r w:rsidR="0020749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de la población en estudio no realiza actividad moderada, 171 (76.0</w:t>
      </w:r>
      <w:r w:rsidR="0020749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realiza menos de 7 horas de actividad moderada a la semana y 47 (20.9</w:t>
      </w:r>
      <w:r w:rsidR="00207499"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realiza más de 7 horas de actividad moderada a la semana</w:t>
      </w:r>
      <w:r w:rsidR="00207499" w:rsidRPr="00634AE5">
        <w:rPr>
          <w:rFonts w:ascii="Times New Roman" w:hAnsi="Times New Roman" w:cs="Times New Roman"/>
          <w:sz w:val="24"/>
          <w:szCs w:val="24"/>
          <w:lang w:val="es-MX"/>
        </w:rPr>
        <w:t xml:space="preserve"> (f</w:t>
      </w:r>
      <w:r w:rsidRPr="00634AE5">
        <w:rPr>
          <w:rFonts w:ascii="Times New Roman" w:hAnsi="Times New Roman" w:cs="Times New Roman"/>
          <w:sz w:val="24"/>
          <w:szCs w:val="24"/>
          <w:lang w:val="es-MX"/>
        </w:rPr>
        <w:t>igura 1</w:t>
      </w:r>
      <w:r w:rsidR="00207499"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w:t>
      </w:r>
    </w:p>
    <w:p w:rsidR="00D75F57" w:rsidRPr="008C11F6" w:rsidRDefault="00634AE5" w:rsidP="00731CFE">
      <w:pPr>
        <w:spacing w:after="0"/>
        <w:ind w:firstLine="708"/>
        <w:jc w:val="center"/>
        <w:rPr>
          <w:rFonts w:ascii="Arial" w:hAnsi="Arial" w:cs="Arial"/>
          <w:sz w:val="20"/>
          <w:szCs w:val="20"/>
          <w:lang w:val="es-MX"/>
        </w:rPr>
      </w:pPr>
      <w:r w:rsidRPr="00731CFE">
        <w:rPr>
          <w:rFonts w:ascii="Times New Roman" w:hAnsi="Times New Roman" w:cs="Times New Roman"/>
          <w:b/>
          <w:sz w:val="24"/>
          <w:szCs w:val="20"/>
          <w:lang w:val="es-MX"/>
        </w:rPr>
        <w:t>F</w:t>
      </w:r>
      <w:r w:rsidR="00D75F57" w:rsidRPr="00731CFE">
        <w:rPr>
          <w:rFonts w:ascii="Times New Roman" w:hAnsi="Times New Roman" w:cs="Times New Roman"/>
          <w:b/>
          <w:sz w:val="24"/>
          <w:szCs w:val="20"/>
          <w:lang w:val="es-MX"/>
        </w:rPr>
        <w:t>igura 1.</w:t>
      </w:r>
      <w:r w:rsidR="00D75F57" w:rsidRPr="00731CFE">
        <w:rPr>
          <w:rFonts w:ascii="Arial" w:hAnsi="Arial" w:cs="Arial"/>
          <w:sz w:val="24"/>
          <w:szCs w:val="20"/>
          <w:lang w:val="es-MX"/>
        </w:rPr>
        <w:t xml:space="preserve"> </w:t>
      </w:r>
      <w:r w:rsidR="00D75F57" w:rsidRPr="00731CFE">
        <w:rPr>
          <w:rFonts w:ascii="Times New Roman" w:hAnsi="Times New Roman" w:cs="Times New Roman"/>
          <w:sz w:val="24"/>
          <w:szCs w:val="20"/>
          <w:lang w:val="es-MX"/>
        </w:rPr>
        <w:t>Actividad física vigorosa y moderada en PTC, campus Mexicali</w:t>
      </w:r>
      <w:r w:rsidR="00D75F57" w:rsidRPr="008C11F6">
        <w:rPr>
          <w:rFonts w:ascii="Arial" w:hAnsi="Arial" w:cs="Arial"/>
          <w:sz w:val="20"/>
          <w:szCs w:val="20"/>
          <w:lang w:val="es-MX"/>
        </w:rPr>
        <w:t>.</w:t>
      </w:r>
    </w:p>
    <w:p w:rsidR="00D75F57" w:rsidRPr="00007C83" w:rsidRDefault="00D75F57" w:rsidP="00085E75">
      <w:pPr>
        <w:spacing w:after="0"/>
        <w:ind w:firstLine="708"/>
        <w:jc w:val="both"/>
        <w:rPr>
          <w:rFonts w:ascii="Arial" w:hAnsi="Arial" w:cs="Arial"/>
          <w:sz w:val="20"/>
          <w:szCs w:val="20"/>
        </w:rPr>
      </w:pPr>
      <w:r>
        <w:rPr>
          <w:rFonts w:ascii="Arial" w:hAnsi="Arial" w:cs="Arial"/>
          <w:sz w:val="20"/>
          <w:szCs w:val="20"/>
        </w:rPr>
        <w:t>n=225</w:t>
      </w:r>
    </w:p>
    <w:p w:rsidR="00D75F57" w:rsidRDefault="00D75F57" w:rsidP="00731CFE">
      <w:pPr>
        <w:jc w:val="center"/>
        <w:rPr>
          <w:rFonts w:ascii="Arial" w:hAnsi="Arial" w:cs="Arial"/>
        </w:rPr>
      </w:pPr>
      <w:r>
        <w:rPr>
          <w:noProof/>
          <w:lang w:val="es-MX" w:eastAsia="es-MX"/>
        </w:rPr>
        <w:drawing>
          <wp:inline distT="0" distB="0" distL="0" distR="0" wp14:anchorId="37D3C89F" wp14:editId="52C45380">
            <wp:extent cx="4572000" cy="2743200"/>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5F57" w:rsidRDefault="00D75F57" w:rsidP="00085E75">
      <w:pPr>
        <w:spacing w:after="0" w:line="480" w:lineRule="auto"/>
        <w:jc w:val="both"/>
        <w:rPr>
          <w:rFonts w:ascii="Arial" w:hAnsi="Arial" w:cs="Arial"/>
          <w:sz w:val="16"/>
          <w:szCs w:val="16"/>
          <w:lang w:val="es-MX"/>
        </w:rPr>
      </w:pPr>
      <w:r w:rsidRPr="008C11F6">
        <w:rPr>
          <w:rFonts w:ascii="Arial" w:hAnsi="Arial" w:cs="Arial"/>
          <w:sz w:val="16"/>
          <w:szCs w:val="16"/>
          <w:lang w:val="es-MX"/>
        </w:rPr>
        <w:t xml:space="preserve">            AFV: Actividad física vigorosa, AFM: Actividad física moderada</w:t>
      </w:r>
    </w:p>
    <w:p w:rsidR="00D75F57" w:rsidRDefault="00D75F57" w:rsidP="00085E75">
      <w:pPr>
        <w:spacing w:after="0" w:line="480" w:lineRule="auto"/>
        <w:jc w:val="both"/>
        <w:rPr>
          <w:rFonts w:ascii="Arial" w:hAnsi="Arial" w:cs="Arial"/>
          <w:sz w:val="16"/>
          <w:szCs w:val="16"/>
          <w:lang w:val="es-MX"/>
        </w:rPr>
      </w:pPr>
    </w:p>
    <w:p w:rsidR="009218B3" w:rsidRPr="00634AE5" w:rsidRDefault="009218B3" w:rsidP="00634AE5">
      <w:pPr>
        <w:spacing w:line="360" w:lineRule="auto"/>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lastRenderedPageBreak/>
        <w:t>En cuanto al consumo de tabaco, 135 (60.0</w:t>
      </w:r>
      <w:r w:rsidR="00037C3C"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fuma; 22 (9.8</w:t>
      </w:r>
      <w:r w:rsidR="00037C3C"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no fuma o dej</w:t>
      </w:r>
      <w:r w:rsidR="00037C3C" w:rsidRPr="00634AE5">
        <w:rPr>
          <w:rFonts w:ascii="Times New Roman" w:hAnsi="Times New Roman" w:cs="Times New Roman"/>
          <w:sz w:val="24"/>
          <w:szCs w:val="24"/>
          <w:lang w:val="es-MX"/>
        </w:rPr>
        <w:t>ó</w:t>
      </w:r>
      <w:r w:rsidRPr="00634AE5">
        <w:rPr>
          <w:rFonts w:ascii="Times New Roman" w:hAnsi="Times New Roman" w:cs="Times New Roman"/>
          <w:sz w:val="24"/>
          <w:szCs w:val="24"/>
          <w:lang w:val="es-MX"/>
        </w:rPr>
        <w:t xml:space="preserve"> de hacerlo; 68 (30.2</w:t>
      </w:r>
      <w:r w:rsidR="00037C3C"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lang w:val="es-MX"/>
        </w:rPr>
        <w:t xml:space="preserve">%) nunca ha fumado </w:t>
      </w:r>
      <w:r w:rsidR="00037C3C" w:rsidRPr="00634AE5">
        <w:rPr>
          <w:rFonts w:ascii="Times New Roman" w:hAnsi="Times New Roman" w:cs="Times New Roman"/>
          <w:sz w:val="24"/>
          <w:szCs w:val="24"/>
          <w:lang w:val="es-MX"/>
        </w:rPr>
        <w:t>(f</w:t>
      </w:r>
      <w:r w:rsidRPr="00634AE5">
        <w:rPr>
          <w:rFonts w:ascii="Times New Roman" w:hAnsi="Times New Roman" w:cs="Times New Roman"/>
          <w:sz w:val="24"/>
          <w:szCs w:val="24"/>
          <w:lang w:val="es-MX"/>
        </w:rPr>
        <w:t>igura 2</w:t>
      </w:r>
      <w:r w:rsidR="00037C3C"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w:t>
      </w:r>
    </w:p>
    <w:p w:rsidR="00D75F57" w:rsidRDefault="00D75F57" w:rsidP="00085E75">
      <w:pPr>
        <w:spacing w:after="0" w:line="480" w:lineRule="auto"/>
        <w:jc w:val="both"/>
        <w:rPr>
          <w:rFonts w:ascii="Arial" w:hAnsi="Arial" w:cs="Arial"/>
          <w:sz w:val="16"/>
          <w:szCs w:val="16"/>
          <w:lang w:val="es-MX"/>
        </w:rPr>
      </w:pPr>
    </w:p>
    <w:p w:rsidR="00D75F57" w:rsidRPr="008C11F6" w:rsidRDefault="00D75F57" w:rsidP="00731CFE">
      <w:pPr>
        <w:spacing w:after="0"/>
        <w:ind w:firstLine="708"/>
        <w:jc w:val="center"/>
        <w:rPr>
          <w:rFonts w:ascii="Arial" w:hAnsi="Arial" w:cs="Arial"/>
          <w:sz w:val="20"/>
          <w:szCs w:val="20"/>
          <w:lang w:val="es-MX"/>
        </w:rPr>
      </w:pPr>
      <w:r w:rsidRPr="00731CFE">
        <w:rPr>
          <w:rFonts w:ascii="Times New Roman" w:hAnsi="Times New Roman" w:cs="Times New Roman"/>
          <w:b/>
          <w:sz w:val="24"/>
          <w:szCs w:val="20"/>
          <w:lang w:val="es-MX"/>
        </w:rPr>
        <w:t>Figura 2.</w:t>
      </w:r>
      <w:r w:rsidRPr="00731CFE">
        <w:rPr>
          <w:rFonts w:ascii="Times New Roman" w:hAnsi="Times New Roman" w:cs="Times New Roman"/>
          <w:sz w:val="24"/>
          <w:szCs w:val="20"/>
          <w:lang w:val="es-MX"/>
        </w:rPr>
        <w:t xml:space="preserve"> Consumo de tabaco por sexos en PTC, campus Mexicali</w:t>
      </w:r>
      <w:r w:rsidRPr="008C11F6">
        <w:rPr>
          <w:rFonts w:ascii="Arial" w:hAnsi="Arial" w:cs="Arial"/>
          <w:sz w:val="20"/>
          <w:szCs w:val="20"/>
          <w:lang w:val="es-MX"/>
        </w:rPr>
        <w:t>.</w:t>
      </w:r>
    </w:p>
    <w:p w:rsidR="00D75F57" w:rsidRPr="00CD6392" w:rsidRDefault="00D75F57" w:rsidP="00085E75">
      <w:pPr>
        <w:spacing w:after="0"/>
        <w:ind w:firstLine="708"/>
        <w:jc w:val="both"/>
        <w:rPr>
          <w:rFonts w:ascii="Arial" w:hAnsi="Arial" w:cs="Arial"/>
          <w:sz w:val="20"/>
          <w:szCs w:val="20"/>
        </w:rPr>
      </w:pPr>
      <w:r>
        <w:rPr>
          <w:rFonts w:ascii="Arial" w:hAnsi="Arial" w:cs="Arial"/>
          <w:sz w:val="20"/>
          <w:szCs w:val="20"/>
        </w:rPr>
        <w:t>n=225</w:t>
      </w:r>
    </w:p>
    <w:p w:rsidR="00D75F57" w:rsidRDefault="00D75F57" w:rsidP="00085E75">
      <w:pPr>
        <w:spacing w:after="0" w:line="240" w:lineRule="auto"/>
        <w:ind w:firstLine="708"/>
        <w:jc w:val="both"/>
        <w:rPr>
          <w:rFonts w:ascii="Arial" w:hAnsi="Arial" w:cs="Arial"/>
        </w:rPr>
      </w:pPr>
      <w:r>
        <w:rPr>
          <w:noProof/>
          <w:lang w:val="es-MX" w:eastAsia="es-MX"/>
        </w:rPr>
        <w:drawing>
          <wp:inline distT="0" distB="0" distL="0" distR="0" wp14:anchorId="50C44A3D" wp14:editId="1560DFDA">
            <wp:extent cx="3753853" cy="2189747"/>
            <wp:effectExtent l="0" t="0" r="0" b="127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1D87" w:rsidRPr="00FF74C2" w:rsidRDefault="008A1D87" w:rsidP="00085E75">
      <w:pPr>
        <w:spacing w:after="0" w:line="240" w:lineRule="auto"/>
        <w:jc w:val="both"/>
        <w:rPr>
          <w:rFonts w:ascii="Arial" w:hAnsi="Arial" w:cs="Arial"/>
          <w:lang w:val="es-MX"/>
        </w:rPr>
      </w:pPr>
      <w:r w:rsidRPr="00FF74C2">
        <w:rPr>
          <w:rFonts w:ascii="Arial" w:hAnsi="Arial" w:cs="Arial"/>
          <w:sz w:val="16"/>
          <w:szCs w:val="16"/>
          <w:lang w:val="es-MX"/>
        </w:rPr>
        <w:t xml:space="preserve">                                              Fuente: cuestionario</w:t>
      </w:r>
    </w:p>
    <w:p w:rsidR="00D75F57" w:rsidRPr="00FF74C2" w:rsidRDefault="00D75F57" w:rsidP="00085E75">
      <w:pPr>
        <w:jc w:val="both"/>
        <w:rPr>
          <w:rFonts w:ascii="Arial" w:hAnsi="Arial" w:cs="Arial"/>
          <w:lang w:val="es-MX"/>
        </w:rPr>
      </w:pPr>
    </w:p>
    <w:p w:rsidR="009218B3" w:rsidRPr="00634AE5" w:rsidRDefault="009218B3" w:rsidP="00634AE5">
      <w:pPr>
        <w:spacing w:line="360" w:lineRule="auto"/>
        <w:jc w:val="both"/>
        <w:rPr>
          <w:rFonts w:ascii="Times New Roman" w:hAnsi="Times New Roman" w:cs="Times New Roman"/>
          <w:color w:val="000000" w:themeColor="text1"/>
          <w:sz w:val="24"/>
          <w:szCs w:val="24"/>
          <w:lang w:val="es-MX"/>
        </w:rPr>
      </w:pPr>
      <w:r w:rsidRPr="00634AE5">
        <w:rPr>
          <w:rFonts w:ascii="Times New Roman" w:hAnsi="Times New Roman" w:cs="Times New Roman"/>
          <w:color w:val="000000" w:themeColor="text1"/>
          <w:sz w:val="24"/>
          <w:szCs w:val="24"/>
          <w:lang w:val="es-MX"/>
        </w:rPr>
        <w:t>Por otra parte, se encontró una relación significativa en cuanto a la autopercepción de estar físicamente sano con el conocimiento de padecer hipertensión (r de Pearson .661, p=.001), con el conocimiento de padecer diabetes (r de Pearson .439, p=.001), con el conocimiento de padecer hipercolesterolemia (r de Pearson .429, p=.001), como también de sentirse sano (r de Pearson .505, p=.001).</w:t>
      </w:r>
    </w:p>
    <w:p w:rsidR="009218B3" w:rsidRPr="00634AE5" w:rsidRDefault="009218B3" w:rsidP="00634AE5">
      <w:pPr>
        <w:spacing w:line="360" w:lineRule="auto"/>
        <w:jc w:val="both"/>
        <w:rPr>
          <w:rFonts w:ascii="Times New Roman" w:hAnsi="Times New Roman" w:cs="Times New Roman"/>
          <w:b/>
          <w:color w:val="000000" w:themeColor="text1"/>
          <w:sz w:val="24"/>
          <w:szCs w:val="24"/>
          <w:lang w:val="es-MX"/>
        </w:rPr>
      </w:pPr>
      <w:r w:rsidRPr="00634AE5">
        <w:rPr>
          <w:rFonts w:ascii="Times New Roman" w:hAnsi="Times New Roman" w:cs="Times New Roman"/>
          <w:b/>
          <w:color w:val="000000" w:themeColor="text1"/>
          <w:sz w:val="24"/>
          <w:szCs w:val="24"/>
          <w:lang w:val="es-MX"/>
        </w:rPr>
        <w:t>Discusión</w:t>
      </w:r>
    </w:p>
    <w:p w:rsidR="009218B3" w:rsidRPr="00634AE5" w:rsidRDefault="009218B3" w:rsidP="00634AE5">
      <w:pPr>
        <w:spacing w:line="360" w:lineRule="auto"/>
        <w:jc w:val="both"/>
        <w:rPr>
          <w:rFonts w:ascii="Times New Roman" w:hAnsi="Times New Roman" w:cs="Times New Roman"/>
          <w:color w:val="000000" w:themeColor="text1"/>
          <w:sz w:val="24"/>
          <w:szCs w:val="24"/>
          <w:lang w:val="es-MX"/>
        </w:rPr>
      </w:pPr>
      <w:r w:rsidRPr="00634AE5">
        <w:rPr>
          <w:rFonts w:ascii="Times New Roman" w:hAnsi="Times New Roman" w:cs="Times New Roman"/>
          <w:color w:val="000000" w:themeColor="text1"/>
          <w:sz w:val="24"/>
          <w:szCs w:val="24"/>
          <w:lang w:val="es-MX"/>
        </w:rPr>
        <w:t>Hoy en día</w:t>
      </w:r>
      <w:r w:rsidR="00596A28" w:rsidRPr="00634AE5">
        <w:rPr>
          <w:rFonts w:ascii="Times New Roman" w:hAnsi="Times New Roman" w:cs="Times New Roman"/>
          <w:color w:val="000000" w:themeColor="text1"/>
          <w:sz w:val="24"/>
          <w:szCs w:val="24"/>
          <w:lang w:val="es-MX"/>
        </w:rPr>
        <w:t>,</w:t>
      </w:r>
      <w:r w:rsidRPr="00634AE5">
        <w:rPr>
          <w:rFonts w:ascii="Times New Roman" w:hAnsi="Times New Roman" w:cs="Times New Roman"/>
          <w:color w:val="000000" w:themeColor="text1"/>
          <w:sz w:val="24"/>
          <w:szCs w:val="24"/>
          <w:lang w:val="es-MX"/>
        </w:rPr>
        <w:t xml:space="preserve"> la principal causa de morbilidad a nivel mundial son las enfermedades crónicas no transmisibles como la diabetes mellitus</w:t>
      </w:r>
      <w:r w:rsidR="001E3DB1" w:rsidRPr="00634AE5">
        <w:rPr>
          <w:rFonts w:ascii="Times New Roman" w:hAnsi="Times New Roman" w:cs="Times New Roman"/>
          <w:color w:val="000000" w:themeColor="text1"/>
          <w:sz w:val="24"/>
          <w:szCs w:val="24"/>
          <w:lang w:val="es-MX"/>
        </w:rPr>
        <w:t xml:space="preserve"> y la</w:t>
      </w:r>
      <w:r w:rsidRPr="00634AE5">
        <w:rPr>
          <w:rFonts w:ascii="Times New Roman" w:hAnsi="Times New Roman" w:cs="Times New Roman"/>
          <w:color w:val="000000" w:themeColor="text1"/>
          <w:sz w:val="24"/>
          <w:szCs w:val="24"/>
          <w:lang w:val="es-MX"/>
        </w:rPr>
        <w:t xml:space="preserve"> hipertensión arterial, las </w:t>
      </w:r>
      <w:r w:rsidR="001E3DB1" w:rsidRPr="00634AE5">
        <w:rPr>
          <w:rFonts w:ascii="Times New Roman" w:hAnsi="Times New Roman" w:cs="Times New Roman"/>
          <w:color w:val="000000" w:themeColor="text1"/>
          <w:sz w:val="24"/>
          <w:szCs w:val="24"/>
          <w:lang w:val="es-MX"/>
        </w:rPr>
        <w:t>cuales</w:t>
      </w:r>
      <w:r w:rsidRPr="00634AE5">
        <w:rPr>
          <w:rFonts w:ascii="Times New Roman" w:hAnsi="Times New Roman" w:cs="Times New Roman"/>
          <w:color w:val="000000" w:themeColor="text1"/>
          <w:sz w:val="24"/>
          <w:szCs w:val="24"/>
          <w:lang w:val="es-MX"/>
        </w:rPr>
        <w:t>, sumadas a estilos de vida poco saludables, ocasionan una alta tasa de mortalidad por causa cardiovascular.</w:t>
      </w:r>
    </w:p>
    <w:p w:rsidR="009218B3" w:rsidRPr="00634AE5" w:rsidRDefault="009218B3" w:rsidP="00634AE5">
      <w:pPr>
        <w:shd w:val="clear" w:color="auto" w:fill="FFFFFF"/>
        <w:spacing w:line="360" w:lineRule="auto"/>
        <w:ind w:right="-93"/>
        <w:jc w:val="both"/>
        <w:textAlignment w:val="baseline"/>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Según reportes de la OMS, en 2012 murieron por enfermedades cardiovasculares (ECV) 17.5 millones de personas, lo cual representa 31</w:t>
      </w:r>
      <w:r w:rsidR="00596A28"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xml:space="preserve">% de todas las muertes registradas en el mundo. De estas muertes, 7.4 millones se debieron a la cardiopatía coronaria y 6.7 millones a los AVC, las cuales pudieron prevenirse actuando sobre factores de riesgo </w:t>
      </w:r>
      <w:r w:rsidRPr="00634AE5">
        <w:rPr>
          <w:rFonts w:ascii="Times New Roman" w:hAnsi="Times New Roman" w:cs="Times New Roman"/>
          <w:color w:val="000000" w:themeColor="text1"/>
          <w:sz w:val="24"/>
          <w:szCs w:val="24"/>
          <w:lang w:val="es-MX"/>
        </w:rPr>
        <w:lastRenderedPageBreak/>
        <w:t>comportamentales, como el consumo de tabaco, la mala alimentación, la obesidad, la inactividad física o el cons</w:t>
      </w:r>
      <w:r w:rsidR="00593A2A" w:rsidRPr="00634AE5">
        <w:rPr>
          <w:rFonts w:ascii="Times New Roman" w:hAnsi="Times New Roman" w:cs="Times New Roman"/>
          <w:color w:val="000000" w:themeColor="text1"/>
          <w:sz w:val="24"/>
          <w:szCs w:val="24"/>
          <w:lang w:val="es-MX"/>
        </w:rPr>
        <w:t>umo nocivo de alcohol (OMS</w:t>
      </w:r>
      <w:r w:rsidR="00E43B2E" w:rsidRPr="00634AE5">
        <w:rPr>
          <w:rFonts w:ascii="Times New Roman" w:hAnsi="Times New Roman" w:cs="Times New Roman"/>
          <w:color w:val="000000" w:themeColor="text1"/>
          <w:sz w:val="24"/>
          <w:szCs w:val="24"/>
          <w:lang w:val="es-MX"/>
        </w:rPr>
        <w:t>,</w:t>
      </w:r>
      <w:r w:rsidR="00593A2A" w:rsidRPr="00634AE5">
        <w:rPr>
          <w:rFonts w:ascii="Times New Roman" w:hAnsi="Times New Roman" w:cs="Times New Roman"/>
          <w:color w:val="000000" w:themeColor="text1"/>
          <w:sz w:val="24"/>
          <w:szCs w:val="24"/>
          <w:lang w:val="es-MX"/>
        </w:rPr>
        <w:t xml:space="preserve"> 2015).</w:t>
      </w:r>
    </w:p>
    <w:p w:rsidR="009218B3" w:rsidRPr="00634AE5" w:rsidRDefault="009218B3" w:rsidP="00634AE5">
      <w:pPr>
        <w:spacing w:line="360" w:lineRule="auto"/>
        <w:jc w:val="both"/>
        <w:rPr>
          <w:rFonts w:ascii="Times New Roman" w:hAnsi="Times New Roman" w:cs="Times New Roman"/>
          <w:color w:val="000000" w:themeColor="text1"/>
          <w:sz w:val="24"/>
          <w:szCs w:val="24"/>
          <w:lang w:val="es-MX"/>
        </w:rPr>
      </w:pPr>
      <w:r w:rsidRPr="00634AE5">
        <w:rPr>
          <w:rFonts w:ascii="Times New Roman" w:hAnsi="Times New Roman" w:cs="Times New Roman"/>
          <w:color w:val="000000" w:themeColor="text1"/>
          <w:sz w:val="24"/>
          <w:szCs w:val="24"/>
          <w:lang w:val="es-MX"/>
        </w:rPr>
        <w:t>Por otra parte, la Organización para la Cooperación y el Desarrollo Económico (O</w:t>
      </w:r>
      <w:r w:rsidR="00725C9C" w:rsidRPr="00634AE5">
        <w:rPr>
          <w:rFonts w:ascii="Times New Roman" w:hAnsi="Times New Roman" w:cs="Times New Roman"/>
          <w:color w:val="000000" w:themeColor="text1"/>
          <w:sz w:val="24"/>
          <w:szCs w:val="24"/>
          <w:lang w:val="es-MX"/>
        </w:rPr>
        <w:t>E</w:t>
      </w:r>
      <w:r w:rsidRPr="00634AE5">
        <w:rPr>
          <w:rFonts w:ascii="Times New Roman" w:hAnsi="Times New Roman" w:cs="Times New Roman"/>
          <w:color w:val="000000" w:themeColor="text1"/>
          <w:sz w:val="24"/>
          <w:szCs w:val="24"/>
          <w:lang w:val="es-MX"/>
        </w:rPr>
        <w:t>CD</w:t>
      </w:r>
      <w:r w:rsidR="00E43B2E" w:rsidRPr="00634AE5">
        <w:rPr>
          <w:rFonts w:ascii="Times New Roman" w:hAnsi="Times New Roman" w:cs="Times New Roman"/>
          <w:color w:val="000000" w:themeColor="text1"/>
          <w:sz w:val="24"/>
          <w:szCs w:val="24"/>
          <w:lang w:val="es-MX"/>
        </w:rPr>
        <w:t>, 2015</w:t>
      </w:r>
      <w:r w:rsidRPr="00634AE5">
        <w:rPr>
          <w:rFonts w:ascii="Times New Roman" w:hAnsi="Times New Roman" w:cs="Times New Roman"/>
          <w:color w:val="000000" w:themeColor="text1"/>
          <w:sz w:val="24"/>
          <w:szCs w:val="24"/>
          <w:lang w:val="es-MX"/>
        </w:rPr>
        <w:t>), reporta que la prevalencia en México de sobrepeso y obesidad, factores de riesgo para ECV y diabetes, es una de las más altas, ya que la prevalencia de sobrepeso es de 38.8</w:t>
      </w:r>
      <w:r w:rsidR="00596A28"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la segunda más alta de la O</w:t>
      </w:r>
      <w:r w:rsidR="00725C9C" w:rsidRPr="00634AE5">
        <w:rPr>
          <w:rFonts w:ascii="Times New Roman" w:hAnsi="Times New Roman" w:cs="Times New Roman"/>
          <w:color w:val="000000" w:themeColor="text1"/>
          <w:sz w:val="24"/>
          <w:szCs w:val="24"/>
          <w:lang w:val="es-MX"/>
        </w:rPr>
        <w:t>E</w:t>
      </w:r>
      <w:r w:rsidRPr="00634AE5">
        <w:rPr>
          <w:rFonts w:ascii="Times New Roman" w:hAnsi="Times New Roman" w:cs="Times New Roman"/>
          <w:color w:val="000000" w:themeColor="text1"/>
          <w:sz w:val="24"/>
          <w:szCs w:val="24"/>
          <w:lang w:val="es-MX"/>
        </w:rPr>
        <w:t>CD después de Chile, y la prevalencia de obesidad es de 32.4</w:t>
      </w:r>
      <w:r w:rsidR="00596A28"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la segunda más</w:t>
      </w:r>
      <w:r w:rsidR="00593A2A" w:rsidRPr="00634AE5">
        <w:rPr>
          <w:rFonts w:ascii="Times New Roman" w:hAnsi="Times New Roman" w:cs="Times New Roman"/>
          <w:color w:val="000000" w:themeColor="text1"/>
          <w:sz w:val="24"/>
          <w:szCs w:val="24"/>
          <w:lang w:val="es-MX"/>
        </w:rPr>
        <w:t xml:space="preserve"> al</w:t>
      </w:r>
      <w:r w:rsidR="00BD4B51" w:rsidRPr="00634AE5">
        <w:rPr>
          <w:rFonts w:ascii="Times New Roman" w:hAnsi="Times New Roman" w:cs="Times New Roman"/>
          <w:color w:val="000000" w:themeColor="text1"/>
          <w:sz w:val="24"/>
          <w:szCs w:val="24"/>
          <w:lang w:val="es-MX"/>
        </w:rPr>
        <w:t>ta después de Estados Unidos (O</w:t>
      </w:r>
      <w:r w:rsidR="00C3649D" w:rsidRPr="00634AE5">
        <w:rPr>
          <w:rFonts w:ascii="Times New Roman" w:hAnsi="Times New Roman" w:cs="Times New Roman"/>
          <w:color w:val="000000" w:themeColor="text1"/>
          <w:sz w:val="24"/>
          <w:szCs w:val="24"/>
          <w:lang w:val="es-MX"/>
        </w:rPr>
        <w:t>E</w:t>
      </w:r>
      <w:r w:rsidR="00593A2A" w:rsidRPr="00634AE5">
        <w:rPr>
          <w:rFonts w:ascii="Times New Roman" w:hAnsi="Times New Roman" w:cs="Times New Roman"/>
          <w:color w:val="000000" w:themeColor="text1"/>
          <w:sz w:val="24"/>
          <w:szCs w:val="24"/>
          <w:lang w:val="es-MX"/>
        </w:rPr>
        <w:t>CD</w:t>
      </w:r>
      <w:r w:rsidR="00E43B2E" w:rsidRPr="00634AE5">
        <w:rPr>
          <w:rFonts w:ascii="Times New Roman" w:hAnsi="Times New Roman" w:cs="Times New Roman"/>
          <w:color w:val="000000" w:themeColor="text1"/>
          <w:sz w:val="24"/>
          <w:szCs w:val="24"/>
          <w:lang w:val="es-MX"/>
        </w:rPr>
        <w:t>,</w:t>
      </w:r>
      <w:r w:rsidR="00593A2A" w:rsidRPr="00634AE5">
        <w:rPr>
          <w:rFonts w:ascii="Times New Roman" w:hAnsi="Times New Roman" w:cs="Times New Roman"/>
          <w:color w:val="000000" w:themeColor="text1"/>
          <w:sz w:val="24"/>
          <w:szCs w:val="24"/>
          <w:lang w:val="es-MX"/>
        </w:rPr>
        <w:t xml:space="preserve"> 2015).</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Según la ENSANUT 2012</w:t>
      </w:r>
      <w:r w:rsidR="00DF6145" w:rsidRPr="00634AE5">
        <w:rPr>
          <w:rFonts w:ascii="Times New Roman" w:hAnsi="Times New Roman" w:cs="Times New Roman"/>
          <w:color w:val="000000" w:themeColor="text1"/>
          <w:sz w:val="24"/>
          <w:szCs w:val="24"/>
          <w:lang w:val="es-MX"/>
        </w:rPr>
        <w:t xml:space="preserve"> (Gutiérrez et al.</w:t>
      </w:r>
      <w:r w:rsidR="00596A28" w:rsidRPr="00634AE5">
        <w:rPr>
          <w:rFonts w:ascii="Times New Roman" w:hAnsi="Times New Roman" w:cs="Times New Roman"/>
          <w:color w:val="000000" w:themeColor="text1"/>
          <w:sz w:val="24"/>
          <w:szCs w:val="24"/>
          <w:lang w:val="es-MX"/>
        </w:rPr>
        <w:t>,</w:t>
      </w:r>
      <w:r w:rsidR="00DF6145" w:rsidRPr="00634AE5">
        <w:rPr>
          <w:rFonts w:ascii="Times New Roman" w:hAnsi="Times New Roman" w:cs="Times New Roman"/>
          <w:color w:val="000000" w:themeColor="text1"/>
          <w:sz w:val="24"/>
          <w:szCs w:val="24"/>
          <w:lang w:val="es-MX"/>
        </w:rPr>
        <w:t xml:space="preserve"> 2012)</w:t>
      </w:r>
      <w:r w:rsidR="00596A28" w:rsidRPr="00634AE5">
        <w:rPr>
          <w:rFonts w:ascii="Times New Roman" w:hAnsi="Times New Roman" w:cs="Times New Roman"/>
          <w:color w:val="000000" w:themeColor="text1"/>
          <w:sz w:val="24"/>
          <w:szCs w:val="24"/>
          <w:lang w:val="es-MX"/>
        </w:rPr>
        <w:t>,</w:t>
      </w:r>
      <w:r w:rsidRPr="00634AE5">
        <w:rPr>
          <w:rFonts w:ascii="Times New Roman" w:hAnsi="Times New Roman" w:cs="Times New Roman"/>
          <w:color w:val="000000" w:themeColor="text1"/>
          <w:sz w:val="24"/>
          <w:szCs w:val="24"/>
          <w:lang w:val="es-MX"/>
        </w:rPr>
        <w:t xml:space="preserve"> se observa un incremento de 38.4</w:t>
      </w:r>
      <w:r w:rsidR="00596A28"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en la prevalencia de obesidad en el caso de los hombres, y un incremento de 19.0</w:t>
      </w:r>
      <w:r w:rsidR="00596A28"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en la prevalencia de sobrepeso en el caso de las mujeres</w:t>
      </w:r>
      <w:r w:rsidR="00596A28" w:rsidRPr="00634AE5">
        <w:rPr>
          <w:rFonts w:ascii="Times New Roman" w:hAnsi="Times New Roman" w:cs="Times New Roman"/>
          <w:color w:val="000000" w:themeColor="text1"/>
          <w:sz w:val="24"/>
          <w:szCs w:val="24"/>
          <w:lang w:val="es-MX"/>
        </w:rPr>
        <w:t>;</w:t>
      </w:r>
      <w:r w:rsidRPr="00634AE5">
        <w:rPr>
          <w:rFonts w:ascii="Times New Roman" w:hAnsi="Times New Roman" w:cs="Times New Roman"/>
          <w:color w:val="000000" w:themeColor="text1"/>
          <w:sz w:val="24"/>
          <w:szCs w:val="24"/>
          <w:lang w:val="es-MX"/>
        </w:rPr>
        <w:t xml:space="preserve"> en relación a la encuesta 2006, sin embargo, no existieron cambios significativos (p&lt;0.05) en el periodo comprendido entre los años 2006 y 2012 en la prevalencia de sobrepeso y de obesidad. En esta comparación entre las encuestas de 2006 y 2012, la prevalencia de sobrepeso y obesidad en conjunto (IMC ≥25 kg/m</w:t>
      </w:r>
      <w:r w:rsidRPr="00634AE5">
        <w:rPr>
          <w:rFonts w:ascii="Times New Roman" w:hAnsi="Times New Roman" w:cs="Times New Roman"/>
          <w:color w:val="000000" w:themeColor="text1"/>
          <w:sz w:val="24"/>
          <w:szCs w:val="24"/>
          <w:vertAlign w:val="superscript"/>
          <w:lang w:val="es-MX"/>
        </w:rPr>
        <w:t>2</w:t>
      </w:r>
      <w:r w:rsidRPr="00634AE5">
        <w:rPr>
          <w:rFonts w:ascii="Times New Roman" w:hAnsi="Times New Roman" w:cs="Times New Roman"/>
          <w:color w:val="000000" w:themeColor="text1"/>
          <w:sz w:val="24"/>
          <w:szCs w:val="24"/>
          <w:lang w:val="es-MX"/>
        </w:rPr>
        <w:t>) incrementó 11.4 puntos porcentuales en hombres y 3.3 puntos porcentuales en mujeres. Comparando las prevalencias de la ENSANUT 2012 con las reportadas en el presente estudio, podemos observar una prevalencia similar en el sobrepeso 38.</w:t>
      </w:r>
      <w:r w:rsidR="00593A2A" w:rsidRPr="00634AE5">
        <w:rPr>
          <w:rFonts w:ascii="Times New Roman" w:hAnsi="Times New Roman" w:cs="Times New Roman"/>
          <w:color w:val="000000" w:themeColor="text1"/>
          <w:sz w:val="24"/>
          <w:szCs w:val="24"/>
          <w:lang w:val="es-MX"/>
        </w:rPr>
        <w:t>2</w:t>
      </w:r>
      <w:r w:rsidR="00596A28" w:rsidRPr="00634AE5">
        <w:rPr>
          <w:rFonts w:ascii="Times New Roman" w:hAnsi="Times New Roman" w:cs="Times New Roman"/>
          <w:color w:val="000000" w:themeColor="text1"/>
          <w:sz w:val="24"/>
          <w:szCs w:val="24"/>
          <w:lang w:val="es-MX"/>
        </w:rPr>
        <w:t xml:space="preserve"> </w:t>
      </w:r>
      <w:r w:rsidR="00593A2A" w:rsidRPr="00634AE5">
        <w:rPr>
          <w:rFonts w:ascii="Times New Roman" w:hAnsi="Times New Roman" w:cs="Times New Roman"/>
          <w:color w:val="000000" w:themeColor="text1"/>
          <w:sz w:val="24"/>
          <w:szCs w:val="24"/>
          <w:lang w:val="es-MX"/>
        </w:rPr>
        <w:t>% y mayor en la obesidad 43.1</w:t>
      </w:r>
      <w:r w:rsidR="00596A28" w:rsidRPr="00634AE5">
        <w:rPr>
          <w:rFonts w:ascii="Times New Roman" w:hAnsi="Times New Roman" w:cs="Times New Roman"/>
          <w:color w:val="000000" w:themeColor="text1"/>
          <w:sz w:val="24"/>
          <w:szCs w:val="24"/>
          <w:lang w:val="es-MX"/>
        </w:rPr>
        <w:t xml:space="preserve"> </w:t>
      </w:r>
      <w:r w:rsidR="00593A2A" w:rsidRPr="00634AE5">
        <w:rPr>
          <w:rFonts w:ascii="Times New Roman" w:hAnsi="Times New Roman" w:cs="Times New Roman"/>
          <w:color w:val="000000" w:themeColor="text1"/>
          <w:sz w:val="24"/>
          <w:szCs w:val="24"/>
          <w:lang w:val="es-MX"/>
        </w:rPr>
        <w:t xml:space="preserve">% </w:t>
      </w:r>
      <w:r w:rsidR="00DF6145" w:rsidRPr="00634AE5">
        <w:rPr>
          <w:rFonts w:ascii="Times New Roman" w:hAnsi="Times New Roman" w:cs="Times New Roman"/>
          <w:color w:val="000000" w:themeColor="text1"/>
          <w:sz w:val="24"/>
          <w:szCs w:val="24"/>
          <w:lang w:val="es-MX"/>
        </w:rPr>
        <w:t>(Gutiérrez et al.</w:t>
      </w:r>
      <w:r w:rsidR="00596A28" w:rsidRPr="00634AE5">
        <w:rPr>
          <w:rFonts w:ascii="Times New Roman" w:hAnsi="Times New Roman" w:cs="Times New Roman"/>
          <w:color w:val="000000" w:themeColor="text1"/>
          <w:sz w:val="24"/>
          <w:szCs w:val="24"/>
          <w:lang w:val="es-MX"/>
        </w:rPr>
        <w:t>,</w:t>
      </w:r>
      <w:r w:rsidR="00DF6145" w:rsidRPr="00634AE5">
        <w:rPr>
          <w:rFonts w:ascii="Times New Roman" w:hAnsi="Times New Roman" w:cs="Times New Roman"/>
          <w:color w:val="000000" w:themeColor="text1"/>
          <w:sz w:val="24"/>
          <w:szCs w:val="24"/>
          <w:lang w:val="es-MX"/>
        </w:rPr>
        <w:t xml:space="preserve"> 2012)</w:t>
      </w:r>
    </w:p>
    <w:p w:rsidR="009218B3" w:rsidRPr="00634AE5" w:rsidRDefault="009218B3" w:rsidP="00634AE5">
      <w:pPr>
        <w:shd w:val="clear" w:color="auto" w:fill="FFFFFF"/>
        <w:spacing w:line="360" w:lineRule="auto"/>
        <w:ind w:right="49"/>
        <w:jc w:val="both"/>
        <w:textAlignment w:val="baseline"/>
        <w:rPr>
          <w:rFonts w:ascii="Times New Roman" w:hAnsi="Times New Roman" w:cs="Times New Roman"/>
          <w:color w:val="000000" w:themeColor="text1"/>
          <w:sz w:val="24"/>
          <w:szCs w:val="24"/>
          <w:lang w:val="es-MX"/>
        </w:rPr>
      </w:pPr>
      <w:r w:rsidRPr="00634AE5">
        <w:rPr>
          <w:rFonts w:ascii="Times New Roman" w:hAnsi="Times New Roman" w:cs="Times New Roman"/>
          <w:color w:val="000000" w:themeColor="text1"/>
          <w:sz w:val="24"/>
          <w:szCs w:val="24"/>
          <w:lang w:val="es-MX"/>
        </w:rPr>
        <w:t xml:space="preserve">Esto habrá que tomarlo en cuenta, ya que la media de edad en el estudio fue de 47 años, y al ser la obesidad un factor de riesgo cardiovascular es muy importante considerar su inicio temprano ya que </w:t>
      </w:r>
      <w:r w:rsidR="00EA37E9" w:rsidRPr="00634AE5">
        <w:rPr>
          <w:rFonts w:ascii="Times New Roman" w:hAnsi="Times New Roman" w:cs="Times New Roman"/>
          <w:color w:val="000000" w:themeColor="text1"/>
          <w:sz w:val="24"/>
          <w:szCs w:val="24"/>
          <w:lang w:val="es-MX"/>
        </w:rPr>
        <w:t xml:space="preserve">conlleva </w:t>
      </w:r>
      <w:r w:rsidRPr="00634AE5">
        <w:rPr>
          <w:rFonts w:ascii="Times New Roman" w:hAnsi="Times New Roman" w:cs="Times New Roman"/>
          <w:color w:val="000000" w:themeColor="text1"/>
          <w:sz w:val="24"/>
          <w:szCs w:val="24"/>
          <w:lang w:val="es-MX"/>
        </w:rPr>
        <w:t xml:space="preserve">importantes implicaciones para el estado de salud de la persona, así como para su condición social, laboral y económica. </w:t>
      </w:r>
    </w:p>
    <w:p w:rsidR="009218B3" w:rsidRPr="00634AE5" w:rsidRDefault="009218B3" w:rsidP="00634AE5">
      <w:pPr>
        <w:shd w:val="clear" w:color="auto" w:fill="FFFFFF"/>
        <w:spacing w:line="360" w:lineRule="auto"/>
        <w:ind w:right="49"/>
        <w:jc w:val="both"/>
        <w:textAlignment w:val="baseline"/>
        <w:rPr>
          <w:rFonts w:ascii="Times New Roman" w:hAnsi="Times New Roman" w:cs="Times New Roman"/>
          <w:color w:val="000000" w:themeColor="text1"/>
          <w:sz w:val="24"/>
          <w:szCs w:val="24"/>
          <w:lang w:val="es-MX"/>
        </w:rPr>
      </w:pPr>
      <w:r w:rsidRPr="00634AE5">
        <w:rPr>
          <w:rFonts w:ascii="Times New Roman" w:hAnsi="Times New Roman" w:cs="Times New Roman"/>
          <w:color w:val="000000" w:themeColor="text1"/>
          <w:sz w:val="24"/>
          <w:szCs w:val="24"/>
          <w:lang w:val="es-MX"/>
        </w:rPr>
        <w:t xml:space="preserve">De esta manera, la obesidad asociada con otros factores de riesgo como la diabetes mellitus, hipertensión arterial y </w:t>
      </w:r>
      <w:proofErr w:type="spellStart"/>
      <w:r w:rsidRPr="00634AE5">
        <w:rPr>
          <w:rFonts w:ascii="Times New Roman" w:hAnsi="Times New Roman" w:cs="Times New Roman"/>
          <w:color w:val="000000" w:themeColor="text1"/>
          <w:sz w:val="24"/>
          <w:szCs w:val="24"/>
          <w:lang w:val="es-MX"/>
        </w:rPr>
        <w:t>dislipidemias</w:t>
      </w:r>
      <w:proofErr w:type="spellEnd"/>
      <w:r w:rsidRPr="00634AE5">
        <w:rPr>
          <w:rFonts w:ascii="Times New Roman" w:hAnsi="Times New Roman" w:cs="Times New Roman"/>
          <w:color w:val="000000" w:themeColor="text1"/>
          <w:sz w:val="24"/>
          <w:szCs w:val="24"/>
          <w:lang w:val="es-MX"/>
        </w:rPr>
        <w:t xml:space="preserve">, puede </w:t>
      </w:r>
      <w:r w:rsidR="00EA37E9" w:rsidRPr="00634AE5">
        <w:rPr>
          <w:rFonts w:ascii="Times New Roman" w:hAnsi="Times New Roman" w:cs="Times New Roman"/>
          <w:color w:val="000000" w:themeColor="text1"/>
          <w:sz w:val="24"/>
          <w:szCs w:val="24"/>
          <w:lang w:val="es-MX"/>
        </w:rPr>
        <w:t xml:space="preserve">significar </w:t>
      </w:r>
      <w:r w:rsidRPr="00634AE5">
        <w:rPr>
          <w:rFonts w:ascii="Times New Roman" w:hAnsi="Times New Roman" w:cs="Times New Roman"/>
          <w:color w:val="000000" w:themeColor="text1"/>
          <w:sz w:val="24"/>
          <w:szCs w:val="24"/>
          <w:lang w:val="es-MX"/>
        </w:rPr>
        <w:t xml:space="preserve">un serio </w:t>
      </w:r>
      <w:r w:rsidR="00DB62E2" w:rsidRPr="00634AE5">
        <w:rPr>
          <w:rFonts w:ascii="Times New Roman" w:hAnsi="Times New Roman" w:cs="Times New Roman"/>
          <w:color w:val="000000" w:themeColor="text1"/>
          <w:sz w:val="24"/>
          <w:szCs w:val="24"/>
          <w:lang w:val="es-MX"/>
        </w:rPr>
        <w:t xml:space="preserve">deterioro </w:t>
      </w:r>
      <w:r w:rsidR="00EA37E9" w:rsidRPr="00634AE5">
        <w:rPr>
          <w:rFonts w:ascii="Times New Roman" w:hAnsi="Times New Roman" w:cs="Times New Roman"/>
          <w:color w:val="000000" w:themeColor="text1"/>
          <w:sz w:val="24"/>
          <w:szCs w:val="24"/>
          <w:lang w:val="es-MX"/>
        </w:rPr>
        <w:t>en</w:t>
      </w:r>
      <w:r w:rsidR="00DB62E2" w:rsidRPr="00634AE5">
        <w:rPr>
          <w:rFonts w:ascii="Times New Roman" w:hAnsi="Times New Roman" w:cs="Times New Roman"/>
          <w:color w:val="000000" w:themeColor="text1"/>
          <w:sz w:val="24"/>
          <w:szCs w:val="24"/>
          <w:lang w:val="es-MX"/>
        </w:rPr>
        <w:t xml:space="preserve"> la </w:t>
      </w:r>
      <w:r w:rsidRPr="00634AE5">
        <w:rPr>
          <w:rFonts w:ascii="Times New Roman" w:hAnsi="Times New Roman" w:cs="Times New Roman"/>
          <w:color w:val="000000" w:themeColor="text1"/>
          <w:sz w:val="24"/>
          <w:szCs w:val="24"/>
          <w:lang w:val="es-MX"/>
        </w:rPr>
        <w:t>calidad de vida, lo cual genera mayores necesidades de atención médi</w:t>
      </w:r>
      <w:r w:rsidR="00DB62E2" w:rsidRPr="00634AE5">
        <w:rPr>
          <w:rFonts w:ascii="Times New Roman" w:hAnsi="Times New Roman" w:cs="Times New Roman"/>
          <w:color w:val="000000" w:themeColor="text1"/>
          <w:sz w:val="24"/>
          <w:szCs w:val="24"/>
          <w:lang w:val="es-MX"/>
        </w:rPr>
        <w:t>ca</w:t>
      </w:r>
      <w:r w:rsidR="00EA37E9" w:rsidRPr="00634AE5">
        <w:rPr>
          <w:rFonts w:ascii="Times New Roman" w:hAnsi="Times New Roman" w:cs="Times New Roman"/>
          <w:color w:val="000000" w:themeColor="text1"/>
          <w:sz w:val="24"/>
          <w:szCs w:val="24"/>
          <w:lang w:val="es-MX"/>
        </w:rPr>
        <w:t>,</w:t>
      </w:r>
      <w:r w:rsidR="00DB62E2" w:rsidRPr="00634AE5">
        <w:rPr>
          <w:rFonts w:ascii="Times New Roman" w:hAnsi="Times New Roman" w:cs="Times New Roman"/>
          <w:color w:val="000000" w:themeColor="text1"/>
          <w:sz w:val="24"/>
          <w:szCs w:val="24"/>
          <w:lang w:val="es-MX"/>
        </w:rPr>
        <w:t xml:space="preserve"> incapacidades por afecciones a la</w:t>
      </w:r>
      <w:r w:rsidRPr="00634AE5">
        <w:rPr>
          <w:rFonts w:ascii="Times New Roman" w:hAnsi="Times New Roman" w:cs="Times New Roman"/>
          <w:color w:val="000000" w:themeColor="text1"/>
          <w:sz w:val="24"/>
          <w:szCs w:val="24"/>
          <w:lang w:val="es-MX"/>
        </w:rPr>
        <w:t xml:space="preserve"> salud </w:t>
      </w:r>
      <w:r w:rsidR="00EA37E9" w:rsidRPr="00634AE5">
        <w:rPr>
          <w:rFonts w:ascii="Times New Roman" w:hAnsi="Times New Roman" w:cs="Times New Roman"/>
          <w:color w:val="000000" w:themeColor="text1"/>
          <w:sz w:val="24"/>
          <w:szCs w:val="24"/>
          <w:lang w:val="es-MX"/>
        </w:rPr>
        <w:t>y</w:t>
      </w:r>
      <w:r w:rsidRPr="00634AE5">
        <w:rPr>
          <w:rFonts w:ascii="Times New Roman" w:hAnsi="Times New Roman" w:cs="Times New Roman"/>
          <w:color w:val="000000" w:themeColor="text1"/>
          <w:sz w:val="24"/>
          <w:szCs w:val="24"/>
          <w:lang w:val="es-MX"/>
        </w:rPr>
        <w:t xml:space="preserve"> menor capacidad laboral.</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La Sociedad Española de Diabetes reporta que las personas con diabetes tienen un riesgo de desarrollar enfermedad cardiovascular 2–4 veces superior al observado en la población general de similar edad y sexo, riesgo que se mantiene después de ajustar otros factores clá</w:t>
      </w:r>
      <w:r w:rsidR="00805032" w:rsidRPr="00634AE5">
        <w:rPr>
          <w:rFonts w:ascii="Times New Roman" w:hAnsi="Times New Roman" w:cs="Times New Roman"/>
          <w:color w:val="000000" w:themeColor="text1"/>
          <w:sz w:val="24"/>
          <w:szCs w:val="24"/>
          <w:lang w:val="es-MX"/>
        </w:rPr>
        <w:t xml:space="preserve">sicos de </w:t>
      </w:r>
      <w:r w:rsidR="00E43B2E" w:rsidRPr="00634AE5">
        <w:rPr>
          <w:rFonts w:ascii="Times New Roman" w:hAnsi="Times New Roman" w:cs="Times New Roman"/>
          <w:color w:val="000000" w:themeColor="text1"/>
          <w:sz w:val="24"/>
          <w:szCs w:val="24"/>
          <w:lang w:val="es-MX"/>
        </w:rPr>
        <w:t>riesgo cardiovascular (Arrieta et al</w:t>
      </w:r>
      <w:r w:rsidR="00805032" w:rsidRPr="00634AE5">
        <w:rPr>
          <w:rFonts w:ascii="Times New Roman" w:hAnsi="Times New Roman" w:cs="Times New Roman"/>
          <w:color w:val="000000" w:themeColor="text1"/>
          <w:sz w:val="24"/>
          <w:szCs w:val="24"/>
          <w:lang w:val="es-MX"/>
        </w:rPr>
        <w:t>.</w:t>
      </w:r>
      <w:r w:rsidR="00103733" w:rsidRPr="00634AE5">
        <w:rPr>
          <w:rFonts w:ascii="Times New Roman" w:hAnsi="Times New Roman" w:cs="Times New Roman"/>
          <w:color w:val="000000" w:themeColor="text1"/>
          <w:sz w:val="24"/>
          <w:szCs w:val="24"/>
          <w:lang w:val="es-MX"/>
        </w:rPr>
        <w:t>,</w:t>
      </w:r>
      <w:r w:rsidR="00805032" w:rsidRPr="00634AE5">
        <w:rPr>
          <w:rFonts w:ascii="Times New Roman" w:hAnsi="Times New Roman" w:cs="Times New Roman"/>
          <w:color w:val="000000" w:themeColor="text1"/>
          <w:sz w:val="24"/>
          <w:szCs w:val="24"/>
          <w:lang w:val="es-MX"/>
        </w:rPr>
        <w:t xml:space="preserve"> 2015).</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lastRenderedPageBreak/>
        <w:t xml:space="preserve">En este sentido, las lesiones </w:t>
      </w:r>
      <w:proofErr w:type="spellStart"/>
      <w:r w:rsidRPr="00634AE5">
        <w:rPr>
          <w:rFonts w:ascii="Times New Roman" w:hAnsi="Times New Roman" w:cs="Times New Roman"/>
          <w:color w:val="000000" w:themeColor="text1"/>
          <w:sz w:val="24"/>
          <w:szCs w:val="24"/>
          <w:lang w:val="es-MX"/>
        </w:rPr>
        <w:t>aterosclerosas</w:t>
      </w:r>
      <w:proofErr w:type="spellEnd"/>
      <w:r w:rsidRPr="00634AE5">
        <w:rPr>
          <w:rFonts w:ascii="Times New Roman" w:hAnsi="Times New Roman" w:cs="Times New Roman"/>
          <w:color w:val="000000" w:themeColor="text1"/>
          <w:sz w:val="24"/>
          <w:szCs w:val="24"/>
          <w:lang w:val="es-MX"/>
        </w:rPr>
        <w:t xml:space="preserve"> en los sujetos diabéticos son de desarrollo más rápido y precoz, más generalizada</w:t>
      </w:r>
      <w:r w:rsidR="00103733" w:rsidRPr="00634AE5">
        <w:rPr>
          <w:rFonts w:ascii="Times New Roman" w:hAnsi="Times New Roman" w:cs="Times New Roman"/>
          <w:color w:val="000000" w:themeColor="text1"/>
          <w:sz w:val="24"/>
          <w:szCs w:val="24"/>
          <w:lang w:val="es-MX"/>
        </w:rPr>
        <w:t>s</w:t>
      </w:r>
      <w:r w:rsidRPr="00634AE5">
        <w:rPr>
          <w:rFonts w:ascii="Times New Roman" w:hAnsi="Times New Roman" w:cs="Times New Roman"/>
          <w:color w:val="000000" w:themeColor="text1"/>
          <w:sz w:val="24"/>
          <w:szCs w:val="24"/>
          <w:lang w:val="es-MX"/>
        </w:rPr>
        <w:t xml:space="preserve"> y grave</w:t>
      </w:r>
      <w:r w:rsidR="00103733" w:rsidRPr="00634AE5">
        <w:rPr>
          <w:rFonts w:ascii="Times New Roman" w:hAnsi="Times New Roman" w:cs="Times New Roman"/>
          <w:color w:val="000000" w:themeColor="text1"/>
          <w:sz w:val="24"/>
          <w:szCs w:val="24"/>
          <w:lang w:val="es-MX"/>
        </w:rPr>
        <w:t>s</w:t>
      </w:r>
      <w:r w:rsidRPr="00634AE5">
        <w:rPr>
          <w:rFonts w:ascii="Times New Roman" w:hAnsi="Times New Roman" w:cs="Times New Roman"/>
          <w:color w:val="000000" w:themeColor="text1"/>
          <w:sz w:val="24"/>
          <w:szCs w:val="24"/>
          <w:lang w:val="es-MX"/>
        </w:rPr>
        <w:t xml:space="preserve">, con mayor frecuencia de placas inestables, con una incidencia similar en ambos sexos y mayor presencia de isquemia </w:t>
      </w:r>
      <w:r w:rsidR="00DB62E2" w:rsidRPr="00634AE5">
        <w:rPr>
          <w:rFonts w:ascii="Times New Roman" w:hAnsi="Times New Roman" w:cs="Times New Roman"/>
          <w:color w:val="000000" w:themeColor="text1"/>
          <w:sz w:val="24"/>
          <w:szCs w:val="24"/>
          <w:lang w:val="es-MX"/>
        </w:rPr>
        <w:t>silenciosa</w:t>
      </w:r>
      <w:r w:rsidRPr="00634AE5">
        <w:rPr>
          <w:rFonts w:ascii="Times New Roman" w:hAnsi="Times New Roman" w:cs="Times New Roman"/>
          <w:color w:val="000000" w:themeColor="text1"/>
          <w:sz w:val="24"/>
          <w:szCs w:val="24"/>
          <w:lang w:val="es-MX"/>
        </w:rPr>
        <w:t xml:space="preserve"> o con menor expresividad clínica</w:t>
      </w:r>
      <w:r w:rsidR="00663B6F" w:rsidRPr="00634AE5">
        <w:rPr>
          <w:rFonts w:ascii="Times New Roman" w:hAnsi="Times New Roman" w:cs="Times New Roman"/>
          <w:color w:val="000000" w:themeColor="text1"/>
          <w:sz w:val="24"/>
          <w:szCs w:val="24"/>
          <w:lang w:val="es-MX"/>
        </w:rPr>
        <w:t>. Son</w:t>
      </w:r>
      <w:r w:rsidRPr="00634AE5">
        <w:rPr>
          <w:rFonts w:ascii="Times New Roman" w:hAnsi="Times New Roman" w:cs="Times New Roman"/>
          <w:color w:val="000000" w:themeColor="text1"/>
          <w:sz w:val="24"/>
          <w:szCs w:val="24"/>
          <w:lang w:val="es-MX"/>
        </w:rPr>
        <w:t xml:space="preserve"> considerada</w:t>
      </w:r>
      <w:r w:rsidR="00663B6F" w:rsidRPr="00634AE5">
        <w:rPr>
          <w:rFonts w:ascii="Times New Roman" w:hAnsi="Times New Roman" w:cs="Times New Roman"/>
          <w:color w:val="000000" w:themeColor="text1"/>
          <w:sz w:val="24"/>
          <w:szCs w:val="24"/>
          <w:lang w:val="es-MX"/>
        </w:rPr>
        <w:t>s</w:t>
      </w:r>
      <w:r w:rsidRPr="00634AE5">
        <w:rPr>
          <w:rFonts w:ascii="Times New Roman" w:hAnsi="Times New Roman" w:cs="Times New Roman"/>
          <w:color w:val="000000" w:themeColor="text1"/>
          <w:sz w:val="24"/>
          <w:szCs w:val="24"/>
          <w:lang w:val="es-MX"/>
        </w:rPr>
        <w:t xml:space="preserve"> el 70</w:t>
      </w:r>
      <w:r w:rsidR="00663B6F" w:rsidRPr="00634AE5">
        <w:rPr>
          <w:rFonts w:ascii="Times New Roman" w:hAnsi="Times New Roman" w:cs="Times New Roman"/>
          <w:color w:val="000000" w:themeColor="text1"/>
          <w:sz w:val="24"/>
          <w:szCs w:val="24"/>
          <w:lang w:val="es-MX"/>
        </w:rPr>
        <w:t>-</w:t>
      </w:r>
      <w:r w:rsidRPr="00634AE5">
        <w:rPr>
          <w:rFonts w:ascii="Times New Roman" w:hAnsi="Times New Roman" w:cs="Times New Roman"/>
          <w:color w:val="000000" w:themeColor="text1"/>
          <w:sz w:val="24"/>
          <w:szCs w:val="24"/>
          <w:lang w:val="es-MX"/>
        </w:rPr>
        <w:t>80</w:t>
      </w:r>
      <w:r w:rsidR="00663B6F"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de todas las causas de muerte en los sujetos con diabetes</w:t>
      </w:r>
      <w:r w:rsidR="007165DE" w:rsidRPr="00634AE5">
        <w:rPr>
          <w:rFonts w:ascii="Times New Roman" w:hAnsi="Times New Roman" w:cs="Times New Roman"/>
          <w:color w:val="000000" w:themeColor="text1"/>
          <w:sz w:val="24"/>
          <w:szCs w:val="24"/>
          <w:lang w:val="es-MX"/>
        </w:rPr>
        <w:t xml:space="preserve"> y</w:t>
      </w:r>
      <w:r w:rsidR="00663B6F"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representan más del 75</w:t>
      </w:r>
      <w:r w:rsidR="00103733"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del total de hospitalizaciones por complicaciones diabéticas</w:t>
      </w:r>
      <w:r w:rsidR="00E43B2E" w:rsidRPr="00634AE5">
        <w:rPr>
          <w:rFonts w:ascii="Times New Roman" w:hAnsi="Times New Roman" w:cs="Times New Roman"/>
          <w:color w:val="000000" w:themeColor="text1"/>
          <w:sz w:val="24"/>
          <w:szCs w:val="24"/>
          <w:lang w:val="es-MX"/>
        </w:rPr>
        <w:t xml:space="preserve"> (Arrieta et al</w:t>
      </w:r>
      <w:r w:rsidR="00805032" w:rsidRPr="00634AE5">
        <w:rPr>
          <w:rFonts w:ascii="Times New Roman" w:hAnsi="Times New Roman" w:cs="Times New Roman"/>
          <w:color w:val="000000" w:themeColor="text1"/>
          <w:sz w:val="24"/>
          <w:szCs w:val="24"/>
          <w:lang w:val="es-MX"/>
        </w:rPr>
        <w:t>.</w:t>
      </w:r>
      <w:r w:rsidR="00103733" w:rsidRPr="00634AE5">
        <w:rPr>
          <w:rFonts w:ascii="Times New Roman" w:hAnsi="Times New Roman" w:cs="Times New Roman"/>
          <w:color w:val="000000" w:themeColor="text1"/>
          <w:sz w:val="24"/>
          <w:szCs w:val="24"/>
          <w:lang w:val="es-MX"/>
        </w:rPr>
        <w:t>,</w:t>
      </w:r>
      <w:r w:rsidR="00805032" w:rsidRPr="00634AE5">
        <w:rPr>
          <w:rFonts w:ascii="Times New Roman" w:hAnsi="Times New Roman" w:cs="Times New Roman"/>
          <w:color w:val="000000" w:themeColor="text1"/>
          <w:sz w:val="24"/>
          <w:szCs w:val="24"/>
          <w:lang w:val="es-MX"/>
        </w:rPr>
        <w:t xml:space="preserve"> 2015).</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Por otra parte, la proporción de adultos con diagnóstico médico previo de diabetes fue de 9.2</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según reportes de la ENSANUT 2012, lo que muestra un incremento importante en comparación con la proporción reportada en la ENSA 2000 (5.8</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y en la ENSANUT 2006 (7</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w:t>
      </w:r>
      <w:r w:rsidR="00805032" w:rsidRPr="00634AE5">
        <w:rPr>
          <w:rFonts w:ascii="Times New Roman" w:hAnsi="Times New Roman" w:cs="Times New Roman"/>
          <w:color w:val="000000" w:themeColor="text1"/>
          <w:sz w:val="24"/>
          <w:szCs w:val="24"/>
          <w:lang w:val="es-MX"/>
        </w:rPr>
        <w:t xml:space="preserve"> (</w:t>
      </w:r>
      <w:r w:rsidR="00554114" w:rsidRPr="00634AE5">
        <w:rPr>
          <w:rFonts w:ascii="Times New Roman" w:hAnsi="Times New Roman" w:cs="Times New Roman"/>
          <w:color w:val="000000" w:themeColor="text1"/>
          <w:sz w:val="24"/>
          <w:szCs w:val="24"/>
          <w:lang w:val="es-MX"/>
        </w:rPr>
        <w:t>Gutiérrez et al.</w:t>
      </w:r>
      <w:r w:rsidR="00E43B2E" w:rsidRPr="00634AE5">
        <w:rPr>
          <w:rFonts w:ascii="Times New Roman" w:hAnsi="Times New Roman" w:cs="Times New Roman"/>
          <w:color w:val="000000" w:themeColor="text1"/>
          <w:sz w:val="24"/>
          <w:szCs w:val="24"/>
          <w:lang w:val="es-MX"/>
        </w:rPr>
        <w:t>,</w:t>
      </w:r>
      <w:r w:rsidR="00805032" w:rsidRPr="00634AE5">
        <w:rPr>
          <w:rFonts w:ascii="Times New Roman" w:hAnsi="Times New Roman" w:cs="Times New Roman"/>
          <w:color w:val="000000" w:themeColor="text1"/>
          <w:sz w:val="24"/>
          <w:szCs w:val="24"/>
          <w:lang w:val="es-MX"/>
        </w:rPr>
        <w:t xml:space="preserve"> 2012).</w:t>
      </w:r>
    </w:p>
    <w:p w:rsidR="00554114"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La prevalencia de diabetes por diagnóstico médico previo en personas de 20 años o más en Baja California fue de 9.9</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mayor a la reportada en la ENSANUT 2006 (8.7</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La prevalencia de diabetes por diagnóstico médico previo fue ligeramente mayor en mujeres (10.8</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que en hombres (9.1</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xml:space="preserve">%), con una razón </w:t>
      </w:r>
      <w:proofErr w:type="spellStart"/>
      <w:r w:rsidRPr="00634AE5">
        <w:rPr>
          <w:rFonts w:ascii="Times New Roman" w:hAnsi="Times New Roman" w:cs="Times New Roman"/>
          <w:color w:val="000000" w:themeColor="text1"/>
          <w:sz w:val="24"/>
          <w:szCs w:val="24"/>
          <w:lang w:val="es-MX"/>
        </w:rPr>
        <w:t>mujer</w:t>
      </w:r>
      <w:proofErr w:type="gramStart"/>
      <w:r w:rsidRPr="00634AE5">
        <w:rPr>
          <w:rFonts w:ascii="Times New Roman" w:hAnsi="Times New Roman" w:cs="Times New Roman"/>
          <w:color w:val="000000" w:themeColor="text1"/>
          <w:sz w:val="24"/>
          <w:szCs w:val="24"/>
          <w:lang w:val="es-MX"/>
        </w:rPr>
        <w:t>:hombre</w:t>
      </w:r>
      <w:proofErr w:type="spellEnd"/>
      <w:proofErr w:type="gramEnd"/>
      <w:r w:rsidRPr="00634AE5">
        <w:rPr>
          <w:rFonts w:ascii="Times New Roman" w:hAnsi="Times New Roman" w:cs="Times New Roman"/>
          <w:color w:val="000000" w:themeColor="text1"/>
          <w:sz w:val="24"/>
          <w:szCs w:val="24"/>
          <w:lang w:val="es-MX"/>
        </w:rPr>
        <w:t xml:space="preserve"> de 1.2. Tanto en hombres como en mujeres se observó un incremento en la prevalencia de diagnóstico previo de diabetes a partir del grupo de 40 a 59 años de edad </w:t>
      </w:r>
      <w:r w:rsidR="00805032" w:rsidRPr="00634AE5">
        <w:rPr>
          <w:rFonts w:ascii="Times New Roman" w:hAnsi="Times New Roman" w:cs="Times New Roman"/>
          <w:color w:val="000000" w:themeColor="text1"/>
          <w:sz w:val="24"/>
          <w:szCs w:val="24"/>
          <w:lang w:val="es-MX"/>
        </w:rPr>
        <w:t xml:space="preserve">(13.5 y 19.7%, respectivamente) </w:t>
      </w:r>
      <w:r w:rsidR="00554114" w:rsidRPr="00634AE5">
        <w:rPr>
          <w:rFonts w:ascii="Times New Roman" w:hAnsi="Times New Roman" w:cs="Times New Roman"/>
          <w:color w:val="000000" w:themeColor="text1"/>
          <w:sz w:val="24"/>
          <w:szCs w:val="24"/>
          <w:lang w:val="es-MX"/>
        </w:rPr>
        <w:t xml:space="preserve">7 (Gutiérrez, Rivera, </w:t>
      </w:r>
      <w:proofErr w:type="spellStart"/>
      <w:r w:rsidR="00554114" w:rsidRPr="00634AE5">
        <w:rPr>
          <w:rFonts w:ascii="Times New Roman" w:hAnsi="Times New Roman" w:cs="Times New Roman"/>
          <w:color w:val="000000" w:themeColor="text1"/>
          <w:sz w:val="24"/>
          <w:szCs w:val="24"/>
          <w:lang w:val="es-MX"/>
        </w:rPr>
        <w:t>Shamah</w:t>
      </w:r>
      <w:proofErr w:type="spellEnd"/>
      <w:r w:rsidR="00554114" w:rsidRPr="00634AE5">
        <w:rPr>
          <w:rFonts w:ascii="Times New Roman" w:hAnsi="Times New Roman" w:cs="Times New Roman"/>
          <w:color w:val="000000" w:themeColor="text1"/>
          <w:sz w:val="24"/>
          <w:szCs w:val="24"/>
          <w:lang w:val="es-MX"/>
        </w:rPr>
        <w:t>-Levy</w:t>
      </w:r>
      <w:r w:rsidR="008A1D87" w:rsidRPr="00634AE5">
        <w:rPr>
          <w:rFonts w:ascii="Times New Roman" w:hAnsi="Times New Roman" w:cs="Times New Roman"/>
          <w:color w:val="000000" w:themeColor="text1"/>
          <w:sz w:val="24"/>
          <w:szCs w:val="24"/>
          <w:lang w:val="es-MX"/>
        </w:rPr>
        <w:t>, Oropeza y</w:t>
      </w:r>
      <w:r w:rsidR="00554114" w:rsidRPr="00634AE5">
        <w:rPr>
          <w:rFonts w:ascii="Times New Roman" w:hAnsi="Times New Roman" w:cs="Times New Roman"/>
          <w:color w:val="000000" w:themeColor="text1"/>
          <w:sz w:val="24"/>
          <w:szCs w:val="24"/>
          <w:lang w:val="es-MX"/>
        </w:rPr>
        <w:t xml:space="preserve"> Hernández 2012).</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En comparación con los resultados nacionales, la prevalencia de diagnóstico médico previo de diabetes en Baja California se ubicó por arriba de la media nacional (9.2</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w:t>
      </w:r>
      <w:r w:rsidR="00805032" w:rsidRPr="00634AE5">
        <w:rPr>
          <w:rFonts w:ascii="Times New Roman" w:hAnsi="Times New Roman" w:cs="Times New Roman"/>
          <w:color w:val="000000" w:themeColor="text1"/>
          <w:sz w:val="24"/>
          <w:szCs w:val="24"/>
          <w:lang w:val="es-MX"/>
        </w:rPr>
        <w:t xml:space="preserve"> (</w:t>
      </w:r>
      <w:r w:rsidR="00554114" w:rsidRPr="00634AE5">
        <w:rPr>
          <w:rFonts w:ascii="Times New Roman" w:hAnsi="Times New Roman" w:cs="Times New Roman"/>
          <w:color w:val="000000" w:themeColor="text1"/>
          <w:sz w:val="24"/>
          <w:szCs w:val="24"/>
          <w:lang w:val="es-MX"/>
        </w:rPr>
        <w:t>Gutiérrez et al.</w:t>
      </w:r>
      <w:r w:rsidR="007165DE" w:rsidRPr="00634AE5">
        <w:rPr>
          <w:rFonts w:ascii="Times New Roman" w:hAnsi="Times New Roman" w:cs="Times New Roman"/>
          <w:color w:val="000000" w:themeColor="text1"/>
          <w:sz w:val="24"/>
          <w:szCs w:val="24"/>
          <w:lang w:val="es-MX"/>
        </w:rPr>
        <w:t>,</w:t>
      </w:r>
      <w:r w:rsidR="00554114" w:rsidRPr="00634AE5">
        <w:rPr>
          <w:rFonts w:ascii="Times New Roman" w:hAnsi="Times New Roman" w:cs="Times New Roman"/>
          <w:color w:val="000000" w:themeColor="text1"/>
          <w:sz w:val="24"/>
          <w:szCs w:val="24"/>
          <w:lang w:val="es-MX"/>
        </w:rPr>
        <w:t xml:space="preserve"> 2012)</w:t>
      </w:r>
      <w:r w:rsidR="007165DE" w:rsidRPr="00634AE5">
        <w:rPr>
          <w:rFonts w:ascii="Times New Roman" w:hAnsi="Times New Roman" w:cs="Times New Roman"/>
          <w:color w:val="000000" w:themeColor="text1"/>
          <w:sz w:val="24"/>
          <w:szCs w:val="24"/>
          <w:lang w:val="es-MX"/>
        </w:rPr>
        <w:t>, por lo que hubo</w:t>
      </w:r>
      <w:r w:rsidRPr="00634AE5">
        <w:rPr>
          <w:rFonts w:ascii="Times New Roman" w:hAnsi="Times New Roman" w:cs="Times New Roman"/>
          <w:color w:val="000000" w:themeColor="text1"/>
          <w:sz w:val="24"/>
          <w:szCs w:val="24"/>
          <w:lang w:val="es-MX"/>
        </w:rPr>
        <w:t xml:space="preserve"> una prevalencia de hiperglicemia mayor en el presente estudio</w:t>
      </w:r>
      <w:r w:rsidR="007165DE" w:rsidRPr="00634AE5">
        <w:rPr>
          <w:rFonts w:ascii="Times New Roman" w:hAnsi="Times New Roman" w:cs="Times New Roman"/>
          <w:color w:val="000000" w:themeColor="text1"/>
          <w:sz w:val="24"/>
          <w:szCs w:val="24"/>
          <w:lang w:val="es-MX"/>
        </w:rPr>
        <w:t>:</w:t>
      </w:r>
      <w:r w:rsidRPr="00634AE5">
        <w:rPr>
          <w:rFonts w:ascii="Times New Roman" w:hAnsi="Times New Roman" w:cs="Times New Roman"/>
          <w:color w:val="000000" w:themeColor="text1"/>
          <w:sz w:val="24"/>
          <w:szCs w:val="24"/>
          <w:lang w:val="es-MX"/>
        </w:rPr>
        <w:t xml:space="preserve"> 26.6</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 xml:space="preserve">En cuanto a la </w:t>
      </w:r>
      <w:r w:rsidR="007165DE" w:rsidRPr="00634AE5">
        <w:rPr>
          <w:rFonts w:ascii="Times New Roman" w:hAnsi="Times New Roman" w:cs="Times New Roman"/>
          <w:color w:val="000000" w:themeColor="text1"/>
          <w:sz w:val="24"/>
          <w:szCs w:val="24"/>
          <w:lang w:val="es-MX"/>
        </w:rPr>
        <w:t>h</w:t>
      </w:r>
      <w:r w:rsidRPr="00634AE5">
        <w:rPr>
          <w:rFonts w:ascii="Times New Roman" w:hAnsi="Times New Roman" w:cs="Times New Roman"/>
          <w:color w:val="000000" w:themeColor="text1"/>
          <w:sz w:val="24"/>
          <w:szCs w:val="24"/>
          <w:lang w:val="es-MX"/>
        </w:rPr>
        <w:t xml:space="preserve">ipertensión arterial, </w:t>
      </w:r>
      <w:r w:rsidRPr="00634AE5">
        <w:rPr>
          <w:rFonts w:ascii="Times New Roman" w:hAnsi="Times New Roman" w:cs="Times New Roman"/>
          <w:color w:val="000000" w:themeColor="text1"/>
          <w:sz w:val="24"/>
          <w:szCs w:val="24"/>
          <w:shd w:val="clear" w:color="auto" w:fill="FFFFFF"/>
          <w:lang w:val="es-MX"/>
        </w:rPr>
        <w:t>la</w:t>
      </w:r>
      <w:r w:rsidRPr="00634AE5">
        <w:rPr>
          <w:rStyle w:val="apple-converted-space"/>
          <w:rFonts w:ascii="Times New Roman" w:hAnsi="Times New Roman"/>
          <w:color w:val="000000" w:themeColor="text1"/>
          <w:sz w:val="24"/>
          <w:szCs w:val="24"/>
          <w:shd w:val="clear" w:color="auto" w:fill="FFFFFF"/>
          <w:lang w:val="es-MX"/>
        </w:rPr>
        <w:t> </w:t>
      </w:r>
      <w:r w:rsidRPr="00634AE5">
        <w:rPr>
          <w:rStyle w:val="nfasis"/>
          <w:rFonts w:ascii="Times New Roman" w:hAnsi="Times New Roman" w:cs="Times New Roman"/>
          <w:i w:val="0"/>
          <w:color w:val="000000" w:themeColor="text1"/>
          <w:sz w:val="24"/>
          <w:szCs w:val="24"/>
          <w:bdr w:val="none" w:sz="0" w:space="0" w:color="auto" w:frame="1"/>
          <w:shd w:val="clear" w:color="auto" w:fill="FFFFFF"/>
          <w:lang w:val="es-MX"/>
        </w:rPr>
        <w:t xml:space="preserve">American </w:t>
      </w:r>
      <w:proofErr w:type="spellStart"/>
      <w:r w:rsidRPr="00634AE5">
        <w:rPr>
          <w:rStyle w:val="nfasis"/>
          <w:rFonts w:ascii="Times New Roman" w:hAnsi="Times New Roman" w:cs="Times New Roman"/>
          <w:i w:val="0"/>
          <w:color w:val="000000" w:themeColor="text1"/>
          <w:sz w:val="24"/>
          <w:szCs w:val="24"/>
          <w:bdr w:val="none" w:sz="0" w:space="0" w:color="auto" w:frame="1"/>
          <w:shd w:val="clear" w:color="auto" w:fill="FFFFFF"/>
          <w:lang w:val="es-MX"/>
        </w:rPr>
        <w:t>Heart</w:t>
      </w:r>
      <w:proofErr w:type="spellEnd"/>
      <w:r w:rsidRPr="00634AE5">
        <w:rPr>
          <w:rStyle w:val="nfasis"/>
          <w:rFonts w:ascii="Times New Roman" w:hAnsi="Times New Roman" w:cs="Times New Roman"/>
          <w:i w:val="0"/>
          <w:color w:val="000000" w:themeColor="text1"/>
          <w:sz w:val="24"/>
          <w:szCs w:val="24"/>
          <w:bdr w:val="none" w:sz="0" w:space="0" w:color="auto" w:frame="1"/>
          <w:shd w:val="clear" w:color="auto" w:fill="FFFFFF"/>
          <w:lang w:val="es-MX"/>
        </w:rPr>
        <w:t xml:space="preserve"> </w:t>
      </w:r>
      <w:proofErr w:type="spellStart"/>
      <w:r w:rsidRPr="00634AE5">
        <w:rPr>
          <w:rStyle w:val="nfasis"/>
          <w:rFonts w:ascii="Times New Roman" w:hAnsi="Times New Roman" w:cs="Times New Roman"/>
          <w:i w:val="0"/>
          <w:color w:val="000000" w:themeColor="text1"/>
          <w:sz w:val="24"/>
          <w:szCs w:val="24"/>
          <w:bdr w:val="none" w:sz="0" w:space="0" w:color="auto" w:frame="1"/>
          <w:shd w:val="clear" w:color="auto" w:fill="FFFFFF"/>
          <w:lang w:val="es-MX"/>
        </w:rPr>
        <w:t>Association</w:t>
      </w:r>
      <w:proofErr w:type="spellEnd"/>
      <w:r w:rsidR="00C94444" w:rsidRPr="00634AE5">
        <w:rPr>
          <w:rStyle w:val="apple-converted-space"/>
          <w:rFonts w:ascii="Times New Roman" w:hAnsi="Times New Roman"/>
          <w:i/>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w:t>
      </w:r>
      <w:proofErr w:type="spellStart"/>
      <w:r w:rsidR="00805032" w:rsidRPr="00634AE5">
        <w:rPr>
          <w:rFonts w:ascii="Times New Roman" w:hAnsi="Times New Roman" w:cs="Times New Roman"/>
          <w:color w:val="000000" w:themeColor="text1"/>
          <w:sz w:val="24"/>
          <w:szCs w:val="24"/>
          <w:lang w:val="es-MX"/>
        </w:rPr>
        <w:t>Go</w:t>
      </w:r>
      <w:proofErr w:type="spellEnd"/>
      <w:r w:rsidR="00805032" w:rsidRPr="00634AE5">
        <w:rPr>
          <w:rFonts w:ascii="Times New Roman" w:hAnsi="Times New Roman" w:cs="Times New Roman"/>
          <w:color w:val="000000" w:themeColor="text1"/>
          <w:sz w:val="24"/>
          <w:szCs w:val="24"/>
          <w:lang w:val="es-MX"/>
        </w:rPr>
        <w:t xml:space="preserve"> A.S.</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shd w:val="clear" w:color="auto" w:fill="FFFFFF"/>
          <w:lang w:val="es-MX"/>
        </w:rPr>
        <w:t>2014) establece que la HTA es el principal factor de riesgo poblacional porcentual para las enfermedades cardiovasculares, con 40</w:t>
      </w:r>
      <w:r w:rsidR="007165DE" w:rsidRPr="00634AE5">
        <w:rPr>
          <w:rFonts w:ascii="Times New Roman" w:hAnsi="Times New Roman" w:cs="Times New Roman"/>
          <w:color w:val="000000" w:themeColor="text1"/>
          <w:sz w:val="24"/>
          <w:szCs w:val="24"/>
          <w:shd w:val="clear" w:color="auto" w:fill="FFFFFF"/>
          <w:lang w:val="es-MX"/>
        </w:rPr>
        <w:t>.</w:t>
      </w:r>
      <w:r w:rsidRPr="00634AE5">
        <w:rPr>
          <w:rFonts w:ascii="Times New Roman" w:hAnsi="Times New Roman" w:cs="Times New Roman"/>
          <w:color w:val="000000" w:themeColor="text1"/>
          <w:sz w:val="24"/>
          <w:szCs w:val="24"/>
          <w:shd w:val="clear" w:color="auto" w:fill="FFFFFF"/>
          <w:lang w:val="es-MX"/>
        </w:rPr>
        <w:t>6</w:t>
      </w:r>
      <w:r w:rsidR="007165DE"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xml:space="preserve">%, seguido </w:t>
      </w:r>
      <w:r w:rsidR="007165DE" w:rsidRPr="00634AE5">
        <w:rPr>
          <w:rFonts w:ascii="Times New Roman" w:hAnsi="Times New Roman" w:cs="Times New Roman"/>
          <w:color w:val="000000" w:themeColor="text1"/>
          <w:sz w:val="24"/>
          <w:szCs w:val="24"/>
          <w:shd w:val="clear" w:color="auto" w:fill="FFFFFF"/>
          <w:lang w:val="es-MX"/>
        </w:rPr>
        <w:t>del</w:t>
      </w:r>
      <w:r w:rsidRPr="00634AE5">
        <w:rPr>
          <w:rFonts w:ascii="Times New Roman" w:hAnsi="Times New Roman" w:cs="Times New Roman"/>
          <w:color w:val="000000" w:themeColor="text1"/>
          <w:sz w:val="24"/>
          <w:szCs w:val="24"/>
          <w:shd w:val="clear" w:color="auto" w:fill="FFFFFF"/>
          <w:lang w:val="es-MX"/>
        </w:rPr>
        <w:t xml:space="preserve"> consumo de tabaco (13.7</w:t>
      </w:r>
      <w:r w:rsidR="007165DE"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la alimentación poco saludable (13.2</w:t>
      </w:r>
      <w:r w:rsidR="007165DE"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la inactividad física (11.9</w:t>
      </w:r>
      <w:r w:rsidR="007165DE"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y niveles de glicemia anormales (8.8</w:t>
      </w:r>
      <w:r w:rsidR="007165DE"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w:t>
      </w:r>
      <w:r w:rsidR="00805032" w:rsidRPr="00634AE5">
        <w:rPr>
          <w:rFonts w:ascii="Times New Roman" w:hAnsi="Times New Roman" w:cs="Times New Roman"/>
          <w:color w:val="000000" w:themeColor="text1"/>
          <w:sz w:val="24"/>
          <w:szCs w:val="24"/>
          <w:lang w:val="es-MX"/>
        </w:rPr>
        <w:t xml:space="preserve"> (</w:t>
      </w:r>
      <w:proofErr w:type="spellStart"/>
      <w:r w:rsidR="00805032" w:rsidRPr="00634AE5">
        <w:rPr>
          <w:rFonts w:ascii="Times New Roman" w:hAnsi="Times New Roman" w:cs="Times New Roman"/>
          <w:color w:val="000000" w:themeColor="text1"/>
          <w:sz w:val="24"/>
          <w:szCs w:val="24"/>
          <w:lang w:val="es-MX"/>
        </w:rPr>
        <w:t>Go</w:t>
      </w:r>
      <w:proofErr w:type="spellEnd"/>
      <w:r w:rsidR="00805032" w:rsidRPr="00634AE5">
        <w:rPr>
          <w:rFonts w:ascii="Times New Roman" w:hAnsi="Times New Roman" w:cs="Times New Roman"/>
          <w:color w:val="000000" w:themeColor="text1"/>
          <w:sz w:val="24"/>
          <w:szCs w:val="24"/>
          <w:lang w:val="es-MX"/>
        </w:rPr>
        <w:t xml:space="preserve"> A.S.</w:t>
      </w:r>
      <w:r w:rsidR="007165DE" w:rsidRPr="00634AE5">
        <w:rPr>
          <w:rFonts w:ascii="Times New Roman" w:hAnsi="Times New Roman" w:cs="Times New Roman"/>
          <w:color w:val="000000" w:themeColor="text1"/>
          <w:sz w:val="24"/>
          <w:szCs w:val="24"/>
          <w:lang w:val="es-MX"/>
        </w:rPr>
        <w:t>,</w:t>
      </w:r>
      <w:r w:rsidR="00805032" w:rsidRPr="00634AE5">
        <w:rPr>
          <w:rFonts w:ascii="Times New Roman" w:hAnsi="Times New Roman" w:cs="Times New Roman"/>
          <w:color w:val="000000" w:themeColor="text1"/>
          <w:sz w:val="24"/>
          <w:szCs w:val="24"/>
          <w:lang w:val="es-MX"/>
        </w:rPr>
        <w:t xml:space="preserve"> 2014).</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La prevalencia de hipertensión arterial por diagnóstico médico previo en personas de 20 años o más en el estado de Baja California fue de 18.8</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la cual disminuyó en 7.8</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respecto a la prevalencia reportada en la ENSANUT 2006 (20.4</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xml:space="preserve">%). La prevalencia de </w:t>
      </w:r>
      <w:r w:rsidRPr="00634AE5">
        <w:rPr>
          <w:rFonts w:ascii="Times New Roman" w:hAnsi="Times New Roman" w:cs="Times New Roman"/>
          <w:color w:val="000000" w:themeColor="text1"/>
          <w:sz w:val="24"/>
          <w:szCs w:val="24"/>
          <w:lang w:val="es-MX"/>
        </w:rPr>
        <w:lastRenderedPageBreak/>
        <w:t>hipertensión arterial fue de 22.3</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xml:space="preserve">% en mujeres y </w:t>
      </w:r>
      <w:r w:rsidR="007165DE" w:rsidRPr="00634AE5">
        <w:rPr>
          <w:rFonts w:ascii="Times New Roman" w:hAnsi="Times New Roman" w:cs="Times New Roman"/>
          <w:color w:val="000000" w:themeColor="text1"/>
          <w:sz w:val="24"/>
          <w:szCs w:val="24"/>
          <w:lang w:val="es-MX"/>
        </w:rPr>
        <w:t xml:space="preserve">de </w:t>
      </w:r>
      <w:r w:rsidRPr="00634AE5">
        <w:rPr>
          <w:rFonts w:ascii="Times New Roman" w:hAnsi="Times New Roman" w:cs="Times New Roman"/>
          <w:color w:val="000000" w:themeColor="text1"/>
          <w:sz w:val="24"/>
          <w:szCs w:val="24"/>
          <w:lang w:val="es-MX"/>
        </w:rPr>
        <w:t>15.2</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xml:space="preserve">% en hombres, con una razón </w:t>
      </w:r>
      <w:proofErr w:type="spellStart"/>
      <w:r w:rsidRPr="00634AE5">
        <w:rPr>
          <w:rFonts w:ascii="Times New Roman" w:hAnsi="Times New Roman" w:cs="Times New Roman"/>
          <w:color w:val="000000" w:themeColor="text1"/>
          <w:sz w:val="24"/>
          <w:szCs w:val="24"/>
          <w:lang w:val="es-MX"/>
        </w:rPr>
        <w:t>mujer</w:t>
      </w:r>
      <w:proofErr w:type="gramStart"/>
      <w:r w:rsidRPr="00634AE5">
        <w:rPr>
          <w:rFonts w:ascii="Times New Roman" w:hAnsi="Times New Roman" w:cs="Times New Roman"/>
          <w:color w:val="000000" w:themeColor="text1"/>
          <w:sz w:val="24"/>
          <w:szCs w:val="24"/>
          <w:lang w:val="es-MX"/>
        </w:rPr>
        <w:t>:hombre</w:t>
      </w:r>
      <w:proofErr w:type="spellEnd"/>
      <w:proofErr w:type="gramEnd"/>
      <w:r w:rsidR="00554114" w:rsidRPr="00634AE5">
        <w:rPr>
          <w:rFonts w:ascii="Times New Roman" w:hAnsi="Times New Roman" w:cs="Times New Roman"/>
          <w:color w:val="000000" w:themeColor="text1"/>
          <w:sz w:val="24"/>
          <w:szCs w:val="24"/>
          <w:lang w:val="es-MX"/>
        </w:rPr>
        <w:t xml:space="preserve"> de 1:0.7</w:t>
      </w:r>
      <w:r w:rsidRPr="00634AE5">
        <w:rPr>
          <w:rFonts w:ascii="Times New Roman" w:hAnsi="Times New Roman" w:cs="Times New Roman"/>
          <w:color w:val="000000" w:themeColor="text1"/>
          <w:sz w:val="24"/>
          <w:szCs w:val="24"/>
          <w:lang w:val="es-MX"/>
        </w:rPr>
        <w:t xml:space="preserve"> </w:t>
      </w:r>
      <w:r w:rsidR="00805032" w:rsidRPr="00634AE5">
        <w:rPr>
          <w:rFonts w:ascii="Times New Roman" w:hAnsi="Times New Roman" w:cs="Times New Roman"/>
          <w:color w:val="000000" w:themeColor="text1"/>
          <w:sz w:val="24"/>
          <w:szCs w:val="24"/>
          <w:lang w:val="es-MX"/>
        </w:rPr>
        <w:t>(</w:t>
      </w:r>
      <w:r w:rsidR="00554114" w:rsidRPr="00634AE5">
        <w:rPr>
          <w:rFonts w:ascii="Times New Roman" w:hAnsi="Times New Roman" w:cs="Times New Roman"/>
          <w:color w:val="000000" w:themeColor="text1"/>
          <w:sz w:val="24"/>
          <w:szCs w:val="24"/>
          <w:lang w:val="es-MX"/>
        </w:rPr>
        <w:t>Gutiérrez et al.</w:t>
      </w:r>
      <w:r w:rsidR="007165DE" w:rsidRPr="00634AE5">
        <w:rPr>
          <w:rFonts w:ascii="Times New Roman" w:hAnsi="Times New Roman" w:cs="Times New Roman"/>
          <w:color w:val="000000" w:themeColor="text1"/>
          <w:sz w:val="24"/>
          <w:szCs w:val="24"/>
          <w:lang w:val="es-MX"/>
        </w:rPr>
        <w:t>,</w:t>
      </w:r>
      <w:r w:rsidR="00554114" w:rsidRPr="00634AE5">
        <w:rPr>
          <w:rFonts w:ascii="Times New Roman" w:hAnsi="Times New Roman" w:cs="Times New Roman"/>
          <w:color w:val="000000" w:themeColor="text1"/>
          <w:sz w:val="24"/>
          <w:szCs w:val="24"/>
          <w:lang w:val="es-MX"/>
        </w:rPr>
        <w:t xml:space="preserve"> 2012</w:t>
      </w:r>
      <w:r w:rsidR="00805032" w:rsidRPr="00634AE5">
        <w:rPr>
          <w:rFonts w:ascii="Times New Roman" w:hAnsi="Times New Roman" w:cs="Times New Roman"/>
          <w:color w:val="000000" w:themeColor="text1"/>
          <w:sz w:val="24"/>
          <w:szCs w:val="24"/>
          <w:lang w:val="es-MX"/>
        </w:rPr>
        <w:t>).</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Tanto en hombres como en mujeres se observó un incremento en la prevalencia de hipertensión arterial a partir de los 40 años (19.5</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en hombres y 30.3</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en mujeres), En comparación con los resultados nacionales, la prevalencia de hipertensión arterial por diagnóstico médico previo en el estado de Baja California se ubicó arriba de la media nacional</w:t>
      </w:r>
      <w:r w:rsidR="00805032" w:rsidRPr="00634AE5">
        <w:rPr>
          <w:rFonts w:ascii="Times New Roman" w:hAnsi="Times New Roman" w:cs="Times New Roman"/>
          <w:color w:val="000000" w:themeColor="text1"/>
          <w:sz w:val="24"/>
          <w:szCs w:val="24"/>
          <w:lang w:val="es-MX"/>
        </w:rPr>
        <w:t xml:space="preserve"> </w:t>
      </w:r>
      <w:r w:rsidR="00554114" w:rsidRPr="00634AE5">
        <w:rPr>
          <w:rFonts w:ascii="Times New Roman" w:hAnsi="Times New Roman" w:cs="Times New Roman"/>
          <w:color w:val="000000" w:themeColor="text1"/>
          <w:sz w:val="24"/>
          <w:szCs w:val="24"/>
          <w:lang w:val="es-MX"/>
        </w:rPr>
        <w:t>(Gutiérrez et al.</w:t>
      </w:r>
      <w:r w:rsidR="007165DE" w:rsidRPr="00634AE5">
        <w:rPr>
          <w:rFonts w:ascii="Times New Roman" w:hAnsi="Times New Roman" w:cs="Times New Roman"/>
          <w:color w:val="000000" w:themeColor="text1"/>
          <w:sz w:val="24"/>
          <w:szCs w:val="24"/>
          <w:lang w:val="es-MX"/>
        </w:rPr>
        <w:t>,</w:t>
      </w:r>
      <w:r w:rsidR="00554114" w:rsidRPr="00634AE5">
        <w:rPr>
          <w:rFonts w:ascii="Times New Roman" w:hAnsi="Times New Roman" w:cs="Times New Roman"/>
          <w:color w:val="000000" w:themeColor="text1"/>
          <w:sz w:val="24"/>
          <w:szCs w:val="24"/>
          <w:lang w:val="es-MX"/>
        </w:rPr>
        <w:t xml:space="preserve"> 2012)</w:t>
      </w:r>
      <w:r w:rsidR="007165DE" w:rsidRPr="00634AE5">
        <w:rPr>
          <w:rFonts w:ascii="Times New Roman" w:hAnsi="Times New Roman" w:cs="Times New Roman"/>
          <w:color w:val="000000" w:themeColor="text1"/>
          <w:sz w:val="24"/>
          <w:szCs w:val="24"/>
          <w:lang w:val="es-MX"/>
        </w:rPr>
        <w:t>;</w:t>
      </w:r>
      <w:r w:rsidR="00554114"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sin emb</w:t>
      </w:r>
      <w:r w:rsidR="007165DE" w:rsidRPr="00634AE5">
        <w:rPr>
          <w:rFonts w:ascii="Times New Roman" w:hAnsi="Times New Roman" w:cs="Times New Roman"/>
          <w:color w:val="000000" w:themeColor="text1"/>
          <w:sz w:val="24"/>
          <w:szCs w:val="24"/>
          <w:lang w:val="es-MX"/>
        </w:rPr>
        <w:t>ar</w:t>
      </w:r>
      <w:r w:rsidRPr="00634AE5">
        <w:rPr>
          <w:rFonts w:ascii="Times New Roman" w:hAnsi="Times New Roman" w:cs="Times New Roman"/>
          <w:color w:val="000000" w:themeColor="text1"/>
          <w:sz w:val="24"/>
          <w:szCs w:val="24"/>
          <w:lang w:val="es-MX"/>
        </w:rPr>
        <w:t>go, la prevalencia de hipertensión arterial en los PTC fue mayor, report</w:t>
      </w:r>
      <w:r w:rsidR="007165DE" w:rsidRPr="00634AE5">
        <w:rPr>
          <w:rFonts w:ascii="Times New Roman" w:hAnsi="Times New Roman" w:cs="Times New Roman"/>
          <w:color w:val="000000" w:themeColor="text1"/>
          <w:sz w:val="24"/>
          <w:szCs w:val="24"/>
          <w:lang w:val="es-MX"/>
        </w:rPr>
        <w:t>a</w:t>
      </w:r>
      <w:r w:rsidRPr="00634AE5">
        <w:rPr>
          <w:rFonts w:ascii="Times New Roman" w:hAnsi="Times New Roman" w:cs="Times New Roman"/>
          <w:color w:val="000000" w:themeColor="text1"/>
          <w:sz w:val="24"/>
          <w:szCs w:val="24"/>
          <w:lang w:val="es-MX"/>
        </w:rPr>
        <w:t>ndo 28</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xml:space="preserve">%, </w:t>
      </w:r>
      <w:r w:rsidR="007165DE" w:rsidRPr="00634AE5">
        <w:rPr>
          <w:rFonts w:ascii="Times New Roman" w:hAnsi="Times New Roman" w:cs="Times New Roman"/>
          <w:color w:val="000000" w:themeColor="text1"/>
          <w:sz w:val="24"/>
          <w:szCs w:val="24"/>
          <w:lang w:val="es-MX"/>
        </w:rPr>
        <w:t>que es</w:t>
      </w:r>
      <w:r w:rsidRPr="00634AE5">
        <w:rPr>
          <w:rFonts w:ascii="Times New Roman" w:hAnsi="Times New Roman" w:cs="Times New Roman"/>
          <w:color w:val="000000" w:themeColor="text1"/>
          <w:sz w:val="24"/>
          <w:szCs w:val="24"/>
          <w:lang w:val="es-MX"/>
        </w:rPr>
        <w:t xml:space="preserve"> mayor en el hombre con 41.7</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xml:space="preserve">% que en la mujer </w:t>
      </w:r>
      <w:r w:rsidR="007165DE" w:rsidRPr="00634AE5">
        <w:rPr>
          <w:rFonts w:ascii="Times New Roman" w:hAnsi="Times New Roman" w:cs="Times New Roman"/>
          <w:color w:val="000000" w:themeColor="text1"/>
          <w:sz w:val="24"/>
          <w:szCs w:val="24"/>
          <w:lang w:val="es-MX"/>
        </w:rPr>
        <w:t xml:space="preserve">con </w:t>
      </w:r>
      <w:r w:rsidRPr="00634AE5">
        <w:rPr>
          <w:rFonts w:ascii="Times New Roman" w:hAnsi="Times New Roman" w:cs="Times New Roman"/>
          <w:color w:val="000000" w:themeColor="text1"/>
          <w:sz w:val="24"/>
          <w:szCs w:val="24"/>
          <w:lang w:val="es-MX"/>
        </w:rPr>
        <w:t>16.4</w:t>
      </w:r>
      <w:r w:rsidR="007165DE"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w:t>
      </w:r>
    </w:p>
    <w:p w:rsidR="009218B3" w:rsidRPr="00634AE5" w:rsidRDefault="009218B3" w:rsidP="00634AE5">
      <w:pPr>
        <w:spacing w:line="360" w:lineRule="auto"/>
        <w:jc w:val="both"/>
        <w:rPr>
          <w:rFonts w:ascii="Times New Roman" w:hAnsi="Times New Roman" w:cs="Times New Roman"/>
          <w:color w:val="000000" w:themeColor="text1"/>
          <w:sz w:val="24"/>
          <w:szCs w:val="24"/>
          <w:shd w:val="clear" w:color="auto" w:fill="FFFFFF"/>
          <w:lang w:val="es-MX"/>
        </w:rPr>
      </w:pPr>
      <w:r w:rsidRPr="00634AE5">
        <w:rPr>
          <w:rFonts w:ascii="Times New Roman" w:hAnsi="Times New Roman" w:cs="Times New Roman"/>
          <w:color w:val="000000" w:themeColor="text1"/>
          <w:sz w:val="24"/>
          <w:szCs w:val="24"/>
          <w:shd w:val="clear" w:color="auto" w:fill="FFFFFF"/>
          <w:lang w:val="es-MX"/>
        </w:rPr>
        <w:t xml:space="preserve">Por otra parte, la HTA en los sujetos con diabetes es muy frecuente, con </w:t>
      </w:r>
      <w:r w:rsidR="00805032" w:rsidRPr="00634AE5">
        <w:rPr>
          <w:rFonts w:ascii="Times New Roman" w:hAnsi="Times New Roman" w:cs="Times New Roman"/>
          <w:color w:val="000000" w:themeColor="text1"/>
          <w:sz w:val="24"/>
          <w:szCs w:val="24"/>
          <w:shd w:val="clear" w:color="auto" w:fill="FFFFFF"/>
          <w:lang w:val="es-MX"/>
        </w:rPr>
        <w:t>una prevalencia superior a 60</w:t>
      </w:r>
      <w:r w:rsidR="007165DE" w:rsidRPr="00634AE5">
        <w:rPr>
          <w:rFonts w:ascii="Times New Roman" w:hAnsi="Times New Roman" w:cs="Times New Roman"/>
          <w:color w:val="000000" w:themeColor="text1"/>
          <w:sz w:val="24"/>
          <w:szCs w:val="24"/>
          <w:shd w:val="clear" w:color="auto" w:fill="FFFFFF"/>
          <w:lang w:val="es-MX"/>
        </w:rPr>
        <w:t xml:space="preserve"> </w:t>
      </w:r>
      <w:r w:rsidR="00805032" w:rsidRPr="00634AE5">
        <w:rPr>
          <w:rFonts w:ascii="Times New Roman" w:hAnsi="Times New Roman" w:cs="Times New Roman"/>
          <w:color w:val="000000" w:themeColor="text1"/>
          <w:sz w:val="24"/>
          <w:szCs w:val="24"/>
          <w:shd w:val="clear" w:color="auto" w:fill="FFFFFF"/>
          <w:lang w:val="es-MX"/>
        </w:rPr>
        <w:t>%</w:t>
      </w:r>
      <w:r w:rsidR="00805032" w:rsidRPr="00634AE5">
        <w:rPr>
          <w:rFonts w:ascii="Times New Roman" w:hAnsi="Times New Roman" w:cs="Times New Roman"/>
          <w:color w:val="000000" w:themeColor="text1"/>
          <w:sz w:val="24"/>
          <w:szCs w:val="24"/>
          <w:shd w:val="clear" w:color="auto" w:fill="FFFFFF"/>
          <w:vertAlign w:val="superscript"/>
          <w:lang w:val="es-MX"/>
        </w:rPr>
        <w:t xml:space="preserve"> </w:t>
      </w:r>
      <w:r w:rsidR="00805032" w:rsidRPr="00634AE5">
        <w:rPr>
          <w:rFonts w:ascii="Times New Roman" w:hAnsi="Times New Roman" w:cs="Times New Roman"/>
          <w:color w:val="000000" w:themeColor="text1"/>
          <w:sz w:val="24"/>
          <w:szCs w:val="24"/>
          <w:shd w:val="clear" w:color="auto" w:fill="FFFFFF"/>
          <w:lang w:val="es-MX"/>
        </w:rPr>
        <w:t>(</w:t>
      </w:r>
      <w:r w:rsidR="00805032" w:rsidRPr="00634AE5">
        <w:rPr>
          <w:rFonts w:ascii="Times New Roman" w:hAnsi="Times New Roman" w:cs="Times New Roman"/>
          <w:color w:val="000000" w:themeColor="text1"/>
          <w:sz w:val="24"/>
          <w:szCs w:val="24"/>
          <w:lang w:val="es-MX"/>
        </w:rPr>
        <w:t>Arrieta</w:t>
      </w:r>
      <w:r w:rsidR="00E43B2E" w:rsidRPr="00634AE5">
        <w:rPr>
          <w:rFonts w:ascii="Times New Roman" w:hAnsi="Times New Roman" w:cs="Times New Roman"/>
          <w:color w:val="000000" w:themeColor="text1"/>
          <w:sz w:val="24"/>
          <w:szCs w:val="24"/>
          <w:lang w:val="es-MX"/>
        </w:rPr>
        <w:t xml:space="preserve"> et al</w:t>
      </w:r>
      <w:r w:rsidR="00805032" w:rsidRPr="00634AE5">
        <w:rPr>
          <w:rFonts w:ascii="Times New Roman" w:hAnsi="Times New Roman" w:cs="Times New Roman"/>
          <w:color w:val="000000" w:themeColor="text1"/>
          <w:sz w:val="24"/>
          <w:szCs w:val="24"/>
          <w:lang w:val="es-MX"/>
        </w:rPr>
        <w:t>.</w:t>
      </w:r>
      <w:r w:rsidR="007165DE" w:rsidRPr="00634AE5">
        <w:rPr>
          <w:rFonts w:ascii="Times New Roman" w:hAnsi="Times New Roman" w:cs="Times New Roman"/>
          <w:color w:val="000000" w:themeColor="text1"/>
          <w:sz w:val="24"/>
          <w:szCs w:val="24"/>
          <w:lang w:val="es-MX"/>
        </w:rPr>
        <w:t>,</w:t>
      </w:r>
      <w:r w:rsidR="00805032" w:rsidRPr="00634AE5">
        <w:rPr>
          <w:rFonts w:ascii="Times New Roman" w:hAnsi="Times New Roman" w:cs="Times New Roman"/>
          <w:color w:val="000000" w:themeColor="text1"/>
          <w:sz w:val="24"/>
          <w:szCs w:val="24"/>
          <w:lang w:val="es-MX"/>
        </w:rPr>
        <w:t xml:space="preserve"> 2015)</w:t>
      </w:r>
      <w:r w:rsidR="007165DE" w:rsidRPr="00634AE5">
        <w:rPr>
          <w:rFonts w:ascii="Times New Roman" w:hAnsi="Times New Roman" w:cs="Times New Roman"/>
          <w:color w:val="000000" w:themeColor="text1"/>
          <w:sz w:val="24"/>
          <w:szCs w:val="24"/>
          <w:lang w:val="es-MX"/>
        </w:rPr>
        <w:t>. E</w:t>
      </w:r>
      <w:r w:rsidRPr="00634AE5">
        <w:rPr>
          <w:rFonts w:ascii="Times New Roman" w:hAnsi="Times New Roman" w:cs="Times New Roman"/>
          <w:color w:val="000000" w:themeColor="text1"/>
          <w:sz w:val="24"/>
          <w:szCs w:val="24"/>
          <w:shd w:val="clear" w:color="auto" w:fill="FFFFFF"/>
          <w:lang w:val="es-MX"/>
        </w:rPr>
        <w:t xml:space="preserve">n el presente estudio se puede observar una relación significativa en los PTC con obesidad, niveles elevados de glucosa (r </w:t>
      </w:r>
      <w:proofErr w:type="spellStart"/>
      <w:r w:rsidRPr="00634AE5">
        <w:rPr>
          <w:rFonts w:ascii="Times New Roman" w:hAnsi="Times New Roman" w:cs="Times New Roman"/>
          <w:color w:val="000000" w:themeColor="text1"/>
          <w:sz w:val="24"/>
          <w:szCs w:val="24"/>
          <w:shd w:val="clear" w:color="auto" w:fill="FFFFFF"/>
          <w:lang w:val="es-MX"/>
        </w:rPr>
        <w:t>Speraman</w:t>
      </w:r>
      <w:proofErr w:type="spellEnd"/>
      <w:r w:rsidRPr="00634AE5">
        <w:rPr>
          <w:rFonts w:ascii="Times New Roman" w:hAnsi="Times New Roman" w:cs="Times New Roman"/>
          <w:color w:val="000000" w:themeColor="text1"/>
          <w:sz w:val="24"/>
          <w:szCs w:val="24"/>
          <w:shd w:val="clear" w:color="auto" w:fill="FFFFFF"/>
          <w:lang w:val="es-MX"/>
        </w:rPr>
        <w:t xml:space="preserve"> 133, p=0.047) e hipertensión arterial (r </w:t>
      </w:r>
      <w:proofErr w:type="spellStart"/>
      <w:r w:rsidRPr="00634AE5">
        <w:rPr>
          <w:rFonts w:ascii="Times New Roman" w:hAnsi="Times New Roman" w:cs="Times New Roman"/>
          <w:color w:val="000000" w:themeColor="text1"/>
          <w:sz w:val="24"/>
          <w:szCs w:val="24"/>
          <w:shd w:val="clear" w:color="auto" w:fill="FFFFFF"/>
          <w:lang w:val="es-MX"/>
        </w:rPr>
        <w:t>Speraman</w:t>
      </w:r>
      <w:proofErr w:type="spellEnd"/>
      <w:r w:rsidRPr="00634AE5">
        <w:rPr>
          <w:rFonts w:ascii="Times New Roman" w:hAnsi="Times New Roman" w:cs="Times New Roman"/>
          <w:color w:val="000000" w:themeColor="text1"/>
          <w:sz w:val="24"/>
          <w:szCs w:val="24"/>
          <w:shd w:val="clear" w:color="auto" w:fill="FFFFFF"/>
          <w:lang w:val="es-MX"/>
        </w:rPr>
        <w:t xml:space="preserve"> .295, p=0.001).</w:t>
      </w:r>
    </w:p>
    <w:p w:rsidR="009218B3" w:rsidRPr="00634AE5" w:rsidRDefault="009218B3" w:rsidP="00634AE5">
      <w:pPr>
        <w:spacing w:line="360" w:lineRule="auto"/>
        <w:jc w:val="both"/>
        <w:rPr>
          <w:rFonts w:ascii="Times New Roman" w:hAnsi="Times New Roman" w:cs="Times New Roman"/>
          <w:color w:val="000000" w:themeColor="text1"/>
          <w:sz w:val="24"/>
          <w:szCs w:val="24"/>
          <w:shd w:val="clear" w:color="auto" w:fill="FFFFFF"/>
          <w:lang w:val="es-MX"/>
        </w:rPr>
      </w:pPr>
      <w:r w:rsidRPr="00634AE5">
        <w:rPr>
          <w:rFonts w:ascii="Times New Roman" w:hAnsi="Times New Roman" w:cs="Times New Roman"/>
          <w:color w:val="000000" w:themeColor="text1"/>
          <w:sz w:val="24"/>
          <w:szCs w:val="24"/>
          <w:shd w:val="clear" w:color="auto" w:fill="FFFFFF"/>
          <w:lang w:val="es-MX"/>
        </w:rPr>
        <w:t xml:space="preserve">La medición de la Circunferencia de Cintura (CC), ha sido planteada hace ya varios años como una herramienta fácil y útil de emplear en la práctica clínica para evaluar el riesgo cardiovascular de los pacientes con sobrepeso u obesidad, </w:t>
      </w:r>
      <w:r w:rsidR="007165DE" w:rsidRPr="00634AE5">
        <w:rPr>
          <w:rFonts w:ascii="Times New Roman" w:hAnsi="Times New Roman" w:cs="Times New Roman"/>
          <w:color w:val="000000" w:themeColor="text1"/>
          <w:sz w:val="24"/>
          <w:szCs w:val="24"/>
          <w:shd w:val="clear" w:color="auto" w:fill="FFFFFF"/>
          <w:lang w:val="es-MX"/>
        </w:rPr>
        <w:t>así como el</w:t>
      </w:r>
      <w:r w:rsidRPr="00634AE5">
        <w:rPr>
          <w:rFonts w:ascii="Times New Roman" w:hAnsi="Times New Roman" w:cs="Times New Roman"/>
          <w:color w:val="000000" w:themeColor="text1"/>
          <w:sz w:val="24"/>
          <w:szCs w:val="24"/>
          <w:shd w:val="clear" w:color="auto" w:fill="FFFFFF"/>
          <w:lang w:val="es-MX"/>
        </w:rPr>
        <w:t xml:space="preserve"> implementar medidas terapéuticas o preventivas destinadas a disminuir </w:t>
      </w:r>
      <w:r w:rsidR="00191B07" w:rsidRPr="00634AE5">
        <w:rPr>
          <w:rFonts w:ascii="Times New Roman" w:hAnsi="Times New Roman" w:cs="Times New Roman"/>
          <w:color w:val="000000" w:themeColor="text1"/>
          <w:sz w:val="24"/>
          <w:szCs w:val="24"/>
          <w:shd w:val="clear" w:color="auto" w:fill="FFFFFF"/>
          <w:lang w:val="es-MX"/>
        </w:rPr>
        <w:t xml:space="preserve">dicho </w:t>
      </w:r>
      <w:r w:rsidR="00805032" w:rsidRPr="00634AE5">
        <w:rPr>
          <w:rFonts w:ascii="Times New Roman" w:hAnsi="Times New Roman" w:cs="Times New Roman"/>
          <w:color w:val="000000" w:themeColor="text1"/>
          <w:sz w:val="24"/>
          <w:szCs w:val="24"/>
          <w:shd w:val="clear" w:color="auto" w:fill="FFFFFF"/>
          <w:lang w:val="es-MX"/>
        </w:rPr>
        <w:t>riesgo (</w:t>
      </w:r>
      <w:r w:rsidR="00E43B2E" w:rsidRPr="00634AE5">
        <w:rPr>
          <w:rFonts w:ascii="Times New Roman" w:hAnsi="Times New Roman" w:cs="Times New Roman"/>
          <w:color w:val="000000" w:themeColor="text1"/>
          <w:sz w:val="24"/>
          <w:szCs w:val="24"/>
          <w:lang w:val="es-MX"/>
        </w:rPr>
        <w:t xml:space="preserve">Moreno González, </w:t>
      </w:r>
      <w:r w:rsidR="00805032" w:rsidRPr="00634AE5">
        <w:rPr>
          <w:rFonts w:ascii="Times New Roman" w:hAnsi="Times New Roman" w:cs="Times New Roman"/>
          <w:color w:val="000000" w:themeColor="text1"/>
          <w:sz w:val="24"/>
          <w:szCs w:val="24"/>
          <w:lang w:val="es-MX"/>
        </w:rPr>
        <w:t>2010).</w:t>
      </w:r>
      <w:r w:rsidRPr="00634AE5">
        <w:rPr>
          <w:rFonts w:ascii="Times New Roman" w:hAnsi="Times New Roman" w:cs="Times New Roman"/>
          <w:color w:val="000000" w:themeColor="text1"/>
          <w:sz w:val="24"/>
          <w:szCs w:val="24"/>
          <w:shd w:val="clear" w:color="auto" w:fill="FFFFFF"/>
          <w:lang w:val="es-MX"/>
        </w:rPr>
        <w:t xml:space="preserve"> </w:t>
      </w:r>
    </w:p>
    <w:p w:rsidR="009218B3" w:rsidRPr="00634AE5" w:rsidRDefault="009218B3" w:rsidP="00634AE5">
      <w:pPr>
        <w:spacing w:line="360" w:lineRule="auto"/>
        <w:jc w:val="both"/>
        <w:rPr>
          <w:rFonts w:ascii="Times New Roman" w:hAnsi="Times New Roman" w:cs="Times New Roman"/>
          <w:color w:val="000000" w:themeColor="text1"/>
          <w:sz w:val="24"/>
          <w:szCs w:val="24"/>
          <w:shd w:val="clear" w:color="auto" w:fill="FFFFFF"/>
          <w:lang w:val="es-MX"/>
        </w:rPr>
      </w:pPr>
      <w:r w:rsidRPr="00634AE5">
        <w:rPr>
          <w:rFonts w:ascii="Times New Roman" w:hAnsi="Times New Roman" w:cs="Times New Roman"/>
          <w:color w:val="000000" w:themeColor="text1"/>
          <w:sz w:val="24"/>
          <w:szCs w:val="24"/>
          <w:shd w:val="clear" w:color="auto" w:fill="FFFFFF"/>
          <w:lang w:val="es-MX"/>
        </w:rPr>
        <w:t>En México, para identificar a los adultos con obesidad abdominal se utiliza como referencia la clasificación de la Secretaría de Salud de México</w:t>
      </w:r>
      <w:r w:rsidR="00CA4CC6" w:rsidRPr="00634AE5">
        <w:rPr>
          <w:rFonts w:ascii="Times New Roman" w:hAnsi="Times New Roman" w:cs="Times New Roman"/>
          <w:color w:val="000000" w:themeColor="text1"/>
          <w:sz w:val="24"/>
          <w:szCs w:val="24"/>
          <w:shd w:val="clear" w:color="auto" w:fill="FFFFFF"/>
          <w:vertAlign w:val="superscript"/>
          <w:lang w:val="es-MX"/>
        </w:rPr>
        <w:t xml:space="preserve"> </w:t>
      </w:r>
      <w:r w:rsidR="00CA4CC6" w:rsidRPr="00634AE5">
        <w:rPr>
          <w:rFonts w:ascii="Times New Roman" w:hAnsi="Times New Roman" w:cs="Times New Roman"/>
          <w:color w:val="000000" w:themeColor="text1"/>
          <w:sz w:val="24"/>
          <w:szCs w:val="24"/>
          <w:shd w:val="clear" w:color="auto" w:fill="FFFFFF"/>
          <w:lang w:val="es-MX"/>
        </w:rPr>
        <w:t>(</w:t>
      </w:r>
      <w:r w:rsidR="00E43B2E" w:rsidRPr="00634AE5">
        <w:rPr>
          <w:rFonts w:ascii="Times New Roman" w:hAnsi="Times New Roman" w:cs="Times New Roman"/>
          <w:color w:val="000000" w:themeColor="text1"/>
          <w:sz w:val="24"/>
          <w:szCs w:val="24"/>
          <w:lang w:val="es-MX"/>
        </w:rPr>
        <w:t xml:space="preserve">Barquera, Campos, Hernández, Pedroza y Rivera, </w:t>
      </w:r>
      <w:r w:rsidR="00CA4CC6" w:rsidRPr="00634AE5">
        <w:rPr>
          <w:rFonts w:ascii="Times New Roman" w:hAnsi="Times New Roman" w:cs="Times New Roman"/>
          <w:color w:val="000000" w:themeColor="text1"/>
          <w:sz w:val="24"/>
          <w:szCs w:val="24"/>
          <w:lang w:val="es-MX"/>
        </w:rPr>
        <w:t xml:space="preserve">2013) </w:t>
      </w:r>
      <w:r w:rsidRPr="00634AE5">
        <w:rPr>
          <w:rFonts w:ascii="Times New Roman" w:hAnsi="Times New Roman" w:cs="Times New Roman"/>
          <w:color w:val="000000" w:themeColor="text1"/>
          <w:sz w:val="24"/>
          <w:szCs w:val="24"/>
          <w:shd w:val="clear" w:color="auto" w:fill="FFFFFF"/>
          <w:lang w:val="es-MX"/>
        </w:rPr>
        <w:t xml:space="preserve">y la de la Federación </w:t>
      </w:r>
      <w:r w:rsidR="00CA4CC6" w:rsidRPr="00634AE5">
        <w:rPr>
          <w:rFonts w:ascii="Times New Roman" w:hAnsi="Times New Roman" w:cs="Times New Roman"/>
          <w:color w:val="000000" w:themeColor="text1"/>
          <w:sz w:val="24"/>
          <w:szCs w:val="24"/>
          <w:shd w:val="clear" w:color="auto" w:fill="FFFFFF"/>
          <w:lang w:val="es-MX"/>
        </w:rPr>
        <w:t>Internacional de Diabetes (</w:t>
      </w:r>
      <w:r w:rsidR="00E43B2E" w:rsidRPr="00634AE5">
        <w:rPr>
          <w:rFonts w:ascii="Times New Roman" w:hAnsi="Times New Roman" w:cs="Times New Roman"/>
          <w:color w:val="000000" w:themeColor="text1"/>
          <w:sz w:val="24"/>
          <w:szCs w:val="24"/>
          <w:lang w:val="es-MX"/>
        </w:rPr>
        <w:t xml:space="preserve">Alberti, </w:t>
      </w:r>
      <w:proofErr w:type="spellStart"/>
      <w:r w:rsidR="00E43B2E" w:rsidRPr="00634AE5">
        <w:rPr>
          <w:rFonts w:ascii="Times New Roman" w:hAnsi="Times New Roman" w:cs="Times New Roman"/>
          <w:color w:val="000000" w:themeColor="text1"/>
          <w:sz w:val="24"/>
          <w:szCs w:val="24"/>
          <w:lang w:val="es-MX"/>
        </w:rPr>
        <w:t>Zimmet</w:t>
      </w:r>
      <w:proofErr w:type="spellEnd"/>
      <w:r w:rsidR="00E43B2E" w:rsidRPr="00634AE5">
        <w:rPr>
          <w:rFonts w:ascii="Times New Roman" w:hAnsi="Times New Roman" w:cs="Times New Roman"/>
          <w:color w:val="000000" w:themeColor="text1"/>
          <w:sz w:val="24"/>
          <w:szCs w:val="24"/>
          <w:lang w:val="es-MX"/>
        </w:rPr>
        <w:t xml:space="preserve"> y Shaw,</w:t>
      </w:r>
      <w:r w:rsidR="00CA4CC6" w:rsidRPr="00634AE5">
        <w:rPr>
          <w:rFonts w:ascii="Times New Roman" w:hAnsi="Times New Roman" w:cs="Times New Roman"/>
          <w:color w:val="000000" w:themeColor="text1"/>
          <w:sz w:val="24"/>
          <w:szCs w:val="24"/>
          <w:lang w:val="es-MX"/>
        </w:rPr>
        <w:t xml:space="preserve"> 2005), </w:t>
      </w:r>
      <w:r w:rsidR="00CA4CC6" w:rsidRPr="00634AE5">
        <w:rPr>
          <w:rFonts w:ascii="Times New Roman" w:hAnsi="Times New Roman" w:cs="Times New Roman"/>
          <w:color w:val="000000" w:themeColor="text1"/>
          <w:sz w:val="24"/>
          <w:szCs w:val="24"/>
          <w:shd w:val="clear" w:color="auto" w:fill="FFFFFF"/>
          <w:lang w:val="es-MX"/>
        </w:rPr>
        <w:t>que</w:t>
      </w:r>
      <w:r w:rsidRPr="00634AE5">
        <w:rPr>
          <w:rFonts w:ascii="Times New Roman" w:hAnsi="Times New Roman" w:cs="Times New Roman"/>
          <w:color w:val="000000" w:themeColor="text1"/>
          <w:sz w:val="24"/>
          <w:szCs w:val="24"/>
          <w:shd w:val="clear" w:color="auto" w:fill="FFFFFF"/>
          <w:lang w:val="es-MX"/>
        </w:rPr>
        <w:t xml:space="preserve"> definen como punto de corte una CC mayor o igual a 80 cm en mujeres y mayor o igual a 90 cm en hombres.</w:t>
      </w:r>
      <w:r w:rsidRPr="00634AE5">
        <w:rPr>
          <w:rFonts w:ascii="Times New Roman" w:hAnsi="Times New Roman" w:cs="Times New Roman"/>
          <w:color w:val="000000" w:themeColor="text1"/>
          <w:sz w:val="24"/>
          <w:szCs w:val="24"/>
          <w:lang w:val="es-MX"/>
        </w:rPr>
        <w:t> </w:t>
      </w:r>
    </w:p>
    <w:p w:rsidR="009218B3" w:rsidRPr="00634AE5" w:rsidRDefault="009218B3" w:rsidP="00634AE5">
      <w:pPr>
        <w:spacing w:line="360" w:lineRule="auto"/>
        <w:jc w:val="both"/>
        <w:rPr>
          <w:rFonts w:ascii="Times New Roman" w:hAnsi="Times New Roman" w:cs="Times New Roman"/>
          <w:color w:val="000000" w:themeColor="text1"/>
          <w:sz w:val="24"/>
          <w:szCs w:val="24"/>
          <w:shd w:val="clear" w:color="auto" w:fill="FFFFFF"/>
          <w:lang w:val="es-MX"/>
        </w:rPr>
      </w:pPr>
      <w:r w:rsidRPr="00634AE5">
        <w:rPr>
          <w:rFonts w:ascii="Times New Roman" w:hAnsi="Times New Roman" w:cs="Times New Roman"/>
          <w:color w:val="000000" w:themeColor="text1"/>
          <w:sz w:val="24"/>
          <w:szCs w:val="24"/>
          <w:shd w:val="clear" w:color="auto" w:fill="FFFFFF"/>
          <w:lang w:val="es-MX"/>
        </w:rPr>
        <w:t>La ENSANUT 2012, reporta una CC de riesgo de 65.5</w:t>
      </w:r>
      <w:r w:rsidR="00D92801"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en el hombre y 82.8</w:t>
      </w:r>
      <w:r w:rsidR="00D92801"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en la mujer, resultados semejantes se observan en la mujer (80.3</w:t>
      </w:r>
      <w:r w:rsidR="00D92801"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y en el hombre (64.5</w:t>
      </w:r>
      <w:r w:rsidR="00D92801"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en el presente estudi</w:t>
      </w:r>
      <w:r w:rsidR="00CA4CC6" w:rsidRPr="00634AE5">
        <w:rPr>
          <w:rFonts w:ascii="Times New Roman" w:hAnsi="Times New Roman" w:cs="Times New Roman"/>
          <w:color w:val="000000" w:themeColor="text1"/>
          <w:sz w:val="24"/>
          <w:szCs w:val="24"/>
          <w:shd w:val="clear" w:color="auto" w:fill="FFFFFF"/>
          <w:lang w:val="es-MX"/>
        </w:rPr>
        <w:t>o (</w:t>
      </w:r>
      <w:r w:rsidR="00E43B2E" w:rsidRPr="00634AE5">
        <w:rPr>
          <w:rFonts w:ascii="Times New Roman" w:hAnsi="Times New Roman" w:cs="Times New Roman"/>
          <w:color w:val="000000" w:themeColor="text1"/>
          <w:sz w:val="24"/>
          <w:szCs w:val="24"/>
          <w:lang w:val="es-MX"/>
        </w:rPr>
        <w:t>Barquera et al</w:t>
      </w:r>
      <w:r w:rsidR="00CA4CC6" w:rsidRPr="00634AE5">
        <w:rPr>
          <w:rFonts w:ascii="Times New Roman" w:hAnsi="Times New Roman" w:cs="Times New Roman"/>
          <w:color w:val="000000" w:themeColor="text1"/>
          <w:sz w:val="24"/>
          <w:szCs w:val="24"/>
          <w:lang w:val="es-MX"/>
        </w:rPr>
        <w:t>.</w:t>
      </w:r>
      <w:r w:rsidR="00D92801" w:rsidRPr="00634AE5">
        <w:rPr>
          <w:rFonts w:ascii="Times New Roman" w:hAnsi="Times New Roman" w:cs="Times New Roman"/>
          <w:color w:val="000000" w:themeColor="text1"/>
          <w:sz w:val="24"/>
          <w:szCs w:val="24"/>
          <w:lang w:val="es-MX"/>
        </w:rPr>
        <w:t>,</w:t>
      </w:r>
      <w:r w:rsidR="00E43B2E" w:rsidRPr="00634AE5">
        <w:rPr>
          <w:rFonts w:ascii="Times New Roman" w:hAnsi="Times New Roman" w:cs="Times New Roman"/>
          <w:color w:val="000000" w:themeColor="text1"/>
          <w:sz w:val="24"/>
          <w:szCs w:val="24"/>
          <w:lang w:val="es-MX"/>
        </w:rPr>
        <w:t xml:space="preserve"> </w:t>
      </w:r>
      <w:r w:rsidR="00CA4CC6" w:rsidRPr="00634AE5">
        <w:rPr>
          <w:rFonts w:ascii="Times New Roman" w:hAnsi="Times New Roman" w:cs="Times New Roman"/>
          <w:color w:val="000000" w:themeColor="text1"/>
          <w:sz w:val="24"/>
          <w:szCs w:val="24"/>
          <w:lang w:val="es-MX"/>
        </w:rPr>
        <w:t>2013).</w:t>
      </w:r>
    </w:p>
    <w:p w:rsidR="009218B3" w:rsidRPr="00634AE5" w:rsidRDefault="00580DAE" w:rsidP="00634AE5">
      <w:pPr>
        <w:spacing w:line="360" w:lineRule="auto"/>
        <w:jc w:val="both"/>
        <w:rPr>
          <w:rFonts w:ascii="Times New Roman" w:hAnsi="Times New Roman" w:cs="Times New Roman"/>
          <w:color w:val="000000" w:themeColor="text1"/>
          <w:sz w:val="24"/>
          <w:szCs w:val="24"/>
          <w:shd w:val="clear" w:color="auto" w:fill="FFFFFF"/>
          <w:vertAlign w:val="superscript"/>
          <w:lang w:val="es-MX"/>
        </w:rPr>
      </w:pPr>
      <w:r w:rsidRPr="00634AE5">
        <w:rPr>
          <w:rFonts w:ascii="Times New Roman" w:hAnsi="Times New Roman" w:cs="Times New Roman"/>
          <w:color w:val="000000" w:themeColor="text1"/>
          <w:sz w:val="24"/>
          <w:szCs w:val="24"/>
          <w:shd w:val="clear" w:color="auto" w:fill="FFFFFF"/>
          <w:lang w:val="es-MX"/>
        </w:rPr>
        <w:t xml:space="preserve">Lira, </w:t>
      </w:r>
      <w:proofErr w:type="spellStart"/>
      <w:r w:rsidRPr="00634AE5">
        <w:rPr>
          <w:rFonts w:ascii="Times New Roman" w:hAnsi="Times New Roman" w:cs="Times New Roman"/>
          <w:color w:val="000000" w:themeColor="text1"/>
          <w:sz w:val="24"/>
          <w:szCs w:val="24"/>
          <w:shd w:val="clear" w:color="auto" w:fill="FFFFFF"/>
          <w:lang w:val="es-MX"/>
        </w:rPr>
        <w:t>Kunstmann</w:t>
      </w:r>
      <w:proofErr w:type="spellEnd"/>
      <w:r w:rsidRPr="00634AE5">
        <w:rPr>
          <w:rFonts w:ascii="Times New Roman" w:hAnsi="Times New Roman" w:cs="Times New Roman"/>
          <w:color w:val="000000" w:themeColor="text1"/>
          <w:sz w:val="24"/>
          <w:szCs w:val="24"/>
          <w:shd w:val="clear" w:color="auto" w:fill="FFFFFF"/>
          <w:lang w:val="es-MX"/>
        </w:rPr>
        <w:t xml:space="preserve">, Caballero, </w:t>
      </w:r>
      <w:proofErr w:type="spellStart"/>
      <w:r w:rsidRPr="00634AE5">
        <w:rPr>
          <w:rFonts w:ascii="Times New Roman" w:hAnsi="Times New Roman" w:cs="Times New Roman"/>
          <w:color w:val="000000" w:themeColor="text1"/>
          <w:sz w:val="24"/>
          <w:szCs w:val="24"/>
          <w:shd w:val="clear" w:color="auto" w:fill="FFFFFF"/>
          <w:lang w:val="es-MX"/>
        </w:rPr>
        <w:t>Gainza</w:t>
      </w:r>
      <w:proofErr w:type="spellEnd"/>
      <w:r w:rsidRPr="00634AE5">
        <w:rPr>
          <w:rFonts w:ascii="Times New Roman" w:hAnsi="Times New Roman" w:cs="Times New Roman"/>
          <w:color w:val="000000" w:themeColor="text1"/>
          <w:sz w:val="24"/>
          <w:szCs w:val="24"/>
          <w:shd w:val="clear" w:color="auto" w:fill="FFFFFF"/>
          <w:lang w:val="es-MX"/>
        </w:rPr>
        <w:t xml:space="preserve"> y Molina (</w:t>
      </w:r>
      <w:r w:rsidR="00CA4CC6" w:rsidRPr="00634AE5">
        <w:rPr>
          <w:rFonts w:ascii="Times New Roman" w:hAnsi="Times New Roman" w:cs="Times New Roman"/>
          <w:color w:val="000000" w:themeColor="text1"/>
          <w:sz w:val="24"/>
          <w:szCs w:val="24"/>
          <w:shd w:val="clear" w:color="auto" w:fill="FFFFFF"/>
          <w:lang w:val="es-MX"/>
        </w:rPr>
        <w:t xml:space="preserve">2008), </w:t>
      </w:r>
      <w:r w:rsidR="009218B3" w:rsidRPr="00634AE5">
        <w:rPr>
          <w:rFonts w:ascii="Times New Roman" w:hAnsi="Times New Roman" w:cs="Times New Roman"/>
          <w:color w:val="000000" w:themeColor="text1"/>
          <w:sz w:val="24"/>
          <w:szCs w:val="24"/>
          <w:shd w:val="clear" w:color="auto" w:fill="FFFFFF"/>
          <w:lang w:val="es-MX"/>
        </w:rPr>
        <w:t>evaluaron la asociación de CC con factores de riesgo clásicos en 6</w:t>
      </w:r>
      <w:r w:rsidR="003F074E" w:rsidRPr="00634AE5">
        <w:rPr>
          <w:rFonts w:ascii="Times New Roman" w:hAnsi="Times New Roman" w:cs="Times New Roman"/>
          <w:color w:val="000000" w:themeColor="text1"/>
          <w:sz w:val="24"/>
          <w:szCs w:val="24"/>
          <w:shd w:val="clear" w:color="auto" w:fill="FFFFFF"/>
          <w:lang w:val="es-MX"/>
        </w:rPr>
        <w:t xml:space="preserve"> </w:t>
      </w:r>
      <w:r w:rsidR="009218B3" w:rsidRPr="00634AE5">
        <w:rPr>
          <w:rFonts w:ascii="Times New Roman" w:hAnsi="Times New Roman" w:cs="Times New Roman"/>
          <w:color w:val="000000" w:themeColor="text1"/>
          <w:sz w:val="24"/>
          <w:szCs w:val="24"/>
          <w:shd w:val="clear" w:color="auto" w:fill="FFFFFF"/>
          <w:lang w:val="es-MX"/>
        </w:rPr>
        <w:t xml:space="preserve">130 mujeres chilenas sanas, en </w:t>
      </w:r>
      <w:r w:rsidR="003F074E" w:rsidRPr="00634AE5">
        <w:rPr>
          <w:rFonts w:ascii="Times New Roman" w:hAnsi="Times New Roman" w:cs="Times New Roman"/>
          <w:color w:val="000000" w:themeColor="text1"/>
          <w:sz w:val="24"/>
          <w:szCs w:val="24"/>
          <w:shd w:val="clear" w:color="auto" w:fill="FFFFFF"/>
          <w:lang w:val="es-MX"/>
        </w:rPr>
        <w:t>donde</w:t>
      </w:r>
      <w:r w:rsidR="009218B3" w:rsidRPr="00634AE5">
        <w:rPr>
          <w:rFonts w:ascii="Times New Roman" w:hAnsi="Times New Roman" w:cs="Times New Roman"/>
          <w:color w:val="000000" w:themeColor="text1"/>
          <w:sz w:val="24"/>
          <w:szCs w:val="24"/>
          <w:shd w:val="clear" w:color="auto" w:fill="FFFFFF"/>
          <w:lang w:val="es-MX"/>
        </w:rPr>
        <w:t xml:space="preserve"> encontraron que la </w:t>
      </w:r>
      <w:r w:rsidR="009218B3" w:rsidRPr="00634AE5">
        <w:rPr>
          <w:rFonts w:ascii="Times New Roman" w:hAnsi="Times New Roman" w:cs="Times New Roman"/>
          <w:color w:val="000000" w:themeColor="text1"/>
          <w:sz w:val="24"/>
          <w:szCs w:val="24"/>
          <w:shd w:val="clear" w:color="auto" w:fill="FFFFFF"/>
          <w:lang w:val="es-MX"/>
        </w:rPr>
        <w:lastRenderedPageBreak/>
        <w:t>correlación lineal de prevalencia de HTA fue altamente significativa (Chi</w:t>
      </w:r>
      <w:r w:rsidR="009218B3" w:rsidRPr="00634AE5">
        <w:rPr>
          <w:rFonts w:ascii="Times New Roman" w:hAnsi="Times New Roman" w:cs="Times New Roman"/>
          <w:color w:val="000000" w:themeColor="text1"/>
          <w:sz w:val="24"/>
          <w:szCs w:val="24"/>
          <w:bdr w:val="none" w:sz="0" w:space="0" w:color="auto" w:frame="1"/>
          <w:shd w:val="clear" w:color="auto" w:fill="FFFFFF"/>
          <w:vertAlign w:val="superscript"/>
          <w:lang w:val="es-MX"/>
        </w:rPr>
        <w:t>2</w:t>
      </w:r>
      <w:r w:rsidR="009218B3" w:rsidRPr="00634AE5">
        <w:rPr>
          <w:rFonts w:ascii="Times New Roman" w:hAnsi="Times New Roman" w:cs="Times New Roman"/>
          <w:color w:val="000000" w:themeColor="text1"/>
          <w:sz w:val="24"/>
          <w:szCs w:val="24"/>
          <w:shd w:val="clear" w:color="auto" w:fill="FFFFFF"/>
          <w:lang w:val="es-MX"/>
        </w:rPr>
        <w:t xml:space="preserve"> Linear </w:t>
      </w:r>
      <w:proofErr w:type="spellStart"/>
      <w:r w:rsidR="009218B3" w:rsidRPr="00634AE5">
        <w:rPr>
          <w:rFonts w:ascii="Times New Roman" w:hAnsi="Times New Roman" w:cs="Times New Roman"/>
          <w:color w:val="000000" w:themeColor="text1"/>
          <w:sz w:val="24"/>
          <w:szCs w:val="24"/>
          <w:shd w:val="clear" w:color="auto" w:fill="FFFFFF"/>
          <w:lang w:val="es-MX"/>
        </w:rPr>
        <w:t>Trend</w:t>
      </w:r>
      <w:proofErr w:type="spellEnd"/>
      <w:r w:rsidR="009218B3" w:rsidRPr="00634AE5">
        <w:rPr>
          <w:rFonts w:ascii="Times New Roman" w:hAnsi="Times New Roman" w:cs="Times New Roman"/>
          <w:color w:val="000000" w:themeColor="text1"/>
          <w:sz w:val="24"/>
          <w:szCs w:val="24"/>
          <w:shd w:val="clear" w:color="auto" w:fill="FFFFFF"/>
          <w:lang w:val="es-MX"/>
        </w:rPr>
        <w:t xml:space="preserve"> p 0,0001)</w:t>
      </w:r>
      <w:r w:rsidR="003F074E" w:rsidRPr="00634AE5">
        <w:rPr>
          <w:rFonts w:ascii="Times New Roman" w:hAnsi="Times New Roman" w:cs="Times New Roman"/>
          <w:color w:val="000000" w:themeColor="text1"/>
          <w:sz w:val="24"/>
          <w:szCs w:val="24"/>
          <w:shd w:val="clear" w:color="auto" w:fill="FFFFFF"/>
          <w:lang w:val="es-MX"/>
        </w:rPr>
        <w:t>,</w:t>
      </w:r>
      <w:r w:rsidR="009218B3" w:rsidRPr="00634AE5">
        <w:rPr>
          <w:rFonts w:ascii="Times New Roman" w:hAnsi="Times New Roman" w:cs="Times New Roman"/>
          <w:color w:val="000000" w:themeColor="text1"/>
          <w:sz w:val="24"/>
          <w:szCs w:val="24"/>
          <w:shd w:val="clear" w:color="auto" w:fill="FFFFFF"/>
          <w:lang w:val="es-MX"/>
        </w:rPr>
        <w:t xml:space="preserve"> tanto para la hipertensión sistólica (HTAS) como </w:t>
      </w:r>
      <w:r w:rsidR="003F074E" w:rsidRPr="00634AE5">
        <w:rPr>
          <w:rFonts w:ascii="Times New Roman" w:hAnsi="Times New Roman" w:cs="Times New Roman"/>
          <w:color w:val="000000" w:themeColor="text1"/>
          <w:sz w:val="24"/>
          <w:szCs w:val="24"/>
          <w:shd w:val="clear" w:color="auto" w:fill="FFFFFF"/>
          <w:lang w:val="es-MX"/>
        </w:rPr>
        <w:t xml:space="preserve">para </w:t>
      </w:r>
      <w:r w:rsidR="009218B3" w:rsidRPr="00634AE5">
        <w:rPr>
          <w:rFonts w:ascii="Times New Roman" w:hAnsi="Times New Roman" w:cs="Times New Roman"/>
          <w:color w:val="000000" w:themeColor="text1"/>
          <w:sz w:val="24"/>
          <w:szCs w:val="24"/>
          <w:shd w:val="clear" w:color="auto" w:fill="FFFFFF"/>
          <w:lang w:val="es-MX"/>
        </w:rPr>
        <w:t>la hipertensión di</w:t>
      </w:r>
      <w:r w:rsidR="000D795A" w:rsidRPr="00634AE5">
        <w:rPr>
          <w:rFonts w:ascii="Times New Roman" w:hAnsi="Times New Roman" w:cs="Times New Roman"/>
          <w:color w:val="000000" w:themeColor="text1"/>
          <w:sz w:val="24"/>
          <w:szCs w:val="24"/>
          <w:shd w:val="clear" w:color="auto" w:fill="FFFFFF"/>
          <w:lang w:val="es-MX"/>
        </w:rPr>
        <w:t>a</w:t>
      </w:r>
      <w:r w:rsidR="009218B3" w:rsidRPr="00634AE5">
        <w:rPr>
          <w:rFonts w:ascii="Times New Roman" w:hAnsi="Times New Roman" w:cs="Times New Roman"/>
          <w:color w:val="000000" w:themeColor="text1"/>
          <w:sz w:val="24"/>
          <w:szCs w:val="24"/>
          <w:shd w:val="clear" w:color="auto" w:fill="FFFFFF"/>
          <w:lang w:val="es-MX"/>
        </w:rPr>
        <w:t xml:space="preserve">stólica (HTAD), con un </w:t>
      </w:r>
      <w:proofErr w:type="spellStart"/>
      <w:r w:rsidR="009218B3" w:rsidRPr="00634AE5">
        <w:rPr>
          <w:rFonts w:ascii="Times New Roman" w:hAnsi="Times New Roman" w:cs="Times New Roman"/>
          <w:color w:val="000000" w:themeColor="text1"/>
          <w:sz w:val="24"/>
          <w:szCs w:val="24"/>
          <w:shd w:val="clear" w:color="auto" w:fill="FFFFFF"/>
          <w:lang w:val="es-MX"/>
        </w:rPr>
        <w:t>Odds</w:t>
      </w:r>
      <w:proofErr w:type="spellEnd"/>
      <w:r w:rsidR="009218B3" w:rsidRPr="00634AE5">
        <w:rPr>
          <w:rFonts w:ascii="Times New Roman" w:hAnsi="Times New Roman" w:cs="Times New Roman"/>
          <w:color w:val="000000" w:themeColor="text1"/>
          <w:sz w:val="24"/>
          <w:szCs w:val="24"/>
          <w:shd w:val="clear" w:color="auto" w:fill="FFFFFF"/>
          <w:lang w:val="es-MX"/>
        </w:rPr>
        <w:t xml:space="preserve"> Ratio de IQ vs VQ de 5.04 para</w:t>
      </w:r>
      <w:r w:rsidR="00CA4CC6" w:rsidRPr="00634AE5">
        <w:rPr>
          <w:rFonts w:ascii="Times New Roman" w:hAnsi="Times New Roman" w:cs="Times New Roman"/>
          <w:color w:val="000000" w:themeColor="text1"/>
          <w:sz w:val="24"/>
          <w:szCs w:val="24"/>
          <w:shd w:val="clear" w:color="auto" w:fill="FFFFFF"/>
          <w:lang w:val="es-MX"/>
        </w:rPr>
        <w:t xml:space="preserve"> la HTAS y de 5.84 para la HTAD.</w:t>
      </w:r>
    </w:p>
    <w:p w:rsidR="009218B3" w:rsidRPr="00634AE5" w:rsidRDefault="009218B3" w:rsidP="00634AE5">
      <w:pPr>
        <w:spacing w:line="360" w:lineRule="auto"/>
        <w:jc w:val="both"/>
        <w:rPr>
          <w:rFonts w:ascii="Times New Roman" w:hAnsi="Times New Roman" w:cs="Times New Roman"/>
          <w:color w:val="000000" w:themeColor="text1"/>
          <w:sz w:val="24"/>
          <w:szCs w:val="24"/>
          <w:shd w:val="clear" w:color="auto" w:fill="FFFFFF"/>
          <w:lang w:val="es-MX"/>
        </w:rPr>
      </w:pPr>
      <w:r w:rsidRPr="00634AE5">
        <w:rPr>
          <w:rFonts w:ascii="Times New Roman" w:hAnsi="Times New Roman" w:cs="Times New Roman"/>
          <w:color w:val="000000" w:themeColor="text1"/>
          <w:sz w:val="24"/>
          <w:szCs w:val="24"/>
          <w:shd w:val="clear" w:color="auto" w:fill="FFFFFF"/>
          <w:lang w:val="es-MX"/>
        </w:rPr>
        <w:t xml:space="preserve">Por otra parte, una CC elevada se asocia con </w:t>
      </w:r>
      <w:proofErr w:type="spellStart"/>
      <w:r w:rsidRPr="00634AE5">
        <w:rPr>
          <w:rFonts w:ascii="Times New Roman" w:hAnsi="Times New Roman" w:cs="Times New Roman"/>
          <w:color w:val="000000" w:themeColor="text1"/>
          <w:sz w:val="24"/>
          <w:szCs w:val="24"/>
          <w:shd w:val="clear" w:color="auto" w:fill="FFFFFF"/>
          <w:lang w:val="es-MX"/>
        </w:rPr>
        <w:t>hipertrigliceridemia</w:t>
      </w:r>
      <w:proofErr w:type="spellEnd"/>
      <w:r w:rsidRPr="00634AE5">
        <w:rPr>
          <w:rFonts w:ascii="Times New Roman" w:hAnsi="Times New Roman" w:cs="Times New Roman"/>
          <w:color w:val="000000" w:themeColor="text1"/>
          <w:sz w:val="24"/>
          <w:szCs w:val="24"/>
          <w:shd w:val="clear" w:color="auto" w:fill="FFFFFF"/>
          <w:lang w:val="es-MX"/>
        </w:rPr>
        <w:t xml:space="preserve">, </w:t>
      </w:r>
      <w:proofErr w:type="spellStart"/>
      <w:r w:rsidRPr="00634AE5">
        <w:rPr>
          <w:rFonts w:ascii="Times New Roman" w:hAnsi="Times New Roman" w:cs="Times New Roman"/>
          <w:color w:val="000000" w:themeColor="text1"/>
          <w:sz w:val="24"/>
          <w:szCs w:val="24"/>
          <w:shd w:val="clear" w:color="auto" w:fill="FFFFFF"/>
          <w:lang w:val="es-MX"/>
        </w:rPr>
        <w:t>cHDL</w:t>
      </w:r>
      <w:proofErr w:type="spellEnd"/>
      <w:r w:rsidRPr="00634AE5">
        <w:rPr>
          <w:rFonts w:ascii="Times New Roman" w:hAnsi="Times New Roman" w:cs="Times New Roman"/>
          <w:color w:val="000000" w:themeColor="text1"/>
          <w:sz w:val="24"/>
          <w:szCs w:val="24"/>
          <w:shd w:val="clear" w:color="auto" w:fill="FFFFFF"/>
          <w:lang w:val="es-MX"/>
        </w:rPr>
        <w:t xml:space="preserve"> bajo y aumento de </w:t>
      </w:r>
      <w:r w:rsidR="00CA4CC6" w:rsidRPr="00634AE5">
        <w:rPr>
          <w:rFonts w:ascii="Times New Roman" w:hAnsi="Times New Roman" w:cs="Times New Roman"/>
          <w:color w:val="000000" w:themeColor="text1"/>
          <w:sz w:val="24"/>
          <w:szCs w:val="24"/>
          <w:shd w:val="clear" w:color="auto" w:fill="FFFFFF"/>
          <w:lang w:val="es-MX"/>
        </w:rPr>
        <w:t>la proporción de partículas LDL (</w:t>
      </w:r>
      <w:proofErr w:type="spellStart"/>
      <w:r w:rsidR="00580DAE" w:rsidRPr="00634AE5">
        <w:rPr>
          <w:rFonts w:ascii="Times New Roman" w:hAnsi="Times New Roman" w:cs="Times New Roman"/>
          <w:color w:val="000000" w:themeColor="text1"/>
          <w:sz w:val="24"/>
          <w:szCs w:val="24"/>
          <w:lang w:val="es-MX"/>
        </w:rPr>
        <w:t>Després</w:t>
      </w:r>
      <w:proofErr w:type="spellEnd"/>
      <w:r w:rsidR="00580DAE" w:rsidRPr="00634AE5">
        <w:rPr>
          <w:rFonts w:ascii="Times New Roman" w:hAnsi="Times New Roman" w:cs="Times New Roman"/>
          <w:color w:val="000000" w:themeColor="text1"/>
          <w:sz w:val="24"/>
          <w:szCs w:val="24"/>
          <w:lang w:val="es-MX"/>
        </w:rPr>
        <w:t xml:space="preserve">, </w:t>
      </w:r>
      <w:proofErr w:type="spellStart"/>
      <w:r w:rsidR="00580DAE" w:rsidRPr="00634AE5">
        <w:rPr>
          <w:rFonts w:ascii="Times New Roman" w:hAnsi="Times New Roman" w:cs="Times New Roman"/>
          <w:color w:val="000000" w:themeColor="text1"/>
          <w:sz w:val="24"/>
          <w:szCs w:val="24"/>
          <w:lang w:val="es-MX"/>
        </w:rPr>
        <w:t>Lemieux</w:t>
      </w:r>
      <w:proofErr w:type="spellEnd"/>
      <w:r w:rsidR="00580DAE" w:rsidRPr="00634AE5">
        <w:rPr>
          <w:rFonts w:ascii="Times New Roman" w:hAnsi="Times New Roman" w:cs="Times New Roman"/>
          <w:color w:val="000000" w:themeColor="text1"/>
          <w:sz w:val="24"/>
          <w:szCs w:val="24"/>
          <w:lang w:val="es-MX"/>
        </w:rPr>
        <w:t xml:space="preserve"> y </w:t>
      </w:r>
      <w:proofErr w:type="spellStart"/>
      <w:r w:rsidR="00580DAE" w:rsidRPr="00634AE5">
        <w:rPr>
          <w:rFonts w:ascii="Times New Roman" w:hAnsi="Times New Roman" w:cs="Times New Roman"/>
          <w:color w:val="000000" w:themeColor="text1"/>
          <w:sz w:val="24"/>
          <w:szCs w:val="24"/>
          <w:lang w:val="es-MX"/>
        </w:rPr>
        <w:t>Prud</w:t>
      </w:r>
      <w:r w:rsidR="000D795A" w:rsidRPr="00634AE5">
        <w:rPr>
          <w:rFonts w:ascii="Times New Roman" w:hAnsi="Times New Roman" w:cs="Times New Roman"/>
          <w:color w:val="000000" w:themeColor="text1"/>
          <w:sz w:val="24"/>
          <w:szCs w:val="24"/>
          <w:lang w:val="es-MX"/>
        </w:rPr>
        <w:t>´</w:t>
      </w:r>
      <w:r w:rsidR="00580DAE" w:rsidRPr="00634AE5">
        <w:rPr>
          <w:rFonts w:ascii="Times New Roman" w:hAnsi="Times New Roman" w:cs="Times New Roman"/>
          <w:color w:val="000000" w:themeColor="text1"/>
          <w:sz w:val="24"/>
          <w:szCs w:val="24"/>
          <w:lang w:val="es-MX"/>
        </w:rPr>
        <w:t>homme</w:t>
      </w:r>
      <w:proofErr w:type="spellEnd"/>
      <w:r w:rsidR="00580DAE" w:rsidRPr="00634AE5">
        <w:rPr>
          <w:rFonts w:ascii="Times New Roman" w:hAnsi="Times New Roman" w:cs="Times New Roman"/>
          <w:color w:val="000000" w:themeColor="text1"/>
          <w:sz w:val="24"/>
          <w:szCs w:val="24"/>
          <w:lang w:val="es-MX"/>
        </w:rPr>
        <w:t xml:space="preserve">, </w:t>
      </w:r>
      <w:r w:rsidR="00CA4CC6" w:rsidRPr="00634AE5">
        <w:rPr>
          <w:rFonts w:ascii="Times New Roman" w:hAnsi="Times New Roman" w:cs="Times New Roman"/>
          <w:color w:val="000000" w:themeColor="text1"/>
          <w:sz w:val="24"/>
          <w:szCs w:val="24"/>
          <w:lang w:val="es-MX"/>
        </w:rPr>
        <w:t xml:space="preserve">2001), </w:t>
      </w:r>
      <w:r w:rsidR="00CA4CC6" w:rsidRPr="00634AE5">
        <w:rPr>
          <w:rFonts w:ascii="Times New Roman" w:hAnsi="Times New Roman" w:cs="Times New Roman"/>
          <w:color w:val="000000" w:themeColor="text1"/>
          <w:sz w:val="24"/>
          <w:szCs w:val="24"/>
          <w:shd w:val="clear" w:color="auto" w:fill="FFFFFF"/>
          <w:lang w:val="es-MX"/>
        </w:rPr>
        <w:t>asociación</w:t>
      </w:r>
      <w:r w:rsidRPr="00634AE5">
        <w:rPr>
          <w:rFonts w:ascii="Times New Roman" w:hAnsi="Times New Roman" w:cs="Times New Roman"/>
          <w:color w:val="000000" w:themeColor="text1"/>
          <w:sz w:val="24"/>
          <w:szCs w:val="24"/>
          <w:shd w:val="clear" w:color="auto" w:fill="FFFFFF"/>
          <w:lang w:val="es-MX"/>
        </w:rPr>
        <w:t xml:space="preserve"> que se observa en el presente estudio (r de Pearson .193, p=.004).</w:t>
      </w:r>
    </w:p>
    <w:p w:rsidR="00A67C82" w:rsidRPr="00634AE5" w:rsidRDefault="009218B3" w:rsidP="00634AE5">
      <w:pPr>
        <w:spacing w:line="360" w:lineRule="auto"/>
        <w:jc w:val="both"/>
        <w:rPr>
          <w:rFonts w:ascii="Times New Roman" w:hAnsi="Times New Roman" w:cs="Times New Roman"/>
          <w:color w:val="000000" w:themeColor="text1"/>
          <w:sz w:val="24"/>
          <w:szCs w:val="24"/>
          <w:shd w:val="clear" w:color="auto" w:fill="FFFFFF"/>
          <w:lang w:val="es-MX"/>
        </w:rPr>
      </w:pPr>
      <w:r w:rsidRPr="00634AE5">
        <w:rPr>
          <w:rFonts w:ascii="Times New Roman" w:hAnsi="Times New Roman" w:cs="Times New Roman"/>
          <w:color w:val="000000" w:themeColor="text1"/>
          <w:sz w:val="24"/>
          <w:szCs w:val="24"/>
          <w:shd w:val="clear" w:color="auto" w:fill="FFFFFF"/>
          <w:lang w:val="es-MX"/>
        </w:rPr>
        <w:t xml:space="preserve">Hoy en día </w:t>
      </w:r>
      <w:r w:rsidR="003F074E" w:rsidRPr="00634AE5">
        <w:rPr>
          <w:rFonts w:ascii="Times New Roman" w:hAnsi="Times New Roman" w:cs="Times New Roman"/>
          <w:color w:val="000000" w:themeColor="text1"/>
          <w:sz w:val="24"/>
          <w:szCs w:val="24"/>
          <w:shd w:val="clear" w:color="auto" w:fill="FFFFFF"/>
          <w:lang w:val="es-MX"/>
        </w:rPr>
        <w:t>se sabe</w:t>
      </w:r>
      <w:r w:rsidRPr="00634AE5">
        <w:rPr>
          <w:rFonts w:ascii="Times New Roman" w:hAnsi="Times New Roman" w:cs="Times New Roman"/>
          <w:color w:val="000000" w:themeColor="text1"/>
          <w:sz w:val="24"/>
          <w:szCs w:val="24"/>
          <w:shd w:val="clear" w:color="auto" w:fill="FFFFFF"/>
          <w:lang w:val="es-MX"/>
        </w:rPr>
        <w:t xml:space="preserve"> que la inactividad física constituye el cuarto factor de riesgo más importante de mortalidad en todo el mundo (6</w:t>
      </w:r>
      <w:r w:rsidR="003F074E"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de defunciones a nivel mundial). S</w:t>
      </w:r>
      <w:r w:rsidR="003F074E" w:rsidRPr="00634AE5">
        <w:rPr>
          <w:rFonts w:ascii="Times New Roman" w:hAnsi="Times New Roman" w:cs="Times New Roman"/>
          <w:color w:val="000000" w:themeColor="text1"/>
          <w:sz w:val="24"/>
          <w:szCs w:val="24"/>
          <w:shd w:val="clear" w:color="auto" w:fill="FFFFFF"/>
          <w:lang w:val="es-MX"/>
        </w:rPr>
        <w:t>o</w:t>
      </w:r>
      <w:r w:rsidRPr="00634AE5">
        <w:rPr>
          <w:rFonts w:ascii="Times New Roman" w:hAnsi="Times New Roman" w:cs="Times New Roman"/>
          <w:color w:val="000000" w:themeColor="text1"/>
          <w:sz w:val="24"/>
          <w:szCs w:val="24"/>
          <w:shd w:val="clear" w:color="auto" w:fill="FFFFFF"/>
          <w:lang w:val="es-MX"/>
        </w:rPr>
        <w:t>lo la superan la hipertensión (13</w:t>
      </w:r>
      <w:r w:rsidR="003F074E"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el consumo de tabaco (9</w:t>
      </w:r>
      <w:r w:rsidR="003F074E"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y el exceso de glucosa en la sangre (6</w:t>
      </w:r>
      <w:r w:rsidR="003F074E"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xml:space="preserve">%). </w:t>
      </w:r>
    </w:p>
    <w:p w:rsidR="009218B3" w:rsidRPr="00634AE5" w:rsidRDefault="009218B3" w:rsidP="00634AE5">
      <w:pPr>
        <w:spacing w:line="360" w:lineRule="auto"/>
        <w:jc w:val="both"/>
        <w:rPr>
          <w:rFonts w:ascii="Times New Roman" w:hAnsi="Times New Roman" w:cs="Times New Roman"/>
          <w:color w:val="000000" w:themeColor="text1"/>
          <w:sz w:val="24"/>
          <w:szCs w:val="24"/>
          <w:shd w:val="clear" w:color="auto" w:fill="FFFFFF"/>
          <w:vertAlign w:val="superscript"/>
          <w:lang w:val="es-MX"/>
        </w:rPr>
      </w:pPr>
      <w:r w:rsidRPr="00634AE5">
        <w:rPr>
          <w:rFonts w:ascii="Times New Roman" w:hAnsi="Times New Roman" w:cs="Times New Roman"/>
          <w:color w:val="000000" w:themeColor="text1"/>
          <w:sz w:val="24"/>
          <w:szCs w:val="24"/>
          <w:shd w:val="clear" w:color="auto" w:fill="FFFFFF"/>
          <w:lang w:val="es-MX"/>
        </w:rPr>
        <w:t>El sobrepeso y la obesidad representan 5</w:t>
      </w:r>
      <w:r w:rsidR="003F074E"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de la mortalidad mundial y ello influye considerablemente en la prevalencia de enf</w:t>
      </w:r>
      <w:r w:rsidR="00CA4CC6" w:rsidRPr="00634AE5">
        <w:rPr>
          <w:rFonts w:ascii="Times New Roman" w:hAnsi="Times New Roman" w:cs="Times New Roman"/>
          <w:color w:val="000000" w:themeColor="text1"/>
          <w:sz w:val="24"/>
          <w:szCs w:val="24"/>
          <w:shd w:val="clear" w:color="auto" w:fill="FFFFFF"/>
          <w:lang w:val="es-MX"/>
        </w:rPr>
        <w:t>ermedades no transmisibles (</w:t>
      </w:r>
      <w:proofErr w:type="spellStart"/>
      <w:r w:rsidR="00580DAE" w:rsidRPr="00634AE5">
        <w:rPr>
          <w:rFonts w:ascii="Times New Roman" w:hAnsi="Times New Roman" w:cs="Times New Roman"/>
          <w:color w:val="000000" w:themeColor="text1"/>
          <w:sz w:val="24"/>
          <w:szCs w:val="24"/>
          <w:lang w:val="es-MX"/>
        </w:rPr>
        <w:t>Mathers</w:t>
      </w:r>
      <w:proofErr w:type="spellEnd"/>
      <w:r w:rsidR="00580DAE" w:rsidRPr="00634AE5">
        <w:rPr>
          <w:rFonts w:ascii="Times New Roman" w:hAnsi="Times New Roman" w:cs="Times New Roman"/>
          <w:color w:val="000000" w:themeColor="text1"/>
          <w:sz w:val="24"/>
          <w:szCs w:val="24"/>
          <w:lang w:val="es-MX"/>
        </w:rPr>
        <w:t xml:space="preserve">, </w:t>
      </w:r>
      <w:proofErr w:type="spellStart"/>
      <w:r w:rsidR="00580DAE" w:rsidRPr="00634AE5">
        <w:rPr>
          <w:rFonts w:ascii="Times New Roman" w:hAnsi="Times New Roman" w:cs="Times New Roman"/>
          <w:color w:val="000000" w:themeColor="text1"/>
          <w:sz w:val="24"/>
          <w:szCs w:val="24"/>
          <w:lang w:val="es-MX"/>
        </w:rPr>
        <w:t>Ma</w:t>
      </w:r>
      <w:proofErr w:type="spellEnd"/>
      <w:r w:rsidR="00580DAE" w:rsidRPr="00634AE5">
        <w:rPr>
          <w:rFonts w:ascii="Times New Roman" w:hAnsi="Times New Roman" w:cs="Times New Roman"/>
          <w:color w:val="000000" w:themeColor="text1"/>
          <w:sz w:val="24"/>
          <w:szCs w:val="24"/>
          <w:lang w:val="es-MX"/>
        </w:rPr>
        <w:t xml:space="preserve"> </w:t>
      </w:r>
      <w:proofErr w:type="spellStart"/>
      <w:r w:rsidR="00580DAE" w:rsidRPr="00634AE5">
        <w:rPr>
          <w:rFonts w:ascii="Times New Roman" w:hAnsi="Times New Roman" w:cs="Times New Roman"/>
          <w:color w:val="000000" w:themeColor="text1"/>
          <w:sz w:val="24"/>
          <w:szCs w:val="24"/>
          <w:lang w:val="es-MX"/>
        </w:rPr>
        <w:t>Fa</w:t>
      </w:r>
      <w:r w:rsidR="00FD4BA1" w:rsidRPr="00634AE5">
        <w:rPr>
          <w:rFonts w:ascii="Times New Roman" w:hAnsi="Times New Roman" w:cs="Times New Roman"/>
          <w:color w:val="000000" w:themeColor="text1"/>
          <w:sz w:val="24"/>
          <w:szCs w:val="24"/>
          <w:lang w:val="es-MX"/>
        </w:rPr>
        <w:t>t</w:t>
      </w:r>
      <w:proofErr w:type="spellEnd"/>
      <w:r w:rsidR="00580DAE" w:rsidRPr="00634AE5">
        <w:rPr>
          <w:rFonts w:ascii="Times New Roman" w:hAnsi="Times New Roman" w:cs="Times New Roman"/>
          <w:color w:val="000000" w:themeColor="text1"/>
          <w:sz w:val="24"/>
          <w:szCs w:val="24"/>
          <w:lang w:val="es-MX"/>
        </w:rPr>
        <w:t xml:space="preserve">, </w:t>
      </w:r>
      <w:r w:rsidR="00CA4CC6" w:rsidRPr="00634AE5">
        <w:rPr>
          <w:rFonts w:ascii="Times New Roman" w:hAnsi="Times New Roman" w:cs="Times New Roman"/>
          <w:color w:val="000000" w:themeColor="text1"/>
          <w:sz w:val="24"/>
          <w:szCs w:val="24"/>
          <w:lang w:val="es-MX"/>
        </w:rPr>
        <w:t xml:space="preserve"> 2004)</w:t>
      </w:r>
      <w:r w:rsidRPr="00634AE5">
        <w:rPr>
          <w:rFonts w:ascii="Times New Roman" w:hAnsi="Times New Roman" w:cs="Times New Roman"/>
          <w:color w:val="000000" w:themeColor="text1"/>
          <w:sz w:val="24"/>
          <w:szCs w:val="24"/>
          <w:shd w:val="clear" w:color="auto" w:fill="FFFFFF"/>
          <w:lang w:val="es-MX"/>
        </w:rPr>
        <w:t xml:space="preserve"> y en la salud general de la población mundial</w:t>
      </w:r>
      <w:r w:rsidR="003F074E" w:rsidRPr="00634AE5">
        <w:rPr>
          <w:rFonts w:ascii="Times New Roman" w:hAnsi="Times New Roman" w:cs="Times New Roman"/>
          <w:color w:val="000000" w:themeColor="text1"/>
          <w:sz w:val="24"/>
          <w:szCs w:val="24"/>
          <w:shd w:val="clear" w:color="auto" w:fill="FFFFFF"/>
          <w:lang w:val="es-MX"/>
        </w:rPr>
        <w:t>;</w:t>
      </w:r>
      <w:r w:rsidRPr="00634AE5">
        <w:rPr>
          <w:rFonts w:ascii="Times New Roman" w:hAnsi="Times New Roman" w:cs="Times New Roman"/>
          <w:color w:val="000000" w:themeColor="text1"/>
          <w:sz w:val="24"/>
          <w:szCs w:val="24"/>
          <w:shd w:val="clear" w:color="auto" w:fill="FFFFFF"/>
          <w:lang w:val="es-MX"/>
        </w:rPr>
        <w:t xml:space="preserve"> está demostrado que la actividad física practicada con regularidad reduce el riesgo de cardiopatías coronarias y accidentes cerebrovasculares, diabetes de tipo II, hipertensión, cáncer de colon, cáncer de mama y depresión. Además, la actividad física es un factor determinante en el consumo de energía, por lo que es fundamental para conseguir el equilibrio e</w:t>
      </w:r>
      <w:r w:rsidR="00E2102E" w:rsidRPr="00634AE5">
        <w:rPr>
          <w:rFonts w:ascii="Times New Roman" w:hAnsi="Times New Roman" w:cs="Times New Roman"/>
          <w:color w:val="000000" w:themeColor="text1"/>
          <w:sz w:val="24"/>
          <w:szCs w:val="24"/>
          <w:shd w:val="clear" w:color="auto" w:fill="FFFFFF"/>
          <w:lang w:val="es-MX"/>
        </w:rPr>
        <w:t>nergético y el control de peso (</w:t>
      </w:r>
      <w:proofErr w:type="spellStart"/>
      <w:r w:rsidR="00E2102E" w:rsidRPr="00634AE5">
        <w:rPr>
          <w:rFonts w:ascii="Times New Roman" w:hAnsi="Times New Roman" w:cs="Times New Roman"/>
          <w:color w:val="000000" w:themeColor="text1"/>
          <w:sz w:val="24"/>
          <w:szCs w:val="24"/>
          <w:lang w:val="es-MX"/>
        </w:rPr>
        <w:t>Mathers</w:t>
      </w:r>
      <w:proofErr w:type="spellEnd"/>
      <w:r w:rsidR="00580DAE" w:rsidRPr="00634AE5">
        <w:rPr>
          <w:rFonts w:ascii="Times New Roman" w:hAnsi="Times New Roman" w:cs="Times New Roman"/>
          <w:color w:val="000000" w:themeColor="text1"/>
          <w:sz w:val="24"/>
          <w:szCs w:val="24"/>
          <w:lang w:val="es-MX"/>
        </w:rPr>
        <w:t>,</w:t>
      </w:r>
      <w:r w:rsidR="00D959EA" w:rsidRPr="00634AE5">
        <w:rPr>
          <w:rFonts w:ascii="Times New Roman" w:hAnsi="Times New Roman" w:cs="Times New Roman"/>
          <w:color w:val="000000" w:themeColor="text1"/>
          <w:sz w:val="24"/>
          <w:szCs w:val="24"/>
          <w:lang w:val="es-MX"/>
        </w:rPr>
        <w:t xml:space="preserve"> </w:t>
      </w:r>
      <w:proofErr w:type="spellStart"/>
      <w:r w:rsidR="00D959EA" w:rsidRPr="00634AE5">
        <w:rPr>
          <w:rFonts w:ascii="Times New Roman" w:hAnsi="Times New Roman" w:cs="Times New Roman"/>
          <w:color w:val="000000" w:themeColor="text1"/>
          <w:sz w:val="24"/>
          <w:szCs w:val="24"/>
          <w:lang w:val="es-MX"/>
        </w:rPr>
        <w:t>Ma</w:t>
      </w:r>
      <w:proofErr w:type="spellEnd"/>
      <w:r w:rsidR="00D959EA" w:rsidRPr="00634AE5">
        <w:rPr>
          <w:rFonts w:ascii="Times New Roman" w:hAnsi="Times New Roman" w:cs="Times New Roman"/>
          <w:color w:val="000000" w:themeColor="text1"/>
          <w:sz w:val="24"/>
          <w:szCs w:val="24"/>
          <w:lang w:val="es-MX"/>
        </w:rPr>
        <w:t xml:space="preserve"> </w:t>
      </w:r>
      <w:proofErr w:type="spellStart"/>
      <w:r w:rsidR="00D959EA" w:rsidRPr="00634AE5">
        <w:rPr>
          <w:rFonts w:ascii="Times New Roman" w:hAnsi="Times New Roman" w:cs="Times New Roman"/>
          <w:color w:val="000000" w:themeColor="text1"/>
          <w:sz w:val="24"/>
          <w:szCs w:val="24"/>
          <w:lang w:val="es-MX"/>
        </w:rPr>
        <w:t>Fat</w:t>
      </w:r>
      <w:proofErr w:type="spellEnd"/>
      <w:r w:rsidR="00D959EA" w:rsidRPr="00634AE5">
        <w:rPr>
          <w:rFonts w:ascii="Times New Roman" w:hAnsi="Times New Roman" w:cs="Times New Roman"/>
          <w:color w:val="000000" w:themeColor="text1"/>
          <w:sz w:val="24"/>
          <w:szCs w:val="24"/>
          <w:lang w:val="es-MX"/>
        </w:rPr>
        <w:t>,</w:t>
      </w:r>
      <w:r w:rsidR="00580DAE" w:rsidRPr="00634AE5">
        <w:rPr>
          <w:rFonts w:ascii="Times New Roman" w:hAnsi="Times New Roman" w:cs="Times New Roman"/>
          <w:color w:val="000000" w:themeColor="text1"/>
          <w:sz w:val="24"/>
          <w:szCs w:val="24"/>
          <w:lang w:val="es-MX"/>
        </w:rPr>
        <w:t xml:space="preserve"> 2004</w:t>
      </w:r>
      <w:r w:rsidR="003F074E" w:rsidRPr="00634AE5">
        <w:rPr>
          <w:rFonts w:ascii="Times New Roman" w:hAnsi="Times New Roman" w:cs="Times New Roman"/>
          <w:color w:val="000000" w:themeColor="text1"/>
          <w:sz w:val="24"/>
          <w:szCs w:val="24"/>
          <w:lang w:val="es-MX"/>
        </w:rPr>
        <w:t>;</w:t>
      </w:r>
      <w:r w:rsidR="00D959EA" w:rsidRPr="00634AE5">
        <w:rPr>
          <w:rFonts w:ascii="Times New Roman" w:hAnsi="Times New Roman" w:cs="Times New Roman"/>
          <w:color w:val="000000" w:themeColor="text1"/>
          <w:sz w:val="24"/>
          <w:szCs w:val="24"/>
          <w:lang w:val="es-MX"/>
        </w:rPr>
        <w:t xml:space="preserve"> </w:t>
      </w:r>
      <w:proofErr w:type="spellStart"/>
      <w:r w:rsidR="00D959EA" w:rsidRPr="00634AE5">
        <w:rPr>
          <w:rFonts w:ascii="Times New Roman" w:hAnsi="Times New Roman" w:cs="Times New Roman"/>
          <w:color w:val="000000" w:themeColor="text1"/>
          <w:sz w:val="24"/>
          <w:szCs w:val="24"/>
          <w:lang w:val="es-MX"/>
        </w:rPr>
        <w:t>Mathers</w:t>
      </w:r>
      <w:proofErr w:type="spellEnd"/>
      <w:r w:rsidR="00D959EA" w:rsidRPr="00634AE5">
        <w:rPr>
          <w:rFonts w:ascii="Times New Roman" w:hAnsi="Times New Roman" w:cs="Times New Roman"/>
          <w:color w:val="000000" w:themeColor="text1"/>
          <w:sz w:val="24"/>
          <w:szCs w:val="24"/>
          <w:lang w:val="es-MX"/>
        </w:rPr>
        <w:t xml:space="preserve">, Stevens, </w:t>
      </w:r>
      <w:proofErr w:type="spellStart"/>
      <w:r w:rsidR="00D959EA" w:rsidRPr="00634AE5">
        <w:rPr>
          <w:rFonts w:ascii="Times New Roman" w:hAnsi="Times New Roman" w:cs="Times New Roman"/>
          <w:color w:val="000000" w:themeColor="text1"/>
          <w:sz w:val="24"/>
          <w:szCs w:val="24"/>
          <w:lang w:val="es-MX"/>
        </w:rPr>
        <w:t>Mascarenhas</w:t>
      </w:r>
      <w:proofErr w:type="spellEnd"/>
      <w:r w:rsidR="00D959EA" w:rsidRPr="00634AE5">
        <w:rPr>
          <w:rFonts w:ascii="Times New Roman" w:hAnsi="Times New Roman" w:cs="Times New Roman"/>
          <w:color w:val="000000" w:themeColor="text1"/>
          <w:sz w:val="24"/>
          <w:szCs w:val="24"/>
          <w:lang w:val="es-MX"/>
        </w:rPr>
        <w:t xml:space="preserve">, </w:t>
      </w:r>
      <w:r w:rsidR="00E2102E" w:rsidRPr="00634AE5">
        <w:rPr>
          <w:rFonts w:ascii="Times New Roman" w:hAnsi="Times New Roman" w:cs="Times New Roman"/>
          <w:color w:val="000000" w:themeColor="text1"/>
          <w:sz w:val="24"/>
          <w:szCs w:val="24"/>
          <w:lang w:val="es-MX"/>
        </w:rPr>
        <w:t>2009</w:t>
      </w:r>
      <w:r w:rsidR="003F074E" w:rsidRPr="00634AE5">
        <w:rPr>
          <w:rFonts w:ascii="Times New Roman" w:hAnsi="Times New Roman" w:cs="Times New Roman"/>
          <w:color w:val="000000" w:themeColor="text1"/>
          <w:sz w:val="24"/>
          <w:szCs w:val="24"/>
          <w:lang w:val="es-MX"/>
        </w:rPr>
        <w:t>;</w:t>
      </w:r>
      <w:r w:rsidR="00E2102E" w:rsidRPr="00634AE5">
        <w:rPr>
          <w:rFonts w:ascii="Times New Roman" w:hAnsi="Times New Roman" w:cs="Times New Roman"/>
          <w:color w:val="000000" w:themeColor="text1"/>
          <w:sz w:val="24"/>
          <w:szCs w:val="24"/>
          <w:lang w:val="es-MX"/>
        </w:rPr>
        <w:t xml:space="preserve"> </w:t>
      </w:r>
      <w:proofErr w:type="spellStart"/>
      <w:r w:rsidR="004F0B9B" w:rsidRPr="00634AE5">
        <w:rPr>
          <w:rFonts w:ascii="Times New Roman" w:hAnsi="Times New Roman" w:cs="Times New Roman"/>
          <w:color w:val="000000" w:themeColor="text1"/>
          <w:sz w:val="24"/>
          <w:szCs w:val="24"/>
          <w:lang w:val="es-MX"/>
        </w:rPr>
        <w:t>Bauman</w:t>
      </w:r>
      <w:proofErr w:type="spellEnd"/>
      <w:r w:rsidR="004F0B9B" w:rsidRPr="00634AE5">
        <w:rPr>
          <w:rFonts w:ascii="Times New Roman" w:hAnsi="Times New Roman" w:cs="Times New Roman"/>
          <w:color w:val="000000" w:themeColor="text1"/>
          <w:sz w:val="24"/>
          <w:szCs w:val="24"/>
          <w:lang w:val="es-MX"/>
        </w:rPr>
        <w:t xml:space="preserve"> et al.</w:t>
      </w:r>
      <w:r w:rsidR="003F074E" w:rsidRPr="00634AE5">
        <w:rPr>
          <w:rFonts w:ascii="Times New Roman" w:hAnsi="Times New Roman" w:cs="Times New Roman"/>
          <w:color w:val="000000" w:themeColor="text1"/>
          <w:sz w:val="24"/>
          <w:szCs w:val="24"/>
          <w:lang w:val="es-MX"/>
        </w:rPr>
        <w:t>,</w:t>
      </w:r>
      <w:r w:rsidR="004F0B9B" w:rsidRPr="00634AE5">
        <w:rPr>
          <w:rFonts w:ascii="Times New Roman" w:hAnsi="Times New Roman" w:cs="Times New Roman"/>
          <w:color w:val="000000" w:themeColor="text1"/>
          <w:sz w:val="24"/>
          <w:szCs w:val="24"/>
          <w:lang w:val="es-MX"/>
        </w:rPr>
        <w:t xml:space="preserve"> 2009</w:t>
      </w:r>
      <w:r w:rsidR="003F074E" w:rsidRPr="00634AE5">
        <w:rPr>
          <w:rFonts w:ascii="Times New Roman" w:hAnsi="Times New Roman" w:cs="Times New Roman"/>
          <w:color w:val="000000" w:themeColor="text1"/>
          <w:sz w:val="24"/>
          <w:szCs w:val="24"/>
          <w:lang w:val="es-MX"/>
        </w:rPr>
        <w:t>;</w:t>
      </w:r>
      <w:r w:rsidR="00580DAE" w:rsidRPr="00634AE5">
        <w:rPr>
          <w:rFonts w:ascii="Times New Roman" w:hAnsi="Times New Roman" w:cs="Times New Roman"/>
          <w:color w:val="000000" w:themeColor="text1"/>
          <w:sz w:val="24"/>
          <w:szCs w:val="24"/>
          <w:lang w:val="es-MX"/>
        </w:rPr>
        <w:t xml:space="preserve"> </w:t>
      </w:r>
      <w:proofErr w:type="spellStart"/>
      <w:r w:rsidR="00FD4BA1" w:rsidRPr="00634AE5">
        <w:rPr>
          <w:rFonts w:ascii="Times New Roman" w:hAnsi="Times New Roman" w:cs="Times New Roman"/>
          <w:color w:val="000000" w:themeColor="text1"/>
          <w:sz w:val="24"/>
          <w:szCs w:val="24"/>
          <w:lang w:val="es-MX"/>
        </w:rPr>
        <w:t>Meusel</w:t>
      </w:r>
      <w:proofErr w:type="spellEnd"/>
      <w:r w:rsidR="00FD4BA1" w:rsidRPr="00634AE5">
        <w:rPr>
          <w:rFonts w:ascii="Times New Roman" w:hAnsi="Times New Roman" w:cs="Times New Roman"/>
          <w:color w:val="000000" w:themeColor="text1"/>
          <w:sz w:val="24"/>
          <w:szCs w:val="24"/>
          <w:lang w:val="es-MX"/>
        </w:rPr>
        <w:t xml:space="preserve"> et al.</w:t>
      </w:r>
      <w:r w:rsidR="003F074E" w:rsidRPr="00634AE5">
        <w:rPr>
          <w:rFonts w:ascii="Times New Roman" w:hAnsi="Times New Roman" w:cs="Times New Roman"/>
          <w:color w:val="000000" w:themeColor="text1"/>
          <w:sz w:val="24"/>
          <w:szCs w:val="24"/>
          <w:lang w:val="es-MX"/>
        </w:rPr>
        <w:t>,</w:t>
      </w:r>
      <w:r w:rsidR="00FD4BA1" w:rsidRPr="00634AE5">
        <w:rPr>
          <w:rFonts w:ascii="Times New Roman" w:hAnsi="Times New Roman" w:cs="Times New Roman"/>
          <w:color w:val="000000" w:themeColor="text1"/>
          <w:sz w:val="24"/>
          <w:szCs w:val="24"/>
          <w:lang w:val="es-MX"/>
        </w:rPr>
        <w:t xml:space="preserve"> 2009</w:t>
      </w:r>
      <w:r w:rsidR="003F074E" w:rsidRPr="00634AE5">
        <w:rPr>
          <w:rFonts w:ascii="Times New Roman" w:hAnsi="Times New Roman" w:cs="Times New Roman"/>
          <w:color w:val="000000" w:themeColor="text1"/>
          <w:sz w:val="24"/>
          <w:szCs w:val="24"/>
          <w:lang w:val="es-MX"/>
        </w:rPr>
        <w:t>;</w:t>
      </w:r>
      <w:r w:rsidR="00FD4BA1" w:rsidRPr="00634AE5">
        <w:rPr>
          <w:rFonts w:ascii="Times New Roman" w:hAnsi="Times New Roman" w:cs="Times New Roman"/>
          <w:color w:val="000000" w:themeColor="text1"/>
          <w:sz w:val="24"/>
          <w:szCs w:val="24"/>
          <w:lang w:val="es-MX"/>
        </w:rPr>
        <w:t xml:space="preserve"> </w:t>
      </w:r>
      <w:proofErr w:type="spellStart"/>
      <w:r w:rsidR="00FD4BA1" w:rsidRPr="00634AE5">
        <w:rPr>
          <w:rFonts w:ascii="Times New Roman" w:hAnsi="Times New Roman" w:cs="Times New Roman"/>
          <w:color w:val="000000" w:themeColor="text1"/>
          <w:sz w:val="24"/>
          <w:szCs w:val="24"/>
          <w:lang w:val="es-MX"/>
        </w:rPr>
        <w:t>Hanifi</w:t>
      </w:r>
      <w:proofErr w:type="spellEnd"/>
      <w:r w:rsidR="00FD4BA1" w:rsidRPr="00634AE5">
        <w:rPr>
          <w:rFonts w:ascii="Times New Roman" w:hAnsi="Times New Roman" w:cs="Times New Roman"/>
          <w:color w:val="000000" w:themeColor="text1"/>
          <w:sz w:val="24"/>
          <w:szCs w:val="24"/>
          <w:lang w:val="es-MX"/>
        </w:rPr>
        <w:t xml:space="preserve"> et al.,</w:t>
      </w:r>
      <w:r w:rsidR="00580DAE" w:rsidRPr="00634AE5">
        <w:rPr>
          <w:rFonts w:ascii="Times New Roman" w:hAnsi="Times New Roman" w:cs="Times New Roman"/>
          <w:color w:val="000000" w:themeColor="text1"/>
          <w:sz w:val="24"/>
          <w:szCs w:val="24"/>
          <w:lang w:val="es-MX"/>
        </w:rPr>
        <w:t xml:space="preserve"> </w:t>
      </w:r>
      <w:r w:rsidR="00E2102E" w:rsidRPr="00634AE5">
        <w:rPr>
          <w:rFonts w:ascii="Times New Roman" w:hAnsi="Times New Roman" w:cs="Times New Roman"/>
          <w:color w:val="000000" w:themeColor="text1"/>
          <w:sz w:val="24"/>
          <w:szCs w:val="24"/>
          <w:lang w:val="es-MX"/>
        </w:rPr>
        <w:t>2010).</w:t>
      </w:r>
    </w:p>
    <w:p w:rsidR="009218B3" w:rsidRPr="00634AE5" w:rsidRDefault="009218B3" w:rsidP="00634AE5">
      <w:pPr>
        <w:spacing w:line="360" w:lineRule="auto"/>
        <w:jc w:val="both"/>
        <w:rPr>
          <w:rFonts w:ascii="Times New Roman" w:hAnsi="Times New Roman" w:cs="Times New Roman"/>
          <w:color w:val="000000" w:themeColor="text1"/>
          <w:sz w:val="24"/>
          <w:szCs w:val="24"/>
          <w:shd w:val="clear" w:color="auto" w:fill="FFFFFF"/>
          <w:vertAlign w:val="superscript"/>
          <w:lang w:val="es-MX"/>
        </w:rPr>
      </w:pPr>
      <w:r w:rsidRPr="00634AE5">
        <w:rPr>
          <w:rFonts w:ascii="Times New Roman" w:hAnsi="Times New Roman" w:cs="Times New Roman"/>
          <w:color w:val="000000" w:themeColor="text1"/>
          <w:sz w:val="24"/>
          <w:szCs w:val="24"/>
          <w:shd w:val="clear" w:color="auto" w:fill="FFFFFF"/>
          <w:lang w:val="es-MX"/>
        </w:rPr>
        <w:t>Con el fin de mejorar las funciones cardiorrespiratorias, musculares, la salud ósea, reducir el riesgo de ENT y depresión, la OMS recomienda que los adultos de 18 a 64 años deben acumular un mínimo de 150 minutos semanales de actividad física (AF) aeróbica moderada, o bien 75 minutos de actividad física aeróbica vigorosa cada semana, o bien una combinación equivalente de ac</w:t>
      </w:r>
      <w:r w:rsidR="00002E07" w:rsidRPr="00634AE5">
        <w:rPr>
          <w:rFonts w:ascii="Times New Roman" w:hAnsi="Times New Roman" w:cs="Times New Roman"/>
          <w:color w:val="000000" w:themeColor="text1"/>
          <w:sz w:val="24"/>
          <w:szCs w:val="24"/>
          <w:shd w:val="clear" w:color="auto" w:fill="FFFFFF"/>
          <w:lang w:val="es-MX"/>
        </w:rPr>
        <w:t>tivi</w:t>
      </w:r>
      <w:r w:rsidR="00FD4BA1" w:rsidRPr="00634AE5">
        <w:rPr>
          <w:rFonts w:ascii="Times New Roman" w:hAnsi="Times New Roman" w:cs="Times New Roman"/>
          <w:color w:val="000000" w:themeColor="text1"/>
          <w:sz w:val="24"/>
          <w:szCs w:val="24"/>
          <w:shd w:val="clear" w:color="auto" w:fill="FFFFFF"/>
          <w:lang w:val="es-MX"/>
        </w:rPr>
        <w:t>dades moderadas y vigorosas (</w:t>
      </w:r>
      <w:proofErr w:type="spellStart"/>
      <w:r w:rsidR="00FD4BA1" w:rsidRPr="00634AE5">
        <w:rPr>
          <w:rFonts w:ascii="Times New Roman" w:hAnsi="Times New Roman" w:cs="Times New Roman"/>
          <w:color w:val="000000" w:themeColor="text1"/>
          <w:sz w:val="24"/>
          <w:szCs w:val="24"/>
          <w:shd w:val="clear" w:color="auto" w:fill="FFFFFF"/>
          <w:lang w:val="es-MX"/>
        </w:rPr>
        <w:t>Hanifi</w:t>
      </w:r>
      <w:proofErr w:type="spellEnd"/>
      <w:r w:rsidR="00FD4BA1" w:rsidRPr="00634AE5">
        <w:rPr>
          <w:rFonts w:ascii="Times New Roman" w:hAnsi="Times New Roman" w:cs="Times New Roman"/>
          <w:color w:val="000000" w:themeColor="text1"/>
          <w:sz w:val="24"/>
          <w:szCs w:val="24"/>
          <w:shd w:val="clear" w:color="auto" w:fill="FFFFFF"/>
          <w:lang w:val="es-MX"/>
        </w:rPr>
        <w:t xml:space="preserve"> et al.</w:t>
      </w:r>
      <w:r w:rsidR="00580DAE" w:rsidRPr="00634AE5">
        <w:rPr>
          <w:rFonts w:ascii="Times New Roman" w:hAnsi="Times New Roman" w:cs="Times New Roman"/>
          <w:color w:val="000000" w:themeColor="text1"/>
          <w:sz w:val="24"/>
          <w:szCs w:val="24"/>
          <w:shd w:val="clear" w:color="auto" w:fill="FFFFFF"/>
          <w:lang w:val="es-MX"/>
        </w:rPr>
        <w:t>,</w:t>
      </w:r>
      <w:r w:rsidR="00002E07" w:rsidRPr="00634AE5">
        <w:rPr>
          <w:rFonts w:ascii="Times New Roman" w:hAnsi="Times New Roman" w:cs="Times New Roman"/>
          <w:color w:val="000000" w:themeColor="text1"/>
          <w:sz w:val="24"/>
          <w:szCs w:val="24"/>
          <w:shd w:val="clear" w:color="auto" w:fill="FFFFFF"/>
          <w:lang w:val="es-MX"/>
        </w:rPr>
        <w:t xml:space="preserve"> 2010).</w:t>
      </w:r>
    </w:p>
    <w:p w:rsidR="009218B3" w:rsidRPr="00634AE5" w:rsidRDefault="009218B3" w:rsidP="00634AE5">
      <w:pPr>
        <w:spacing w:line="360" w:lineRule="auto"/>
        <w:jc w:val="both"/>
        <w:rPr>
          <w:rFonts w:ascii="Times New Roman" w:hAnsi="Times New Roman" w:cs="Times New Roman"/>
          <w:color w:val="000000" w:themeColor="text1"/>
          <w:sz w:val="24"/>
          <w:szCs w:val="24"/>
          <w:shd w:val="clear" w:color="auto" w:fill="FFFFFF"/>
          <w:lang w:val="es-MX"/>
        </w:rPr>
      </w:pPr>
      <w:r w:rsidRPr="00634AE5">
        <w:rPr>
          <w:rFonts w:ascii="Times New Roman" w:hAnsi="Times New Roman" w:cs="Times New Roman"/>
          <w:color w:val="000000" w:themeColor="text1"/>
          <w:sz w:val="24"/>
          <w:szCs w:val="24"/>
          <w:shd w:val="clear" w:color="auto" w:fill="FFFFFF"/>
          <w:lang w:val="es-MX"/>
        </w:rPr>
        <w:t>De esta manera, en la ENSANUT</w:t>
      </w:r>
      <w:r w:rsidR="00002E07" w:rsidRPr="00634AE5">
        <w:rPr>
          <w:rFonts w:ascii="Times New Roman" w:hAnsi="Times New Roman" w:cs="Times New Roman"/>
          <w:color w:val="000000" w:themeColor="text1"/>
          <w:sz w:val="24"/>
          <w:szCs w:val="24"/>
          <w:shd w:val="clear" w:color="auto" w:fill="FFFFFF"/>
          <w:lang w:val="es-MX"/>
        </w:rPr>
        <w:t xml:space="preserve"> </w:t>
      </w:r>
      <w:r w:rsidR="00C94444" w:rsidRPr="00634AE5">
        <w:rPr>
          <w:rFonts w:ascii="Times New Roman" w:hAnsi="Times New Roman" w:cs="Times New Roman"/>
          <w:color w:val="000000" w:themeColor="text1"/>
          <w:sz w:val="24"/>
          <w:szCs w:val="24"/>
          <w:shd w:val="clear" w:color="auto" w:fill="FFFFFF"/>
          <w:lang w:val="es-MX"/>
        </w:rPr>
        <w:t>(2012) en</w:t>
      </w:r>
      <w:r w:rsidRPr="00634AE5">
        <w:rPr>
          <w:rFonts w:ascii="Times New Roman" w:hAnsi="Times New Roman" w:cs="Times New Roman"/>
          <w:color w:val="000000" w:themeColor="text1"/>
          <w:sz w:val="24"/>
          <w:szCs w:val="24"/>
          <w:shd w:val="clear" w:color="auto" w:fill="FFFFFF"/>
          <w:lang w:val="es-MX"/>
        </w:rPr>
        <w:t xml:space="preserve"> el Estado de Baja California, se reportó </w:t>
      </w:r>
      <w:r w:rsidR="00CA6F4D" w:rsidRPr="00634AE5">
        <w:rPr>
          <w:rFonts w:ascii="Times New Roman" w:hAnsi="Times New Roman" w:cs="Times New Roman"/>
          <w:color w:val="000000" w:themeColor="text1"/>
          <w:sz w:val="24"/>
          <w:szCs w:val="24"/>
          <w:shd w:val="clear" w:color="auto" w:fill="FFFFFF"/>
          <w:lang w:val="es-MX"/>
        </w:rPr>
        <w:t xml:space="preserve">que </w:t>
      </w:r>
      <w:r w:rsidRPr="00634AE5">
        <w:rPr>
          <w:rFonts w:ascii="Times New Roman" w:hAnsi="Times New Roman" w:cs="Times New Roman"/>
          <w:color w:val="000000" w:themeColor="text1"/>
          <w:sz w:val="24"/>
          <w:szCs w:val="24"/>
          <w:shd w:val="clear" w:color="auto" w:fill="FFFFFF"/>
          <w:lang w:val="es-MX"/>
        </w:rPr>
        <w:t>22.2% de los habitantes era inactivo, 11.6% moderadamente activo, es decir, realizaba el mínimo de AF sugerido por la OMS, y 66.2% activo</w:t>
      </w:r>
      <w:r w:rsidR="00CA6F4D" w:rsidRPr="00634AE5">
        <w:rPr>
          <w:rFonts w:ascii="Times New Roman" w:hAnsi="Times New Roman" w:cs="Times New Roman"/>
          <w:color w:val="000000" w:themeColor="text1"/>
          <w:sz w:val="24"/>
          <w:szCs w:val="24"/>
          <w:shd w:val="clear" w:color="auto" w:fill="FFFFFF"/>
          <w:lang w:val="es-MX"/>
        </w:rPr>
        <w:t>;</w:t>
      </w:r>
      <w:r w:rsidRPr="00634AE5">
        <w:rPr>
          <w:rFonts w:ascii="Times New Roman" w:hAnsi="Times New Roman" w:cs="Times New Roman"/>
          <w:color w:val="000000" w:themeColor="text1"/>
          <w:sz w:val="24"/>
          <w:szCs w:val="24"/>
          <w:shd w:val="clear" w:color="auto" w:fill="FFFFFF"/>
          <w:lang w:val="es-MX"/>
        </w:rPr>
        <w:t xml:space="preserve"> en comparación con los resultados obtenidos en el presente estudio tenemos que, en función a la Actividad Física Vigorosa </w:t>
      </w:r>
      <w:r w:rsidRPr="00634AE5">
        <w:rPr>
          <w:rFonts w:ascii="Times New Roman" w:hAnsi="Times New Roman" w:cs="Times New Roman"/>
          <w:color w:val="000000" w:themeColor="text1"/>
          <w:sz w:val="24"/>
          <w:szCs w:val="24"/>
          <w:shd w:val="clear" w:color="auto" w:fill="FFFFFF"/>
          <w:lang w:val="es-MX"/>
        </w:rPr>
        <w:lastRenderedPageBreak/>
        <w:t xml:space="preserve">(AFV), 39.1% </w:t>
      </w:r>
      <w:r w:rsidR="009C6397" w:rsidRPr="00634AE5">
        <w:rPr>
          <w:rFonts w:ascii="Times New Roman" w:hAnsi="Times New Roman" w:cs="Times New Roman"/>
          <w:color w:val="000000" w:themeColor="text1"/>
          <w:sz w:val="24"/>
          <w:szCs w:val="24"/>
          <w:shd w:val="clear" w:color="auto" w:fill="FFFFFF"/>
          <w:lang w:val="es-MX"/>
        </w:rPr>
        <w:t>es</w:t>
      </w:r>
      <w:r w:rsidRPr="00634AE5">
        <w:rPr>
          <w:rFonts w:ascii="Times New Roman" w:hAnsi="Times New Roman" w:cs="Times New Roman"/>
          <w:color w:val="000000" w:themeColor="text1"/>
          <w:sz w:val="24"/>
          <w:szCs w:val="24"/>
          <w:shd w:val="clear" w:color="auto" w:fill="FFFFFF"/>
          <w:lang w:val="es-MX"/>
        </w:rPr>
        <w:t xml:space="preserve"> inactivo, 57.3% moderadamente</w:t>
      </w:r>
      <w:r w:rsidR="003C2AE8" w:rsidRPr="00634AE5">
        <w:rPr>
          <w:rFonts w:ascii="Times New Roman" w:hAnsi="Times New Roman" w:cs="Times New Roman"/>
          <w:color w:val="000000" w:themeColor="text1"/>
          <w:sz w:val="24"/>
          <w:szCs w:val="24"/>
          <w:shd w:val="clear" w:color="auto" w:fill="FFFFFF"/>
          <w:lang w:val="es-MX"/>
        </w:rPr>
        <w:t xml:space="preserve"> activo y solo 3.6% activo (Gutiérrez et al. 2012).</w:t>
      </w:r>
    </w:p>
    <w:p w:rsidR="009218B3" w:rsidRPr="00634AE5" w:rsidRDefault="009218B3" w:rsidP="00634AE5">
      <w:pPr>
        <w:spacing w:line="360" w:lineRule="auto"/>
        <w:jc w:val="both"/>
        <w:rPr>
          <w:rFonts w:ascii="Times New Roman" w:hAnsi="Times New Roman" w:cs="Times New Roman"/>
          <w:color w:val="000000" w:themeColor="text1"/>
          <w:sz w:val="24"/>
          <w:szCs w:val="24"/>
          <w:shd w:val="clear" w:color="auto" w:fill="FFFFFF"/>
          <w:vertAlign w:val="superscript"/>
          <w:lang w:val="es-MX"/>
        </w:rPr>
      </w:pPr>
      <w:r w:rsidRPr="00634AE5">
        <w:rPr>
          <w:rFonts w:ascii="Times New Roman" w:hAnsi="Times New Roman" w:cs="Times New Roman"/>
          <w:color w:val="000000" w:themeColor="text1"/>
          <w:sz w:val="24"/>
          <w:szCs w:val="24"/>
          <w:shd w:val="clear" w:color="auto" w:fill="FFFFFF"/>
          <w:lang w:val="es-MX"/>
        </w:rPr>
        <w:t xml:space="preserve">Por otra parte, el consumo de tabaco está relacionado tradicionalmente con problemas respiratorios y cáncer, sin embargo, también aumenta de manera significativa el riesgo de padecer enfermedades cardiacas, cerebrales y vasculares periféricas. Debido a las muertes anuales por causa cardiovascular relacionada con el tabaco, el consumo de </w:t>
      </w:r>
      <w:r w:rsidR="0005685D" w:rsidRPr="00634AE5">
        <w:rPr>
          <w:rFonts w:ascii="Times New Roman" w:hAnsi="Times New Roman" w:cs="Times New Roman"/>
          <w:color w:val="000000" w:themeColor="text1"/>
          <w:sz w:val="24"/>
          <w:szCs w:val="24"/>
          <w:shd w:val="clear" w:color="auto" w:fill="FFFFFF"/>
          <w:lang w:val="es-MX"/>
        </w:rPr>
        <w:t>e</w:t>
      </w:r>
      <w:r w:rsidRPr="00634AE5">
        <w:rPr>
          <w:rFonts w:ascii="Times New Roman" w:hAnsi="Times New Roman" w:cs="Times New Roman"/>
          <w:color w:val="000000" w:themeColor="text1"/>
          <w:sz w:val="24"/>
          <w:szCs w:val="24"/>
          <w:shd w:val="clear" w:color="auto" w:fill="FFFFFF"/>
          <w:lang w:val="es-MX"/>
        </w:rPr>
        <w:t xml:space="preserve">ste </w:t>
      </w:r>
      <w:r w:rsidR="00002E07" w:rsidRPr="00634AE5">
        <w:rPr>
          <w:rFonts w:ascii="Times New Roman" w:hAnsi="Times New Roman" w:cs="Times New Roman"/>
          <w:color w:val="000000" w:themeColor="text1"/>
          <w:sz w:val="24"/>
          <w:szCs w:val="24"/>
          <w:shd w:val="clear" w:color="auto" w:fill="FFFFFF"/>
          <w:lang w:val="es-MX"/>
        </w:rPr>
        <w:t>es un problema de salud pública (</w:t>
      </w:r>
      <w:proofErr w:type="spellStart"/>
      <w:r w:rsidR="00580DAE" w:rsidRPr="00634AE5">
        <w:rPr>
          <w:rFonts w:ascii="Times New Roman" w:hAnsi="Times New Roman" w:cs="Times New Roman"/>
          <w:color w:val="000000" w:themeColor="text1"/>
          <w:sz w:val="24"/>
          <w:szCs w:val="24"/>
          <w:lang w:val="es-MX"/>
        </w:rPr>
        <w:t>Anzola</w:t>
      </w:r>
      <w:proofErr w:type="spellEnd"/>
      <w:r w:rsidR="00580DAE" w:rsidRPr="00634AE5">
        <w:rPr>
          <w:rFonts w:ascii="Times New Roman" w:hAnsi="Times New Roman" w:cs="Times New Roman"/>
          <w:color w:val="000000" w:themeColor="text1"/>
          <w:sz w:val="24"/>
          <w:szCs w:val="24"/>
          <w:lang w:val="es-MX"/>
        </w:rPr>
        <w:t xml:space="preserve">, </w:t>
      </w:r>
      <w:r w:rsidR="00002E07" w:rsidRPr="00634AE5">
        <w:rPr>
          <w:rFonts w:ascii="Times New Roman" w:hAnsi="Times New Roman" w:cs="Times New Roman"/>
          <w:color w:val="000000" w:themeColor="text1"/>
          <w:sz w:val="24"/>
          <w:szCs w:val="24"/>
          <w:lang w:val="es-MX"/>
        </w:rPr>
        <w:t xml:space="preserve">2010). </w:t>
      </w:r>
    </w:p>
    <w:p w:rsidR="009218B3" w:rsidRPr="00634AE5" w:rsidRDefault="009218B3" w:rsidP="00634AE5">
      <w:pPr>
        <w:spacing w:line="360" w:lineRule="auto"/>
        <w:jc w:val="both"/>
        <w:rPr>
          <w:rFonts w:ascii="Times New Roman" w:hAnsi="Times New Roman" w:cs="Times New Roman"/>
          <w:color w:val="000000" w:themeColor="text1"/>
          <w:sz w:val="24"/>
          <w:szCs w:val="24"/>
          <w:shd w:val="clear" w:color="auto" w:fill="FFFFFF"/>
          <w:lang w:val="es-MX"/>
        </w:rPr>
      </w:pPr>
      <w:r w:rsidRPr="00634AE5">
        <w:rPr>
          <w:rFonts w:ascii="Times New Roman" w:hAnsi="Times New Roman" w:cs="Times New Roman"/>
          <w:color w:val="000000" w:themeColor="text1"/>
          <w:sz w:val="24"/>
          <w:szCs w:val="24"/>
          <w:shd w:val="clear" w:color="auto" w:fill="FFFFFF"/>
          <w:lang w:val="es-MX"/>
        </w:rPr>
        <w:t xml:space="preserve">Los reportes mostrados en la ENSANUT </w:t>
      </w:r>
      <w:r w:rsidR="00002E07" w:rsidRPr="00634AE5">
        <w:rPr>
          <w:rFonts w:ascii="Times New Roman" w:hAnsi="Times New Roman" w:cs="Times New Roman"/>
          <w:color w:val="000000" w:themeColor="text1"/>
          <w:sz w:val="24"/>
          <w:szCs w:val="24"/>
          <w:shd w:val="clear" w:color="auto" w:fill="FFFFFF"/>
          <w:lang w:val="es-MX"/>
        </w:rPr>
        <w:t>(</w:t>
      </w:r>
      <w:r w:rsidRPr="00634AE5">
        <w:rPr>
          <w:rFonts w:ascii="Times New Roman" w:hAnsi="Times New Roman" w:cs="Times New Roman"/>
          <w:color w:val="000000" w:themeColor="text1"/>
          <w:sz w:val="24"/>
          <w:szCs w:val="24"/>
          <w:shd w:val="clear" w:color="auto" w:fill="FFFFFF"/>
          <w:lang w:val="es-MX"/>
        </w:rPr>
        <w:t>2012</w:t>
      </w:r>
      <w:r w:rsidR="00002E07" w:rsidRPr="00634AE5">
        <w:rPr>
          <w:rFonts w:ascii="Times New Roman" w:hAnsi="Times New Roman" w:cs="Times New Roman"/>
          <w:color w:val="000000" w:themeColor="text1"/>
          <w:sz w:val="24"/>
          <w:szCs w:val="24"/>
          <w:shd w:val="clear" w:color="auto" w:fill="FFFFFF"/>
          <w:lang w:val="es-MX"/>
        </w:rPr>
        <w:t>)</w:t>
      </w:r>
      <w:r w:rsidRPr="00634AE5">
        <w:rPr>
          <w:rFonts w:ascii="Times New Roman" w:hAnsi="Times New Roman" w:cs="Times New Roman"/>
          <w:color w:val="000000" w:themeColor="text1"/>
          <w:sz w:val="24"/>
          <w:szCs w:val="24"/>
          <w:shd w:val="clear" w:color="auto" w:fill="FFFFFF"/>
          <w:lang w:val="es-MX"/>
        </w:rPr>
        <w:t xml:space="preserve"> en el </w:t>
      </w:r>
      <w:r w:rsidR="0005685D" w:rsidRPr="00634AE5">
        <w:rPr>
          <w:rFonts w:ascii="Times New Roman" w:hAnsi="Times New Roman" w:cs="Times New Roman"/>
          <w:color w:val="000000" w:themeColor="text1"/>
          <w:sz w:val="24"/>
          <w:szCs w:val="24"/>
          <w:shd w:val="clear" w:color="auto" w:fill="FFFFFF"/>
          <w:lang w:val="es-MX"/>
        </w:rPr>
        <w:t>e</w:t>
      </w:r>
      <w:r w:rsidRPr="00634AE5">
        <w:rPr>
          <w:rFonts w:ascii="Times New Roman" w:hAnsi="Times New Roman" w:cs="Times New Roman"/>
          <w:color w:val="000000" w:themeColor="text1"/>
          <w:sz w:val="24"/>
          <w:szCs w:val="24"/>
          <w:shd w:val="clear" w:color="auto" w:fill="FFFFFF"/>
          <w:lang w:val="es-MX"/>
        </w:rPr>
        <w:t>stado de Baja California, muestran una prevalencia de consumo de tabaco en el grupo de edad de 40 a 59 años de 40.7</w:t>
      </w:r>
      <w:r w:rsidR="0005685D"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53.7</w:t>
      </w:r>
      <w:r w:rsidR="0005685D"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en el hombre y 28.0</w:t>
      </w:r>
      <w:r w:rsidR="0005685D"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en la mujer, encontrándose un consumo de tabaco mayor en el presente estudio, con 60</w:t>
      </w:r>
      <w:r w:rsidR="0005685D" w:rsidRPr="00634AE5">
        <w:rPr>
          <w:rFonts w:ascii="Times New Roman" w:hAnsi="Times New Roman" w:cs="Times New Roman"/>
          <w:color w:val="000000" w:themeColor="text1"/>
          <w:sz w:val="24"/>
          <w:szCs w:val="24"/>
          <w:shd w:val="clear" w:color="auto" w:fill="FFFFFF"/>
          <w:lang w:val="es-MX"/>
        </w:rPr>
        <w:t xml:space="preserve"> </w:t>
      </w:r>
      <w:r w:rsidRPr="00634AE5">
        <w:rPr>
          <w:rFonts w:ascii="Times New Roman" w:hAnsi="Times New Roman" w:cs="Times New Roman"/>
          <w:color w:val="000000" w:themeColor="text1"/>
          <w:sz w:val="24"/>
          <w:szCs w:val="24"/>
          <w:shd w:val="clear" w:color="auto" w:fill="FFFFFF"/>
          <w:lang w:val="es-MX"/>
        </w:rPr>
        <w:t>% de consumo, siendo este mayor en la</w:t>
      </w:r>
      <w:r w:rsidR="00554114" w:rsidRPr="00634AE5">
        <w:rPr>
          <w:rFonts w:ascii="Times New Roman" w:hAnsi="Times New Roman" w:cs="Times New Roman"/>
          <w:color w:val="000000" w:themeColor="text1"/>
          <w:sz w:val="24"/>
          <w:szCs w:val="24"/>
          <w:shd w:val="clear" w:color="auto" w:fill="FFFFFF"/>
          <w:lang w:val="es-MX"/>
        </w:rPr>
        <w:t xml:space="preserve"> mujer 54</w:t>
      </w:r>
      <w:r w:rsidR="0005685D" w:rsidRPr="00634AE5">
        <w:rPr>
          <w:rFonts w:ascii="Times New Roman" w:hAnsi="Times New Roman" w:cs="Times New Roman"/>
          <w:color w:val="000000" w:themeColor="text1"/>
          <w:sz w:val="24"/>
          <w:szCs w:val="24"/>
          <w:shd w:val="clear" w:color="auto" w:fill="FFFFFF"/>
          <w:lang w:val="es-MX"/>
        </w:rPr>
        <w:t xml:space="preserve"> </w:t>
      </w:r>
      <w:r w:rsidR="00554114" w:rsidRPr="00634AE5">
        <w:rPr>
          <w:rFonts w:ascii="Times New Roman" w:hAnsi="Times New Roman" w:cs="Times New Roman"/>
          <w:color w:val="000000" w:themeColor="text1"/>
          <w:sz w:val="24"/>
          <w:szCs w:val="24"/>
          <w:shd w:val="clear" w:color="auto" w:fill="FFFFFF"/>
          <w:lang w:val="es-MX"/>
        </w:rPr>
        <w:t>% que en el hombre 46</w:t>
      </w:r>
      <w:r w:rsidR="0005685D" w:rsidRPr="00634AE5">
        <w:rPr>
          <w:rFonts w:ascii="Times New Roman" w:hAnsi="Times New Roman" w:cs="Times New Roman"/>
          <w:color w:val="000000" w:themeColor="text1"/>
          <w:sz w:val="24"/>
          <w:szCs w:val="24"/>
          <w:shd w:val="clear" w:color="auto" w:fill="FFFFFF"/>
          <w:lang w:val="es-MX"/>
        </w:rPr>
        <w:t xml:space="preserve"> </w:t>
      </w:r>
      <w:r w:rsidR="00554114" w:rsidRPr="00634AE5">
        <w:rPr>
          <w:rFonts w:ascii="Times New Roman" w:hAnsi="Times New Roman" w:cs="Times New Roman"/>
          <w:color w:val="000000" w:themeColor="text1"/>
          <w:sz w:val="24"/>
          <w:szCs w:val="24"/>
          <w:shd w:val="clear" w:color="auto" w:fill="FFFFFF"/>
          <w:lang w:val="es-MX"/>
        </w:rPr>
        <w:t>%</w:t>
      </w:r>
      <w:r w:rsidR="003C2AE8" w:rsidRPr="00634AE5">
        <w:rPr>
          <w:rFonts w:ascii="Times New Roman" w:hAnsi="Times New Roman" w:cs="Times New Roman"/>
          <w:color w:val="000000" w:themeColor="text1"/>
          <w:sz w:val="24"/>
          <w:szCs w:val="24"/>
          <w:shd w:val="clear" w:color="auto" w:fill="FFFFFF"/>
          <w:lang w:val="es-MX"/>
        </w:rPr>
        <w:t xml:space="preserve"> </w:t>
      </w:r>
      <w:r w:rsidR="00554114" w:rsidRPr="00634AE5">
        <w:rPr>
          <w:rFonts w:ascii="Times New Roman" w:hAnsi="Times New Roman" w:cs="Times New Roman"/>
          <w:color w:val="000000" w:themeColor="text1"/>
          <w:sz w:val="24"/>
          <w:szCs w:val="24"/>
          <w:shd w:val="clear" w:color="auto" w:fill="FFFFFF"/>
          <w:lang w:val="es-MX"/>
        </w:rPr>
        <w:t>(Gutiérrez et al.</w:t>
      </w:r>
      <w:r w:rsidR="0005685D" w:rsidRPr="00634AE5">
        <w:rPr>
          <w:rFonts w:ascii="Times New Roman" w:hAnsi="Times New Roman" w:cs="Times New Roman"/>
          <w:color w:val="000000" w:themeColor="text1"/>
          <w:sz w:val="24"/>
          <w:szCs w:val="24"/>
          <w:shd w:val="clear" w:color="auto" w:fill="FFFFFF"/>
          <w:lang w:val="es-MX"/>
        </w:rPr>
        <w:t>,</w:t>
      </w:r>
      <w:r w:rsidR="00554114" w:rsidRPr="00634AE5">
        <w:rPr>
          <w:rFonts w:ascii="Times New Roman" w:hAnsi="Times New Roman" w:cs="Times New Roman"/>
          <w:color w:val="000000" w:themeColor="text1"/>
          <w:sz w:val="24"/>
          <w:szCs w:val="24"/>
          <w:shd w:val="clear" w:color="auto" w:fill="FFFFFF"/>
          <w:lang w:val="es-MX"/>
        </w:rPr>
        <w:t xml:space="preserve"> 2012).</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En cuanto a la percepción del estado de salud, tenemos que pese al carácter subjetivo que implica y de acuerdo a aspectos culturales, psicológicos y sociales, constituye un indicador presente en todos los análisis de la salud de las poblaciones y están descritos como una medida útil por su valor predictivo para evaluar utilización futura de los ciudadanos respecto a la atención de salud e in</w:t>
      </w:r>
      <w:r w:rsidR="00002E07" w:rsidRPr="00634AE5">
        <w:rPr>
          <w:rFonts w:ascii="Times New Roman" w:hAnsi="Times New Roman" w:cs="Times New Roman"/>
          <w:color w:val="000000" w:themeColor="text1"/>
          <w:sz w:val="24"/>
          <w:szCs w:val="24"/>
          <w:lang w:val="es-MX"/>
        </w:rPr>
        <w:t>cluso en térm</w:t>
      </w:r>
      <w:r w:rsidR="00580DAE" w:rsidRPr="00634AE5">
        <w:rPr>
          <w:rFonts w:ascii="Times New Roman" w:hAnsi="Times New Roman" w:cs="Times New Roman"/>
          <w:color w:val="000000" w:themeColor="text1"/>
          <w:sz w:val="24"/>
          <w:szCs w:val="24"/>
          <w:lang w:val="es-MX"/>
        </w:rPr>
        <w:t>inos de mortalidad (</w:t>
      </w:r>
      <w:proofErr w:type="spellStart"/>
      <w:r w:rsidR="00580DAE" w:rsidRPr="00634AE5">
        <w:rPr>
          <w:rFonts w:ascii="Times New Roman" w:hAnsi="Times New Roman" w:cs="Times New Roman"/>
          <w:color w:val="000000" w:themeColor="text1"/>
          <w:sz w:val="24"/>
          <w:szCs w:val="24"/>
          <w:lang w:val="es-MX"/>
        </w:rPr>
        <w:t>Miilunpalo</w:t>
      </w:r>
      <w:proofErr w:type="spellEnd"/>
      <w:r w:rsidR="00580DAE" w:rsidRPr="00634AE5">
        <w:rPr>
          <w:rFonts w:ascii="Times New Roman" w:hAnsi="Times New Roman" w:cs="Times New Roman"/>
          <w:color w:val="000000" w:themeColor="text1"/>
          <w:sz w:val="24"/>
          <w:szCs w:val="24"/>
          <w:lang w:val="es-MX"/>
        </w:rPr>
        <w:t xml:space="preserve"> et al</w:t>
      </w:r>
      <w:r w:rsidR="00002E07" w:rsidRPr="00634AE5">
        <w:rPr>
          <w:rFonts w:ascii="Times New Roman" w:hAnsi="Times New Roman" w:cs="Times New Roman"/>
          <w:color w:val="000000" w:themeColor="text1"/>
          <w:sz w:val="24"/>
          <w:szCs w:val="24"/>
          <w:lang w:val="es-MX"/>
        </w:rPr>
        <w:t>.</w:t>
      </w:r>
      <w:r w:rsidR="0005685D" w:rsidRPr="00634AE5">
        <w:rPr>
          <w:rFonts w:ascii="Times New Roman" w:hAnsi="Times New Roman" w:cs="Times New Roman"/>
          <w:color w:val="000000" w:themeColor="text1"/>
          <w:sz w:val="24"/>
          <w:szCs w:val="24"/>
          <w:lang w:val="es-MX"/>
        </w:rPr>
        <w:t>,</w:t>
      </w:r>
      <w:r w:rsidR="003E4AA7" w:rsidRPr="00634AE5">
        <w:rPr>
          <w:rFonts w:ascii="Times New Roman" w:hAnsi="Times New Roman" w:cs="Times New Roman"/>
          <w:color w:val="000000" w:themeColor="text1"/>
          <w:sz w:val="24"/>
          <w:szCs w:val="24"/>
          <w:lang w:val="es-MX"/>
        </w:rPr>
        <w:t xml:space="preserve"> </w:t>
      </w:r>
      <w:r w:rsidR="00002E07" w:rsidRPr="00634AE5">
        <w:rPr>
          <w:rFonts w:ascii="Times New Roman" w:hAnsi="Times New Roman" w:cs="Times New Roman"/>
          <w:color w:val="000000" w:themeColor="text1"/>
          <w:sz w:val="24"/>
          <w:szCs w:val="24"/>
          <w:lang w:val="es-MX"/>
        </w:rPr>
        <w:t>1997).</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Estudios realizados en España reportan una percepción del estado de salud buena en 71.3</w:t>
      </w:r>
      <w:r w:rsidR="0005685D"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w:t>
      </w:r>
      <w:r w:rsidR="002E10BC" w:rsidRPr="00634AE5">
        <w:rPr>
          <w:rFonts w:ascii="Times New Roman" w:hAnsi="Times New Roman" w:cs="Times New Roman"/>
          <w:color w:val="000000" w:themeColor="text1"/>
          <w:sz w:val="24"/>
          <w:szCs w:val="24"/>
          <w:lang w:val="es-MX"/>
        </w:rPr>
        <w:t xml:space="preserve"> (</w:t>
      </w:r>
      <w:proofErr w:type="spellStart"/>
      <w:r w:rsidR="00E24520" w:rsidRPr="00634AE5">
        <w:rPr>
          <w:rFonts w:ascii="Times New Roman" w:hAnsi="Times New Roman" w:cs="Times New Roman"/>
          <w:color w:val="000000" w:themeColor="text1"/>
          <w:sz w:val="24"/>
          <w:szCs w:val="24"/>
          <w:lang w:val="es-MX"/>
        </w:rPr>
        <w:t>Gavira</w:t>
      </w:r>
      <w:proofErr w:type="spellEnd"/>
      <w:r w:rsidR="00580DAE" w:rsidRPr="00634AE5">
        <w:rPr>
          <w:rFonts w:ascii="Times New Roman" w:hAnsi="Times New Roman" w:cs="Times New Roman"/>
          <w:color w:val="000000" w:themeColor="text1"/>
          <w:sz w:val="24"/>
          <w:szCs w:val="24"/>
          <w:lang w:val="es-MX"/>
        </w:rPr>
        <w:t xml:space="preserve"> et al</w:t>
      </w:r>
      <w:r w:rsidR="002E10BC" w:rsidRPr="00634AE5">
        <w:rPr>
          <w:rFonts w:ascii="Times New Roman" w:hAnsi="Times New Roman" w:cs="Times New Roman"/>
          <w:color w:val="000000" w:themeColor="text1"/>
          <w:sz w:val="24"/>
          <w:szCs w:val="24"/>
          <w:lang w:val="es-MX"/>
        </w:rPr>
        <w:t>.</w:t>
      </w:r>
      <w:r w:rsidR="0005685D" w:rsidRPr="00634AE5">
        <w:rPr>
          <w:rFonts w:ascii="Times New Roman" w:hAnsi="Times New Roman" w:cs="Times New Roman"/>
          <w:color w:val="000000" w:themeColor="text1"/>
          <w:sz w:val="24"/>
          <w:szCs w:val="24"/>
          <w:lang w:val="es-MX"/>
        </w:rPr>
        <w:t>,</w:t>
      </w:r>
      <w:r w:rsidR="002E10BC" w:rsidRPr="00634AE5">
        <w:rPr>
          <w:rFonts w:ascii="Times New Roman" w:hAnsi="Times New Roman" w:cs="Times New Roman"/>
          <w:color w:val="000000" w:themeColor="text1"/>
          <w:sz w:val="24"/>
          <w:szCs w:val="24"/>
          <w:lang w:val="es-MX"/>
        </w:rPr>
        <w:t xml:space="preserve"> 2012</w:t>
      </w:r>
      <w:r w:rsidR="002227EE" w:rsidRPr="00634AE5">
        <w:rPr>
          <w:rFonts w:ascii="Times New Roman" w:hAnsi="Times New Roman" w:cs="Times New Roman"/>
          <w:color w:val="000000" w:themeColor="text1"/>
          <w:sz w:val="24"/>
          <w:szCs w:val="24"/>
          <w:lang w:val="es-MX"/>
        </w:rPr>
        <w:t>)</w:t>
      </w:r>
      <w:r w:rsidR="0005685D" w:rsidRPr="00634AE5">
        <w:rPr>
          <w:rFonts w:ascii="Times New Roman" w:hAnsi="Times New Roman" w:cs="Times New Roman"/>
          <w:color w:val="000000" w:themeColor="text1"/>
          <w:sz w:val="24"/>
          <w:szCs w:val="24"/>
          <w:lang w:val="es-MX"/>
        </w:rPr>
        <w:t>,</w:t>
      </w:r>
      <w:r w:rsidR="002227EE" w:rsidRPr="00634AE5">
        <w:rPr>
          <w:rFonts w:ascii="Times New Roman" w:hAnsi="Times New Roman" w:cs="Times New Roman"/>
          <w:color w:val="000000" w:themeColor="text1"/>
          <w:sz w:val="24"/>
          <w:szCs w:val="24"/>
          <w:lang w:val="es-MX"/>
        </w:rPr>
        <w:t xml:space="preserve"> por</w:t>
      </w:r>
      <w:r w:rsidRPr="00634AE5">
        <w:rPr>
          <w:rFonts w:ascii="Times New Roman" w:hAnsi="Times New Roman" w:cs="Times New Roman"/>
          <w:color w:val="000000" w:themeColor="text1"/>
          <w:sz w:val="24"/>
          <w:szCs w:val="24"/>
          <w:lang w:val="es-MX"/>
        </w:rPr>
        <w:t xml:space="preserve"> otra parte, en México, la ENED </w:t>
      </w:r>
      <w:r w:rsidR="00002E07" w:rsidRPr="00634AE5">
        <w:rPr>
          <w:rFonts w:ascii="Times New Roman" w:hAnsi="Times New Roman" w:cs="Times New Roman"/>
          <w:color w:val="000000" w:themeColor="text1"/>
          <w:sz w:val="24"/>
          <w:szCs w:val="24"/>
          <w:lang w:val="es-MX"/>
        </w:rPr>
        <w:t>(</w:t>
      </w:r>
      <w:r w:rsidRPr="00634AE5">
        <w:rPr>
          <w:rFonts w:ascii="Times New Roman" w:hAnsi="Times New Roman" w:cs="Times New Roman"/>
          <w:color w:val="000000" w:themeColor="text1"/>
          <w:sz w:val="24"/>
          <w:szCs w:val="24"/>
          <w:lang w:val="es-MX"/>
        </w:rPr>
        <w:t>2002</w:t>
      </w:r>
      <w:r w:rsidR="00002E07" w:rsidRPr="00634AE5">
        <w:rPr>
          <w:rFonts w:ascii="Times New Roman" w:hAnsi="Times New Roman" w:cs="Times New Roman"/>
          <w:color w:val="000000" w:themeColor="text1"/>
          <w:sz w:val="24"/>
          <w:szCs w:val="24"/>
          <w:lang w:val="es-MX"/>
        </w:rPr>
        <w:t>)</w:t>
      </w:r>
      <w:r w:rsidRPr="00634AE5">
        <w:rPr>
          <w:rFonts w:ascii="Times New Roman" w:hAnsi="Times New Roman" w:cs="Times New Roman"/>
          <w:color w:val="000000" w:themeColor="text1"/>
          <w:sz w:val="24"/>
          <w:szCs w:val="24"/>
          <w:lang w:val="es-MX"/>
        </w:rPr>
        <w:t xml:space="preserve"> muestra resultados consistentes con lo observado en otros lugares del mundo y en estudios anteriores en nuestro país.</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La percepción del estado de salud de los mexicanos es mejor entre hombres que entre mujeres. En ambos sexos la percepción de buena salud disminuye conforme se incrementa la edad. En resumen, 62</w:t>
      </w:r>
      <w:r w:rsidR="0005685D"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de las mujeres mayores de 18 años en México percibe que su estado de salud es bueno y 70</w:t>
      </w:r>
      <w:r w:rsidR="0005685D"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w:t>
      </w:r>
      <w:r w:rsidR="002227EE" w:rsidRPr="00634AE5">
        <w:rPr>
          <w:rFonts w:ascii="Times New Roman" w:hAnsi="Times New Roman" w:cs="Times New Roman"/>
          <w:color w:val="000000" w:themeColor="text1"/>
          <w:sz w:val="24"/>
          <w:szCs w:val="24"/>
          <w:lang w:val="es-MX"/>
        </w:rPr>
        <w:t xml:space="preserve"> de los hombres opina lo mismo (ENED</w:t>
      </w:r>
      <w:r w:rsidR="00580DAE" w:rsidRPr="00634AE5">
        <w:rPr>
          <w:rFonts w:ascii="Times New Roman" w:hAnsi="Times New Roman" w:cs="Times New Roman"/>
          <w:color w:val="000000" w:themeColor="text1"/>
          <w:sz w:val="24"/>
          <w:szCs w:val="24"/>
          <w:lang w:val="es-MX"/>
        </w:rPr>
        <w:t>,</w:t>
      </w:r>
      <w:r w:rsidR="002227EE" w:rsidRPr="00634AE5">
        <w:rPr>
          <w:rFonts w:ascii="Times New Roman" w:hAnsi="Times New Roman" w:cs="Times New Roman"/>
          <w:color w:val="000000" w:themeColor="text1"/>
          <w:sz w:val="24"/>
          <w:szCs w:val="24"/>
          <w:lang w:val="es-MX"/>
        </w:rPr>
        <w:t xml:space="preserve"> 2002).</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En un estudio realizado en mujeres climatéricas mexicanas se reporta que, del total de entrevistadas, 3</w:t>
      </w:r>
      <w:r w:rsidR="0005685D"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883 mujeres (42.8</w:t>
      </w:r>
      <w:r w:rsidR="0005685D"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xml:space="preserve">%) refirieron una </w:t>
      </w:r>
      <w:r w:rsidR="0005685D" w:rsidRPr="00634AE5">
        <w:rPr>
          <w:rFonts w:ascii="Times New Roman" w:hAnsi="Times New Roman" w:cs="Times New Roman"/>
          <w:color w:val="000000" w:themeColor="text1"/>
          <w:sz w:val="24"/>
          <w:szCs w:val="24"/>
          <w:lang w:val="es-MX"/>
        </w:rPr>
        <w:t>a</w:t>
      </w:r>
      <w:r w:rsidRPr="00634AE5">
        <w:rPr>
          <w:rFonts w:ascii="Times New Roman" w:hAnsi="Times New Roman" w:cs="Times New Roman"/>
          <w:color w:val="000000" w:themeColor="text1"/>
          <w:sz w:val="24"/>
          <w:szCs w:val="24"/>
          <w:lang w:val="es-MX"/>
        </w:rPr>
        <w:t xml:space="preserve">utopercepción del estado de salud </w:t>
      </w:r>
      <w:r w:rsidRPr="00634AE5">
        <w:rPr>
          <w:rFonts w:ascii="Times New Roman" w:hAnsi="Times New Roman" w:cs="Times New Roman"/>
          <w:color w:val="000000" w:themeColor="text1"/>
          <w:sz w:val="24"/>
          <w:szCs w:val="24"/>
          <w:lang w:val="es-MX"/>
        </w:rPr>
        <w:lastRenderedPageBreak/>
        <w:t>(APES) positiva: 1.5</w:t>
      </w:r>
      <w:r w:rsidR="0005685D"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fue excelente, 3</w:t>
      </w:r>
      <w:r w:rsidR="0005685D"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muy buena y 37.3</w:t>
      </w:r>
      <w:r w:rsidR="0005685D"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buena; y 5</w:t>
      </w:r>
      <w:r w:rsidR="0005685D"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365 (57.2</w:t>
      </w:r>
      <w:r w:rsidR="0005685D"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refiri</w:t>
      </w:r>
      <w:r w:rsidR="0005685D" w:rsidRPr="00634AE5">
        <w:rPr>
          <w:rFonts w:ascii="Times New Roman" w:hAnsi="Times New Roman" w:cs="Times New Roman"/>
          <w:color w:val="000000" w:themeColor="text1"/>
          <w:sz w:val="24"/>
          <w:szCs w:val="24"/>
          <w:lang w:val="es-MX"/>
        </w:rPr>
        <w:t>ó</w:t>
      </w:r>
      <w:r w:rsidRPr="00634AE5">
        <w:rPr>
          <w:rFonts w:ascii="Times New Roman" w:hAnsi="Times New Roman" w:cs="Times New Roman"/>
          <w:color w:val="000000" w:themeColor="text1"/>
          <w:sz w:val="24"/>
          <w:szCs w:val="24"/>
          <w:lang w:val="es-MX"/>
        </w:rPr>
        <w:t xml:space="preserve"> APES negativa: 52.2</w:t>
      </w:r>
      <w:r w:rsidR="0005685D"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con per</w:t>
      </w:r>
      <w:r w:rsidR="002227EE" w:rsidRPr="00634AE5">
        <w:rPr>
          <w:rFonts w:ascii="Times New Roman" w:hAnsi="Times New Roman" w:cs="Times New Roman"/>
          <w:color w:val="000000" w:themeColor="text1"/>
          <w:sz w:val="24"/>
          <w:szCs w:val="24"/>
          <w:lang w:val="es-MX"/>
        </w:rPr>
        <w:t>cepción regular y 5.8</w:t>
      </w:r>
      <w:r w:rsidR="0005685D" w:rsidRPr="00634AE5">
        <w:rPr>
          <w:rFonts w:ascii="Times New Roman" w:hAnsi="Times New Roman" w:cs="Times New Roman"/>
          <w:color w:val="000000" w:themeColor="text1"/>
          <w:sz w:val="24"/>
          <w:szCs w:val="24"/>
          <w:lang w:val="es-MX"/>
        </w:rPr>
        <w:t xml:space="preserve"> </w:t>
      </w:r>
      <w:r w:rsidR="002227EE" w:rsidRPr="00634AE5">
        <w:rPr>
          <w:rFonts w:ascii="Times New Roman" w:hAnsi="Times New Roman" w:cs="Times New Roman"/>
          <w:color w:val="000000" w:themeColor="text1"/>
          <w:sz w:val="24"/>
          <w:szCs w:val="24"/>
          <w:lang w:val="es-MX"/>
        </w:rPr>
        <w:t>% con mala (</w:t>
      </w:r>
      <w:proofErr w:type="spellStart"/>
      <w:r w:rsidR="00580DAE" w:rsidRPr="00634AE5">
        <w:rPr>
          <w:rFonts w:ascii="Times New Roman" w:hAnsi="Times New Roman" w:cs="Times New Roman"/>
          <w:color w:val="000000" w:themeColor="text1"/>
          <w:sz w:val="24"/>
          <w:szCs w:val="24"/>
          <w:lang w:val="es-MX"/>
        </w:rPr>
        <w:t>Vladislavovna</w:t>
      </w:r>
      <w:proofErr w:type="spellEnd"/>
      <w:r w:rsidR="00580DAE" w:rsidRPr="00634AE5">
        <w:rPr>
          <w:rFonts w:ascii="Times New Roman" w:hAnsi="Times New Roman" w:cs="Times New Roman"/>
          <w:color w:val="000000" w:themeColor="text1"/>
          <w:sz w:val="24"/>
          <w:szCs w:val="24"/>
          <w:lang w:val="es-MX"/>
        </w:rPr>
        <w:t xml:space="preserve"> et al.</w:t>
      </w:r>
      <w:r w:rsidR="0005685D" w:rsidRPr="00634AE5">
        <w:rPr>
          <w:rFonts w:ascii="Times New Roman" w:hAnsi="Times New Roman" w:cs="Times New Roman"/>
          <w:color w:val="000000" w:themeColor="text1"/>
          <w:sz w:val="24"/>
          <w:szCs w:val="24"/>
          <w:lang w:val="es-MX"/>
        </w:rPr>
        <w:t>,</w:t>
      </w:r>
      <w:r w:rsidR="002227EE" w:rsidRPr="00634AE5">
        <w:rPr>
          <w:rFonts w:ascii="Times New Roman" w:hAnsi="Times New Roman" w:cs="Times New Roman"/>
          <w:color w:val="000000" w:themeColor="text1"/>
          <w:sz w:val="24"/>
          <w:szCs w:val="24"/>
          <w:lang w:val="es-MX"/>
        </w:rPr>
        <w:t xml:space="preserve"> 2008).</w:t>
      </w:r>
    </w:p>
    <w:p w:rsidR="009218B3" w:rsidRPr="00634AE5" w:rsidRDefault="009218B3" w:rsidP="00634AE5">
      <w:pPr>
        <w:spacing w:line="360" w:lineRule="auto"/>
        <w:jc w:val="both"/>
        <w:rPr>
          <w:rFonts w:ascii="Times New Roman" w:hAnsi="Times New Roman" w:cs="Times New Roman"/>
          <w:color w:val="000000" w:themeColor="text1"/>
          <w:sz w:val="24"/>
          <w:szCs w:val="24"/>
          <w:vertAlign w:val="superscript"/>
          <w:lang w:val="es-MX"/>
        </w:rPr>
      </w:pPr>
      <w:r w:rsidRPr="00634AE5">
        <w:rPr>
          <w:rFonts w:ascii="Times New Roman" w:hAnsi="Times New Roman" w:cs="Times New Roman"/>
          <w:color w:val="000000" w:themeColor="text1"/>
          <w:sz w:val="24"/>
          <w:szCs w:val="24"/>
          <w:lang w:val="es-MX"/>
        </w:rPr>
        <w:t>Por otra parte, en el es</w:t>
      </w:r>
      <w:r w:rsidR="002227EE" w:rsidRPr="00634AE5">
        <w:rPr>
          <w:rFonts w:ascii="Times New Roman" w:hAnsi="Times New Roman" w:cs="Times New Roman"/>
          <w:color w:val="000000" w:themeColor="text1"/>
          <w:sz w:val="24"/>
          <w:szCs w:val="24"/>
          <w:lang w:val="es-MX"/>
        </w:rPr>
        <w:t xml:space="preserve">tudio realizado por </w:t>
      </w:r>
      <w:proofErr w:type="spellStart"/>
      <w:r w:rsidR="002227EE" w:rsidRPr="00634AE5">
        <w:rPr>
          <w:rFonts w:ascii="Times New Roman" w:hAnsi="Times New Roman" w:cs="Times New Roman"/>
          <w:color w:val="000000" w:themeColor="text1"/>
          <w:sz w:val="24"/>
          <w:szCs w:val="24"/>
          <w:lang w:val="es-MX"/>
        </w:rPr>
        <w:t>Win</w:t>
      </w:r>
      <w:proofErr w:type="spellEnd"/>
      <w:r w:rsidR="002227EE" w:rsidRPr="00634AE5">
        <w:rPr>
          <w:rFonts w:ascii="Times New Roman" w:hAnsi="Times New Roman" w:cs="Times New Roman"/>
          <w:color w:val="000000" w:themeColor="text1"/>
          <w:sz w:val="24"/>
          <w:szCs w:val="24"/>
          <w:lang w:val="es-MX"/>
        </w:rPr>
        <w:t xml:space="preserve"> América (2014)</w:t>
      </w:r>
      <w:r w:rsidRPr="00634AE5">
        <w:rPr>
          <w:rFonts w:ascii="Times New Roman" w:hAnsi="Times New Roman" w:cs="Times New Roman"/>
          <w:color w:val="000000" w:themeColor="text1"/>
          <w:sz w:val="24"/>
          <w:szCs w:val="24"/>
          <w:lang w:val="es-MX"/>
        </w:rPr>
        <w:t xml:space="preserve">, sobre obesidad en América 2014, se reportan aspectos muy importantes </w:t>
      </w:r>
      <w:r w:rsidR="00407552" w:rsidRPr="00634AE5">
        <w:rPr>
          <w:rFonts w:ascii="Times New Roman" w:hAnsi="Times New Roman" w:cs="Times New Roman"/>
          <w:color w:val="000000" w:themeColor="text1"/>
          <w:sz w:val="24"/>
          <w:szCs w:val="24"/>
          <w:lang w:val="es-MX"/>
        </w:rPr>
        <w:t>con</w:t>
      </w:r>
      <w:r w:rsidRPr="00634AE5">
        <w:rPr>
          <w:rFonts w:ascii="Times New Roman" w:hAnsi="Times New Roman" w:cs="Times New Roman"/>
          <w:color w:val="000000" w:themeColor="text1"/>
          <w:sz w:val="24"/>
          <w:szCs w:val="24"/>
          <w:lang w:val="es-MX"/>
        </w:rPr>
        <w:t xml:space="preserve"> relación a la autopercepción del estado de salud, 73</w:t>
      </w:r>
      <w:r w:rsidR="00407552"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de las personas en el grupo de edad de 26 a 45 años califica su salud de manera positiva (muy saludable o saludable)</w:t>
      </w:r>
      <w:r w:rsidR="00407552" w:rsidRPr="00634AE5">
        <w:rPr>
          <w:rFonts w:ascii="Times New Roman" w:hAnsi="Times New Roman" w:cs="Times New Roman"/>
          <w:color w:val="000000" w:themeColor="text1"/>
          <w:sz w:val="24"/>
          <w:szCs w:val="24"/>
          <w:lang w:val="es-MX"/>
        </w:rPr>
        <w:t>. O</w:t>
      </w:r>
      <w:r w:rsidRPr="00634AE5">
        <w:rPr>
          <w:rFonts w:ascii="Times New Roman" w:hAnsi="Times New Roman" w:cs="Times New Roman"/>
          <w:color w:val="000000" w:themeColor="text1"/>
          <w:sz w:val="24"/>
          <w:szCs w:val="24"/>
          <w:lang w:val="es-MX"/>
        </w:rPr>
        <w:t>tro aspecto de suma importancia es la subestimación del sobrepeso u obesidad, ya que solo 44</w:t>
      </w:r>
      <w:r w:rsidR="00407552"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de los encuestados de América sostiene que tiene sobrepeso y una cuarta parte de las personas no es consciente de su problema de obesidad, además otro aspecto relevan</w:t>
      </w:r>
      <w:r w:rsidR="00407552" w:rsidRPr="00634AE5">
        <w:rPr>
          <w:rFonts w:ascii="Times New Roman" w:hAnsi="Times New Roman" w:cs="Times New Roman"/>
          <w:color w:val="000000" w:themeColor="text1"/>
          <w:sz w:val="24"/>
          <w:szCs w:val="24"/>
          <w:lang w:val="es-MX"/>
        </w:rPr>
        <w:t>te</w:t>
      </w:r>
      <w:r w:rsidRPr="00634AE5">
        <w:rPr>
          <w:rFonts w:ascii="Times New Roman" w:hAnsi="Times New Roman" w:cs="Times New Roman"/>
          <w:color w:val="000000" w:themeColor="text1"/>
          <w:sz w:val="24"/>
          <w:szCs w:val="24"/>
          <w:lang w:val="es-MX"/>
        </w:rPr>
        <w:t xml:space="preserve"> es que 55</w:t>
      </w:r>
      <w:r w:rsidR="00407552"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de las personas con sobrepeso u obesidad se perci</w:t>
      </w:r>
      <w:r w:rsidR="000C68DA" w:rsidRPr="00634AE5">
        <w:rPr>
          <w:rFonts w:ascii="Times New Roman" w:hAnsi="Times New Roman" w:cs="Times New Roman"/>
          <w:color w:val="000000" w:themeColor="text1"/>
          <w:sz w:val="24"/>
          <w:szCs w:val="24"/>
          <w:lang w:val="es-MX"/>
        </w:rPr>
        <w:t>be muy salu</w:t>
      </w:r>
      <w:r w:rsidR="00580DAE" w:rsidRPr="00634AE5">
        <w:rPr>
          <w:rFonts w:ascii="Times New Roman" w:hAnsi="Times New Roman" w:cs="Times New Roman"/>
          <w:color w:val="000000" w:themeColor="text1"/>
          <w:sz w:val="24"/>
          <w:szCs w:val="24"/>
          <w:lang w:val="es-MX"/>
        </w:rPr>
        <w:t>dable o saludable (Matus,</w:t>
      </w:r>
      <w:r w:rsidR="000C68DA" w:rsidRPr="00634AE5">
        <w:rPr>
          <w:rFonts w:ascii="Times New Roman" w:hAnsi="Times New Roman" w:cs="Times New Roman"/>
          <w:color w:val="000000" w:themeColor="text1"/>
          <w:sz w:val="24"/>
          <w:szCs w:val="24"/>
          <w:lang w:val="es-MX"/>
        </w:rPr>
        <w:t xml:space="preserve"> 2015</w:t>
      </w:r>
      <w:r w:rsidR="00407552" w:rsidRPr="00634AE5">
        <w:rPr>
          <w:rFonts w:ascii="Times New Roman" w:hAnsi="Times New Roman" w:cs="Times New Roman"/>
          <w:color w:val="000000" w:themeColor="text1"/>
          <w:sz w:val="24"/>
          <w:szCs w:val="24"/>
          <w:lang w:val="es-MX"/>
        </w:rPr>
        <w:t>;</w:t>
      </w:r>
      <w:r w:rsidR="000C68DA" w:rsidRPr="00634AE5">
        <w:rPr>
          <w:rFonts w:ascii="Times New Roman" w:hAnsi="Times New Roman" w:cs="Times New Roman"/>
          <w:color w:val="000000" w:themeColor="text1"/>
          <w:sz w:val="24"/>
          <w:szCs w:val="24"/>
          <w:lang w:val="es-MX"/>
        </w:rPr>
        <w:t xml:space="preserve"> </w:t>
      </w:r>
      <w:proofErr w:type="spellStart"/>
      <w:r w:rsidR="000C68DA" w:rsidRPr="00634AE5">
        <w:rPr>
          <w:rFonts w:ascii="Times New Roman" w:hAnsi="Times New Roman" w:cs="Times New Roman"/>
          <w:color w:val="000000" w:themeColor="text1"/>
          <w:sz w:val="24"/>
          <w:szCs w:val="24"/>
          <w:lang w:val="es-MX"/>
        </w:rPr>
        <w:t>Win</w:t>
      </w:r>
      <w:proofErr w:type="spellEnd"/>
      <w:r w:rsidR="000C68DA" w:rsidRPr="00634AE5">
        <w:rPr>
          <w:rFonts w:ascii="Times New Roman" w:hAnsi="Times New Roman" w:cs="Times New Roman"/>
          <w:color w:val="000000" w:themeColor="text1"/>
          <w:sz w:val="24"/>
          <w:szCs w:val="24"/>
          <w:lang w:val="es-MX"/>
        </w:rPr>
        <w:t xml:space="preserve"> Américas</w:t>
      </w:r>
      <w:r w:rsidR="00407552" w:rsidRPr="00634AE5">
        <w:rPr>
          <w:rFonts w:ascii="Times New Roman" w:hAnsi="Times New Roman" w:cs="Times New Roman"/>
          <w:color w:val="000000" w:themeColor="text1"/>
          <w:sz w:val="24"/>
          <w:szCs w:val="24"/>
          <w:lang w:val="es-MX"/>
        </w:rPr>
        <w:t>,</w:t>
      </w:r>
      <w:r w:rsidR="000C68DA" w:rsidRPr="00634AE5">
        <w:rPr>
          <w:rFonts w:ascii="Times New Roman" w:hAnsi="Times New Roman" w:cs="Times New Roman"/>
          <w:color w:val="000000" w:themeColor="text1"/>
          <w:sz w:val="24"/>
          <w:szCs w:val="24"/>
          <w:lang w:val="es-MX"/>
        </w:rPr>
        <w:t xml:space="preserve"> 2014).</w:t>
      </w:r>
    </w:p>
    <w:p w:rsidR="009218B3" w:rsidRPr="00634AE5" w:rsidRDefault="009218B3" w:rsidP="00634AE5">
      <w:pPr>
        <w:spacing w:line="360" w:lineRule="auto"/>
        <w:jc w:val="both"/>
        <w:rPr>
          <w:rFonts w:ascii="Times New Roman" w:hAnsi="Times New Roman" w:cs="Times New Roman"/>
          <w:color w:val="000000" w:themeColor="text1"/>
          <w:sz w:val="24"/>
          <w:szCs w:val="24"/>
          <w:lang w:val="es-MX"/>
        </w:rPr>
      </w:pPr>
      <w:r w:rsidRPr="00634AE5">
        <w:rPr>
          <w:rFonts w:ascii="Times New Roman" w:hAnsi="Times New Roman" w:cs="Times New Roman"/>
          <w:color w:val="000000" w:themeColor="text1"/>
          <w:sz w:val="24"/>
          <w:szCs w:val="24"/>
          <w:lang w:val="es-MX"/>
        </w:rPr>
        <w:t>Resultados similares se encontraron en esta investigación</w:t>
      </w:r>
      <w:r w:rsidR="00407552" w:rsidRPr="00634AE5">
        <w:rPr>
          <w:rFonts w:ascii="Times New Roman" w:hAnsi="Times New Roman" w:cs="Times New Roman"/>
          <w:color w:val="000000" w:themeColor="text1"/>
          <w:sz w:val="24"/>
          <w:szCs w:val="24"/>
          <w:lang w:val="es-MX"/>
        </w:rPr>
        <w:t>,</w:t>
      </w:r>
      <w:r w:rsidRPr="00634AE5">
        <w:rPr>
          <w:rFonts w:ascii="Times New Roman" w:hAnsi="Times New Roman" w:cs="Times New Roman"/>
          <w:color w:val="000000" w:themeColor="text1"/>
          <w:sz w:val="24"/>
          <w:szCs w:val="24"/>
          <w:lang w:val="es-MX"/>
        </w:rPr>
        <w:t xml:space="preserve"> donde 73.3</w:t>
      </w:r>
      <w:r w:rsidR="00407552"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de los PTC con sobrepeso y 59.8</w:t>
      </w:r>
      <w:r w:rsidR="00407552"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xml:space="preserve">% con obesidad se percibe </w:t>
      </w:r>
      <w:r w:rsidR="00407552" w:rsidRPr="00634AE5">
        <w:rPr>
          <w:rFonts w:ascii="Times New Roman" w:hAnsi="Times New Roman" w:cs="Times New Roman"/>
          <w:color w:val="000000" w:themeColor="text1"/>
          <w:sz w:val="24"/>
          <w:szCs w:val="24"/>
          <w:lang w:val="es-MX"/>
        </w:rPr>
        <w:t>como</w:t>
      </w:r>
      <w:r w:rsidRPr="00634AE5">
        <w:rPr>
          <w:rFonts w:ascii="Times New Roman" w:hAnsi="Times New Roman" w:cs="Times New Roman"/>
          <w:color w:val="000000" w:themeColor="text1"/>
          <w:sz w:val="24"/>
          <w:szCs w:val="24"/>
          <w:lang w:val="es-MX"/>
        </w:rPr>
        <w:t xml:space="preserve"> físicamente sano (r de Pearson 7.66, p=.05). Además, 76.7</w:t>
      </w:r>
      <w:r w:rsidR="00407552"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de los PTC con sobrepeso y 66.0</w:t>
      </w:r>
      <w:r w:rsidR="00407552"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con obesidad refiere sentir</w:t>
      </w:r>
      <w:r w:rsidR="00407552" w:rsidRPr="00634AE5">
        <w:rPr>
          <w:rFonts w:ascii="Times New Roman" w:hAnsi="Times New Roman" w:cs="Times New Roman"/>
          <w:color w:val="000000" w:themeColor="text1"/>
          <w:sz w:val="24"/>
          <w:szCs w:val="24"/>
          <w:lang w:val="es-MX"/>
        </w:rPr>
        <w:t>se</w:t>
      </w:r>
      <w:r w:rsidRPr="00634AE5">
        <w:rPr>
          <w:rFonts w:ascii="Times New Roman" w:hAnsi="Times New Roman" w:cs="Times New Roman"/>
          <w:color w:val="000000" w:themeColor="text1"/>
          <w:sz w:val="24"/>
          <w:szCs w:val="24"/>
          <w:lang w:val="es-MX"/>
        </w:rPr>
        <w:t xml:space="preserve"> sano (r de Pearson 10.58, p=.014).</w:t>
      </w:r>
    </w:p>
    <w:p w:rsidR="009218B3" w:rsidRPr="00634AE5" w:rsidRDefault="00A67C82" w:rsidP="00634AE5">
      <w:pPr>
        <w:spacing w:line="360" w:lineRule="auto"/>
        <w:jc w:val="both"/>
        <w:rPr>
          <w:rFonts w:ascii="Times New Roman" w:hAnsi="Times New Roman" w:cs="Times New Roman"/>
          <w:b/>
          <w:color w:val="000000" w:themeColor="text1"/>
          <w:sz w:val="24"/>
          <w:szCs w:val="24"/>
          <w:lang w:val="es-MX"/>
        </w:rPr>
      </w:pPr>
      <w:r w:rsidRPr="00634AE5">
        <w:rPr>
          <w:rFonts w:ascii="Times New Roman" w:hAnsi="Times New Roman" w:cs="Times New Roman"/>
          <w:b/>
          <w:color w:val="000000" w:themeColor="text1"/>
          <w:sz w:val="24"/>
          <w:szCs w:val="24"/>
          <w:lang w:val="es-MX"/>
        </w:rPr>
        <w:t>Conclusiones</w:t>
      </w:r>
    </w:p>
    <w:p w:rsidR="009218B3" w:rsidRPr="00634AE5" w:rsidRDefault="009218B3" w:rsidP="00634AE5">
      <w:pPr>
        <w:spacing w:line="360" w:lineRule="auto"/>
        <w:jc w:val="both"/>
        <w:rPr>
          <w:rFonts w:ascii="Times New Roman" w:hAnsi="Times New Roman" w:cs="Times New Roman"/>
          <w:color w:val="000000" w:themeColor="text1"/>
          <w:sz w:val="24"/>
          <w:szCs w:val="24"/>
          <w:lang w:val="es-MX"/>
        </w:rPr>
      </w:pPr>
      <w:r w:rsidRPr="00634AE5">
        <w:rPr>
          <w:rFonts w:ascii="Times New Roman" w:hAnsi="Times New Roman" w:cs="Times New Roman"/>
          <w:color w:val="000000" w:themeColor="text1"/>
          <w:sz w:val="24"/>
          <w:szCs w:val="24"/>
          <w:lang w:val="es-MX"/>
        </w:rPr>
        <w:t xml:space="preserve">La mayoría de los FRCV se presentaron de manera significativa en una población relativamente joven, </w:t>
      </w:r>
      <w:r w:rsidR="00923E9C" w:rsidRPr="00634AE5">
        <w:rPr>
          <w:rFonts w:ascii="Times New Roman" w:hAnsi="Times New Roman" w:cs="Times New Roman"/>
          <w:color w:val="000000" w:themeColor="text1"/>
          <w:sz w:val="24"/>
          <w:szCs w:val="24"/>
          <w:lang w:val="es-MX"/>
        </w:rPr>
        <w:t xml:space="preserve">que </w:t>
      </w:r>
      <w:r w:rsidRPr="00634AE5">
        <w:rPr>
          <w:rFonts w:ascii="Times New Roman" w:hAnsi="Times New Roman" w:cs="Times New Roman"/>
          <w:color w:val="000000" w:themeColor="text1"/>
          <w:sz w:val="24"/>
          <w:szCs w:val="24"/>
          <w:lang w:val="es-MX"/>
        </w:rPr>
        <w:t>forma gran parte de la generación de re</w:t>
      </w:r>
      <w:r w:rsidR="00923E9C" w:rsidRPr="00634AE5">
        <w:rPr>
          <w:rFonts w:ascii="Times New Roman" w:hAnsi="Times New Roman" w:cs="Times New Roman"/>
          <w:color w:val="000000" w:themeColor="text1"/>
          <w:sz w:val="24"/>
          <w:szCs w:val="24"/>
          <w:lang w:val="es-MX"/>
        </w:rPr>
        <w:t>e</w:t>
      </w:r>
      <w:r w:rsidRPr="00634AE5">
        <w:rPr>
          <w:rFonts w:ascii="Times New Roman" w:hAnsi="Times New Roman" w:cs="Times New Roman"/>
          <w:color w:val="000000" w:themeColor="text1"/>
          <w:sz w:val="24"/>
          <w:szCs w:val="24"/>
          <w:lang w:val="es-MX"/>
        </w:rPr>
        <w:t>mplazo en la planta docente de la UABC.</w:t>
      </w:r>
    </w:p>
    <w:p w:rsidR="009218B3" w:rsidRPr="00634AE5" w:rsidRDefault="009218B3" w:rsidP="00634AE5">
      <w:pPr>
        <w:spacing w:line="360" w:lineRule="auto"/>
        <w:jc w:val="both"/>
        <w:rPr>
          <w:rFonts w:ascii="Times New Roman" w:hAnsi="Times New Roman" w:cs="Times New Roman"/>
          <w:color w:val="000000" w:themeColor="text1"/>
          <w:sz w:val="24"/>
          <w:szCs w:val="24"/>
          <w:lang w:val="es-MX"/>
        </w:rPr>
      </w:pPr>
      <w:r w:rsidRPr="00634AE5">
        <w:rPr>
          <w:rFonts w:ascii="Times New Roman" w:hAnsi="Times New Roman" w:cs="Times New Roman"/>
          <w:color w:val="000000" w:themeColor="text1"/>
          <w:sz w:val="24"/>
          <w:szCs w:val="24"/>
          <w:lang w:val="es-MX"/>
        </w:rPr>
        <w:t>Es importante recalcar que la población en estudio que presenta obesidad se percibe en 68.9</w:t>
      </w:r>
      <w:r w:rsidR="00923E9C"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xml:space="preserve">% </w:t>
      </w:r>
      <w:r w:rsidR="00923E9C" w:rsidRPr="00634AE5">
        <w:rPr>
          <w:rFonts w:ascii="Times New Roman" w:hAnsi="Times New Roman" w:cs="Times New Roman"/>
          <w:color w:val="000000" w:themeColor="text1"/>
          <w:sz w:val="24"/>
          <w:szCs w:val="24"/>
          <w:lang w:val="es-MX"/>
        </w:rPr>
        <w:t xml:space="preserve">como </w:t>
      </w:r>
      <w:r w:rsidRPr="00634AE5">
        <w:rPr>
          <w:rFonts w:ascii="Times New Roman" w:hAnsi="Times New Roman" w:cs="Times New Roman"/>
          <w:color w:val="000000" w:themeColor="text1"/>
          <w:sz w:val="24"/>
          <w:szCs w:val="24"/>
          <w:lang w:val="es-MX"/>
        </w:rPr>
        <w:t>físicamente san</w:t>
      </w:r>
      <w:r w:rsidR="00923E9C" w:rsidRPr="00634AE5">
        <w:rPr>
          <w:rFonts w:ascii="Times New Roman" w:hAnsi="Times New Roman" w:cs="Times New Roman"/>
          <w:color w:val="000000" w:themeColor="text1"/>
          <w:sz w:val="24"/>
          <w:szCs w:val="24"/>
          <w:lang w:val="es-MX"/>
        </w:rPr>
        <w:t>a</w:t>
      </w:r>
      <w:r w:rsidRPr="00634AE5">
        <w:rPr>
          <w:rFonts w:ascii="Times New Roman" w:hAnsi="Times New Roman" w:cs="Times New Roman"/>
          <w:color w:val="000000" w:themeColor="text1"/>
          <w:sz w:val="24"/>
          <w:szCs w:val="24"/>
          <w:lang w:val="es-MX"/>
        </w:rPr>
        <w:t xml:space="preserve"> y </w:t>
      </w:r>
      <w:r w:rsidR="00453FF8" w:rsidRPr="00634AE5">
        <w:rPr>
          <w:rFonts w:ascii="Times New Roman" w:hAnsi="Times New Roman" w:cs="Times New Roman"/>
          <w:color w:val="000000" w:themeColor="text1"/>
          <w:sz w:val="24"/>
          <w:szCs w:val="24"/>
          <w:lang w:val="es-MX"/>
        </w:rPr>
        <w:t>que</w:t>
      </w:r>
      <w:r w:rsidRPr="00634AE5">
        <w:rPr>
          <w:rFonts w:ascii="Times New Roman" w:hAnsi="Times New Roman" w:cs="Times New Roman"/>
          <w:color w:val="000000" w:themeColor="text1"/>
          <w:sz w:val="24"/>
          <w:szCs w:val="24"/>
          <w:lang w:val="es-MX"/>
        </w:rPr>
        <w:t xml:space="preserve"> 74.7</w:t>
      </w:r>
      <w:r w:rsidR="00923E9C" w:rsidRPr="00634AE5">
        <w:rPr>
          <w:rFonts w:ascii="Times New Roman" w:hAnsi="Times New Roman" w:cs="Times New Roman"/>
          <w:color w:val="000000" w:themeColor="text1"/>
          <w:sz w:val="24"/>
          <w:szCs w:val="24"/>
          <w:lang w:val="es-MX"/>
        </w:rPr>
        <w:t xml:space="preserve"> </w:t>
      </w:r>
      <w:r w:rsidRPr="00634AE5">
        <w:rPr>
          <w:rFonts w:ascii="Times New Roman" w:hAnsi="Times New Roman" w:cs="Times New Roman"/>
          <w:color w:val="000000" w:themeColor="text1"/>
          <w:sz w:val="24"/>
          <w:szCs w:val="24"/>
          <w:lang w:val="es-MX"/>
        </w:rPr>
        <w:t xml:space="preserve">% </w:t>
      </w:r>
      <w:r w:rsidR="00923E9C" w:rsidRPr="00634AE5">
        <w:rPr>
          <w:rFonts w:ascii="Times New Roman" w:hAnsi="Times New Roman" w:cs="Times New Roman"/>
          <w:color w:val="000000" w:themeColor="text1"/>
          <w:sz w:val="24"/>
          <w:szCs w:val="24"/>
          <w:lang w:val="es-MX"/>
        </w:rPr>
        <w:t>se siente</w:t>
      </w:r>
      <w:r w:rsidRPr="00634AE5">
        <w:rPr>
          <w:rFonts w:ascii="Times New Roman" w:hAnsi="Times New Roman" w:cs="Times New Roman"/>
          <w:color w:val="000000" w:themeColor="text1"/>
          <w:sz w:val="24"/>
          <w:szCs w:val="24"/>
          <w:lang w:val="es-MX"/>
        </w:rPr>
        <w:t xml:space="preserve"> san</w:t>
      </w:r>
      <w:r w:rsidR="00923E9C" w:rsidRPr="00634AE5">
        <w:rPr>
          <w:rFonts w:ascii="Times New Roman" w:hAnsi="Times New Roman" w:cs="Times New Roman"/>
          <w:color w:val="000000" w:themeColor="text1"/>
          <w:sz w:val="24"/>
          <w:szCs w:val="24"/>
          <w:lang w:val="es-MX"/>
        </w:rPr>
        <w:t xml:space="preserve">a; </w:t>
      </w:r>
      <w:r w:rsidRPr="00634AE5">
        <w:rPr>
          <w:rFonts w:ascii="Times New Roman" w:hAnsi="Times New Roman" w:cs="Times New Roman"/>
          <w:color w:val="000000" w:themeColor="text1"/>
          <w:sz w:val="24"/>
          <w:szCs w:val="24"/>
          <w:lang w:val="es-MX"/>
        </w:rPr>
        <w:t xml:space="preserve">además </w:t>
      </w:r>
      <w:r w:rsidR="00923E9C" w:rsidRPr="00634AE5">
        <w:rPr>
          <w:rFonts w:ascii="Times New Roman" w:hAnsi="Times New Roman" w:cs="Times New Roman"/>
          <w:color w:val="000000" w:themeColor="text1"/>
          <w:sz w:val="24"/>
          <w:szCs w:val="24"/>
          <w:lang w:val="es-MX"/>
        </w:rPr>
        <w:t>se</w:t>
      </w:r>
      <w:r w:rsidRPr="00634AE5">
        <w:rPr>
          <w:rFonts w:ascii="Times New Roman" w:hAnsi="Times New Roman" w:cs="Times New Roman"/>
          <w:color w:val="000000" w:themeColor="text1"/>
          <w:sz w:val="24"/>
          <w:szCs w:val="24"/>
          <w:lang w:val="es-MX"/>
        </w:rPr>
        <w:t xml:space="preserve"> presenta una discordancia con los resultados de las pruebas bioquímicas realizadas, aspecto que es muy importante ya que el PTC al no tener una percepción de su estado de salud real, está corriendo un gran riesgo de padecer enfermedades cardiovasculares que los incapacite</w:t>
      </w:r>
      <w:r w:rsidR="00E471AB" w:rsidRPr="00634AE5">
        <w:rPr>
          <w:rFonts w:ascii="Times New Roman" w:hAnsi="Times New Roman" w:cs="Times New Roman"/>
          <w:color w:val="000000" w:themeColor="text1"/>
          <w:sz w:val="24"/>
          <w:szCs w:val="24"/>
          <w:lang w:val="es-MX"/>
        </w:rPr>
        <w:t>,</w:t>
      </w:r>
      <w:r w:rsidRPr="00634AE5">
        <w:rPr>
          <w:rFonts w:ascii="Times New Roman" w:hAnsi="Times New Roman" w:cs="Times New Roman"/>
          <w:color w:val="000000" w:themeColor="text1"/>
          <w:sz w:val="24"/>
          <w:szCs w:val="24"/>
          <w:lang w:val="es-MX"/>
        </w:rPr>
        <w:t xml:space="preserve"> o bien</w:t>
      </w:r>
      <w:r w:rsidR="00E471AB" w:rsidRPr="00634AE5">
        <w:rPr>
          <w:rFonts w:ascii="Times New Roman" w:hAnsi="Times New Roman" w:cs="Times New Roman"/>
          <w:color w:val="000000" w:themeColor="text1"/>
          <w:sz w:val="24"/>
          <w:szCs w:val="24"/>
          <w:lang w:val="es-MX"/>
        </w:rPr>
        <w:t xml:space="preserve"> que</w:t>
      </w:r>
      <w:r w:rsidRPr="00634AE5">
        <w:rPr>
          <w:rFonts w:ascii="Times New Roman" w:hAnsi="Times New Roman" w:cs="Times New Roman"/>
          <w:color w:val="000000" w:themeColor="text1"/>
          <w:sz w:val="24"/>
          <w:szCs w:val="24"/>
          <w:lang w:val="es-MX"/>
        </w:rPr>
        <w:t xml:space="preserve"> los lleve a la muerte prematura.</w:t>
      </w:r>
    </w:p>
    <w:p w:rsidR="009218B3" w:rsidRPr="00634AE5" w:rsidRDefault="009218B3" w:rsidP="00634AE5">
      <w:pPr>
        <w:spacing w:line="360" w:lineRule="auto"/>
        <w:jc w:val="both"/>
        <w:rPr>
          <w:rFonts w:ascii="Times New Roman" w:hAnsi="Times New Roman" w:cs="Times New Roman"/>
          <w:color w:val="000000" w:themeColor="text1"/>
          <w:sz w:val="24"/>
          <w:szCs w:val="24"/>
          <w:lang w:val="es-MX"/>
        </w:rPr>
      </w:pPr>
      <w:r w:rsidRPr="00634AE5">
        <w:rPr>
          <w:rFonts w:ascii="Times New Roman" w:hAnsi="Times New Roman" w:cs="Times New Roman"/>
          <w:color w:val="000000" w:themeColor="text1"/>
          <w:sz w:val="24"/>
          <w:szCs w:val="24"/>
          <w:lang w:val="es-MX"/>
        </w:rPr>
        <w:t>La prevalencia de glicemia elevada en ayuno es una cifra preocupante, considerando que esta condición ofrece mayor riesgo de desarrollar diabetes en el futuro.</w:t>
      </w:r>
    </w:p>
    <w:p w:rsidR="009218B3" w:rsidRPr="00634AE5" w:rsidRDefault="009218B3" w:rsidP="00634AE5">
      <w:pPr>
        <w:spacing w:line="360" w:lineRule="auto"/>
        <w:jc w:val="both"/>
        <w:rPr>
          <w:rFonts w:ascii="Times New Roman" w:hAnsi="Times New Roman" w:cs="Times New Roman"/>
          <w:color w:val="000000" w:themeColor="text1"/>
          <w:sz w:val="24"/>
          <w:szCs w:val="24"/>
          <w:lang w:val="es-MX"/>
        </w:rPr>
      </w:pPr>
      <w:r w:rsidRPr="00634AE5">
        <w:rPr>
          <w:rFonts w:ascii="Times New Roman" w:hAnsi="Times New Roman" w:cs="Times New Roman"/>
          <w:color w:val="000000" w:themeColor="text1"/>
          <w:sz w:val="24"/>
          <w:szCs w:val="24"/>
          <w:lang w:val="es-MX"/>
        </w:rPr>
        <w:lastRenderedPageBreak/>
        <w:t xml:space="preserve">Debido a que los FRCV aumentan con la edad, que estos son la principal causa de </w:t>
      </w:r>
      <w:proofErr w:type="spellStart"/>
      <w:r w:rsidRPr="00634AE5">
        <w:rPr>
          <w:rFonts w:ascii="Times New Roman" w:hAnsi="Times New Roman" w:cs="Times New Roman"/>
          <w:color w:val="000000" w:themeColor="text1"/>
          <w:sz w:val="24"/>
          <w:szCs w:val="24"/>
          <w:lang w:val="es-MX"/>
        </w:rPr>
        <w:t>morbi</w:t>
      </w:r>
      <w:proofErr w:type="spellEnd"/>
      <w:r w:rsidRPr="00634AE5">
        <w:rPr>
          <w:rFonts w:ascii="Times New Roman" w:hAnsi="Times New Roman" w:cs="Times New Roman"/>
          <w:color w:val="000000" w:themeColor="text1"/>
          <w:sz w:val="24"/>
          <w:szCs w:val="24"/>
          <w:lang w:val="es-MX"/>
        </w:rPr>
        <w:t>-mortalidad y que son potencialmente prevenibles, esperamos que este estudio sea un aporte para dar a conocer la situación real en la comunidad universitaria.</w:t>
      </w:r>
    </w:p>
    <w:p w:rsidR="009218B3" w:rsidRPr="00634AE5" w:rsidRDefault="0007306F" w:rsidP="00634AE5">
      <w:pPr>
        <w:spacing w:line="360" w:lineRule="auto"/>
        <w:jc w:val="both"/>
        <w:rPr>
          <w:rFonts w:ascii="Times New Roman" w:hAnsi="Times New Roman" w:cs="Times New Roman"/>
          <w:color w:val="000000" w:themeColor="text1"/>
          <w:sz w:val="24"/>
          <w:szCs w:val="24"/>
          <w:lang w:val="es-MX"/>
        </w:rPr>
      </w:pPr>
      <w:r w:rsidRPr="00634AE5">
        <w:rPr>
          <w:rFonts w:ascii="Times New Roman" w:hAnsi="Times New Roman" w:cs="Times New Roman"/>
          <w:color w:val="000000" w:themeColor="text1"/>
          <w:sz w:val="24"/>
          <w:szCs w:val="24"/>
          <w:lang w:val="es-MX"/>
        </w:rPr>
        <w:t>De esta manera</w:t>
      </w:r>
      <w:r w:rsidR="009218B3" w:rsidRPr="00634AE5">
        <w:rPr>
          <w:rFonts w:ascii="Times New Roman" w:hAnsi="Times New Roman" w:cs="Times New Roman"/>
          <w:color w:val="000000" w:themeColor="text1"/>
          <w:sz w:val="24"/>
          <w:szCs w:val="24"/>
          <w:lang w:val="es-MX"/>
        </w:rPr>
        <w:t xml:space="preserve">, es importante incrementar los esfuerzos por promover una alimentación saludable centrada en alimentos y preparaciones tradicionales y buscar formas de orientar a la población </w:t>
      </w:r>
      <w:r w:rsidR="005723A6" w:rsidRPr="00634AE5">
        <w:rPr>
          <w:rFonts w:ascii="Times New Roman" w:hAnsi="Times New Roman" w:cs="Times New Roman"/>
          <w:color w:val="000000" w:themeColor="text1"/>
          <w:sz w:val="24"/>
          <w:szCs w:val="24"/>
          <w:lang w:val="es-MX"/>
        </w:rPr>
        <w:t>para que opte por alimentos</w:t>
      </w:r>
      <w:r w:rsidR="009218B3" w:rsidRPr="00634AE5">
        <w:rPr>
          <w:rFonts w:ascii="Times New Roman" w:hAnsi="Times New Roman" w:cs="Times New Roman"/>
          <w:color w:val="000000" w:themeColor="text1"/>
          <w:sz w:val="24"/>
          <w:szCs w:val="24"/>
          <w:lang w:val="es-MX"/>
        </w:rPr>
        <w:t xml:space="preserve"> saludables </w:t>
      </w:r>
      <w:r w:rsidR="005723A6" w:rsidRPr="00634AE5">
        <w:rPr>
          <w:rFonts w:ascii="Times New Roman" w:hAnsi="Times New Roman" w:cs="Times New Roman"/>
          <w:color w:val="000000" w:themeColor="text1"/>
          <w:sz w:val="24"/>
          <w:szCs w:val="24"/>
          <w:lang w:val="es-MX"/>
        </w:rPr>
        <w:t>en lugar de los</w:t>
      </w:r>
      <w:r w:rsidR="009218B3" w:rsidRPr="00634AE5">
        <w:rPr>
          <w:rFonts w:ascii="Times New Roman" w:hAnsi="Times New Roman" w:cs="Times New Roman"/>
          <w:color w:val="000000" w:themeColor="text1"/>
          <w:sz w:val="24"/>
          <w:szCs w:val="24"/>
          <w:lang w:val="es-MX"/>
        </w:rPr>
        <w:t xml:space="preserve"> industrializados, </w:t>
      </w:r>
      <w:r w:rsidR="0082234C" w:rsidRPr="00634AE5">
        <w:rPr>
          <w:rFonts w:ascii="Times New Roman" w:hAnsi="Times New Roman" w:cs="Times New Roman"/>
          <w:color w:val="000000" w:themeColor="text1"/>
          <w:sz w:val="24"/>
          <w:szCs w:val="24"/>
          <w:lang w:val="es-MX"/>
        </w:rPr>
        <w:t xml:space="preserve">cuyos </w:t>
      </w:r>
      <w:r w:rsidR="009218B3" w:rsidRPr="00634AE5">
        <w:rPr>
          <w:rFonts w:ascii="Times New Roman" w:hAnsi="Times New Roman" w:cs="Times New Roman"/>
          <w:color w:val="000000" w:themeColor="text1"/>
          <w:sz w:val="24"/>
          <w:szCs w:val="24"/>
          <w:lang w:val="es-MX"/>
        </w:rPr>
        <w:t>contenido</w:t>
      </w:r>
      <w:r w:rsidR="0082234C" w:rsidRPr="00634AE5">
        <w:rPr>
          <w:rFonts w:ascii="Times New Roman" w:hAnsi="Times New Roman" w:cs="Times New Roman"/>
          <w:color w:val="000000" w:themeColor="text1"/>
          <w:sz w:val="24"/>
          <w:szCs w:val="24"/>
          <w:lang w:val="es-MX"/>
        </w:rPr>
        <w:t>s</w:t>
      </w:r>
      <w:r w:rsidR="009218B3" w:rsidRPr="00634AE5">
        <w:rPr>
          <w:rFonts w:ascii="Times New Roman" w:hAnsi="Times New Roman" w:cs="Times New Roman"/>
          <w:color w:val="000000" w:themeColor="text1"/>
          <w:sz w:val="24"/>
          <w:szCs w:val="24"/>
          <w:lang w:val="es-MX"/>
        </w:rPr>
        <w:t xml:space="preserve"> </w:t>
      </w:r>
      <w:r w:rsidR="005723A6" w:rsidRPr="00634AE5">
        <w:rPr>
          <w:rFonts w:ascii="Times New Roman" w:hAnsi="Times New Roman" w:cs="Times New Roman"/>
          <w:color w:val="000000" w:themeColor="text1"/>
          <w:sz w:val="24"/>
          <w:szCs w:val="24"/>
          <w:lang w:val="es-MX"/>
        </w:rPr>
        <w:t>en</w:t>
      </w:r>
      <w:r w:rsidR="009218B3" w:rsidRPr="00634AE5">
        <w:rPr>
          <w:rFonts w:ascii="Times New Roman" w:hAnsi="Times New Roman" w:cs="Times New Roman"/>
          <w:color w:val="000000" w:themeColor="text1"/>
          <w:sz w:val="24"/>
          <w:szCs w:val="24"/>
          <w:lang w:val="es-MX"/>
        </w:rPr>
        <w:t xml:space="preserve"> azúcar, grasa, sodio y </w:t>
      </w:r>
      <w:r w:rsidR="005723A6" w:rsidRPr="00634AE5">
        <w:rPr>
          <w:rFonts w:ascii="Times New Roman" w:hAnsi="Times New Roman" w:cs="Times New Roman"/>
          <w:color w:val="000000" w:themeColor="text1"/>
          <w:sz w:val="24"/>
          <w:szCs w:val="24"/>
          <w:lang w:val="es-MX"/>
        </w:rPr>
        <w:t>calorías</w:t>
      </w:r>
      <w:r w:rsidR="009218B3" w:rsidRPr="00634AE5">
        <w:rPr>
          <w:rFonts w:ascii="Times New Roman" w:hAnsi="Times New Roman" w:cs="Times New Roman"/>
          <w:color w:val="000000" w:themeColor="text1"/>
          <w:sz w:val="24"/>
          <w:szCs w:val="24"/>
          <w:lang w:val="es-MX"/>
        </w:rPr>
        <w:t xml:space="preserve"> suelen ser elevados y </w:t>
      </w:r>
      <w:r w:rsidR="005723A6" w:rsidRPr="00634AE5">
        <w:rPr>
          <w:rFonts w:ascii="Times New Roman" w:hAnsi="Times New Roman" w:cs="Times New Roman"/>
          <w:color w:val="000000" w:themeColor="text1"/>
          <w:sz w:val="24"/>
          <w:szCs w:val="24"/>
          <w:lang w:val="es-MX"/>
        </w:rPr>
        <w:t>opuestos a</w:t>
      </w:r>
      <w:r w:rsidR="009218B3" w:rsidRPr="00634AE5">
        <w:rPr>
          <w:rFonts w:ascii="Times New Roman" w:hAnsi="Times New Roman" w:cs="Times New Roman"/>
          <w:color w:val="000000" w:themeColor="text1"/>
          <w:sz w:val="24"/>
          <w:szCs w:val="24"/>
          <w:lang w:val="es-MX"/>
        </w:rPr>
        <w:t xml:space="preserve"> la prevención y control de</w:t>
      </w:r>
      <w:r w:rsidR="00453FF8" w:rsidRPr="00634AE5">
        <w:rPr>
          <w:rFonts w:ascii="Times New Roman" w:hAnsi="Times New Roman" w:cs="Times New Roman"/>
          <w:color w:val="000000" w:themeColor="text1"/>
          <w:sz w:val="24"/>
          <w:szCs w:val="24"/>
          <w:lang w:val="es-MX"/>
        </w:rPr>
        <w:t xml:space="preserve"> un</w:t>
      </w:r>
      <w:r w:rsidR="009218B3" w:rsidRPr="00634AE5">
        <w:rPr>
          <w:rFonts w:ascii="Times New Roman" w:hAnsi="Times New Roman" w:cs="Times New Roman"/>
          <w:color w:val="000000" w:themeColor="text1"/>
          <w:sz w:val="24"/>
          <w:szCs w:val="24"/>
          <w:lang w:val="es-MX"/>
        </w:rPr>
        <w:t xml:space="preserve"> peso saludable.</w:t>
      </w:r>
    </w:p>
    <w:p w:rsidR="00C94444" w:rsidRDefault="009218B3" w:rsidP="00634AE5">
      <w:pPr>
        <w:spacing w:line="360" w:lineRule="auto"/>
        <w:jc w:val="both"/>
        <w:rPr>
          <w:rFonts w:ascii="Arial" w:hAnsi="Arial" w:cs="Arial"/>
          <w:sz w:val="24"/>
          <w:szCs w:val="24"/>
          <w:lang w:val="es-MX"/>
        </w:rPr>
      </w:pPr>
      <w:r w:rsidRPr="00634AE5">
        <w:rPr>
          <w:rFonts w:ascii="Times New Roman" w:hAnsi="Times New Roman" w:cs="Times New Roman"/>
          <w:color w:val="000000" w:themeColor="text1"/>
          <w:sz w:val="24"/>
          <w:szCs w:val="24"/>
          <w:lang w:val="es-MX"/>
        </w:rPr>
        <w:t xml:space="preserve">Por otra parte, la inactividad física en esta población, propia del estilo </w:t>
      </w:r>
      <w:r w:rsidR="00C040EC" w:rsidRPr="00634AE5">
        <w:rPr>
          <w:rFonts w:ascii="Times New Roman" w:hAnsi="Times New Roman" w:cs="Times New Roman"/>
          <w:color w:val="000000" w:themeColor="text1"/>
          <w:sz w:val="24"/>
          <w:szCs w:val="24"/>
          <w:lang w:val="es-MX"/>
        </w:rPr>
        <w:t xml:space="preserve">moderno </w:t>
      </w:r>
      <w:r w:rsidRPr="00634AE5">
        <w:rPr>
          <w:rFonts w:ascii="Times New Roman" w:hAnsi="Times New Roman" w:cs="Times New Roman"/>
          <w:color w:val="000000" w:themeColor="text1"/>
          <w:sz w:val="24"/>
          <w:szCs w:val="24"/>
          <w:lang w:val="es-MX"/>
        </w:rPr>
        <w:t>de vida</w:t>
      </w:r>
      <w:r w:rsidR="00941185" w:rsidRPr="00634AE5">
        <w:rPr>
          <w:rFonts w:ascii="Times New Roman" w:hAnsi="Times New Roman" w:cs="Times New Roman"/>
          <w:color w:val="000000" w:themeColor="text1"/>
          <w:sz w:val="24"/>
          <w:szCs w:val="24"/>
          <w:lang w:val="es-MX"/>
        </w:rPr>
        <w:t>,</w:t>
      </w:r>
      <w:r w:rsidRPr="00634AE5">
        <w:rPr>
          <w:rFonts w:ascii="Times New Roman" w:hAnsi="Times New Roman" w:cs="Times New Roman"/>
          <w:color w:val="000000" w:themeColor="text1"/>
          <w:sz w:val="24"/>
          <w:szCs w:val="24"/>
          <w:lang w:val="es-MX"/>
        </w:rPr>
        <w:t xml:space="preserve"> debe ser contrarrestada con actividad moderada o vigorosa</w:t>
      </w:r>
      <w:r w:rsidR="00D979E7" w:rsidRPr="00634AE5">
        <w:rPr>
          <w:rFonts w:ascii="Times New Roman" w:hAnsi="Times New Roman" w:cs="Times New Roman"/>
          <w:color w:val="000000" w:themeColor="text1"/>
          <w:sz w:val="24"/>
          <w:szCs w:val="24"/>
          <w:lang w:val="es-MX"/>
        </w:rPr>
        <w:t>. E</w:t>
      </w:r>
      <w:r w:rsidRPr="00634AE5">
        <w:rPr>
          <w:rFonts w:ascii="Times New Roman" w:hAnsi="Times New Roman" w:cs="Times New Roman"/>
          <w:color w:val="000000" w:themeColor="text1"/>
          <w:sz w:val="24"/>
          <w:szCs w:val="24"/>
          <w:lang w:val="es-MX"/>
        </w:rPr>
        <w:t xml:space="preserve">s necesario promover estilos de vida </w:t>
      </w:r>
      <w:r w:rsidR="0007306F" w:rsidRPr="00634AE5">
        <w:rPr>
          <w:rFonts w:ascii="Times New Roman" w:hAnsi="Times New Roman" w:cs="Times New Roman"/>
          <w:color w:val="000000" w:themeColor="text1"/>
          <w:sz w:val="24"/>
          <w:szCs w:val="24"/>
          <w:lang w:val="es-MX"/>
        </w:rPr>
        <w:t>saludable</w:t>
      </w:r>
      <w:r w:rsidRPr="00634AE5">
        <w:rPr>
          <w:rFonts w:ascii="Times New Roman" w:hAnsi="Times New Roman" w:cs="Times New Roman"/>
          <w:color w:val="000000" w:themeColor="text1"/>
          <w:sz w:val="24"/>
          <w:szCs w:val="24"/>
          <w:lang w:val="es-MX"/>
        </w:rPr>
        <w:t xml:space="preserve"> que favorezcan la reducción del sedentarismo</w:t>
      </w:r>
      <w:r w:rsidR="00941185" w:rsidRPr="00634AE5">
        <w:rPr>
          <w:rFonts w:ascii="Times New Roman" w:hAnsi="Times New Roman" w:cs="Times New Roman"/>
          <w:color w:val="000000" w:themeColor="text1"/>
          <w:sz w:val="24"/>
          <w:szCs w:val="24"/>
          <w:lang w:val="es-MX"/>
        </w:rPr>
        <w:t>,</w:t>
      </w:r>
      <w:r w:rsidRPr="00634AE5">
        <w:rPr>
          <w:rFonts w:ascii="Times New Roman" w:hAnsi="Times New Roman" w:cs="Times New Roman"/>
          <w:color w:val="000000" w:themeColor="text1"/>
          <w:sz w:val="24"/>
          <w:szCs w:val="24"/>
          <w:lang w:val="es-MX"/>
        </w:rPr>
        <w:t xml:space="preserve"> </w:t>
      </w:r>
      <w:r w:rsidR="00C040EC" w:rsidRPr="00634AE5">
        <w:rPr>
          <w:rFonts w:ascii="Times New Roman" w:hAnsi="Times New Roman" w:cs="Times New Roman"/>
          <w:color w:val="000000" w:themeColor="text1"/>
          <w:sz w:val="24"/>
          <w:szCs w:val="24"/>
          <w:lang w:val="es-MX"/>
        </w:rPr>
        <w:t xml:space="preserve">por ejemplo, </w:t>
      </w:r>
      <w:r w:rsidRPr="00634AE5">
        <w:rPr>
          <w:rFonts w:ascii="Times New Roman" w:hAnsi="Times New Roman" w:cs="Times New Roman"/>
          <w:color w:val="000000" w:themeColor="text1"/>
          <w:sz w:val="24"/>
          <w:szCs w:val="24"/>
          <w:lang w:val="es-MX"/>
        </w:rPr>
        <w:t xml:space="preserve">evitar </w:t>
      </w:r>
      <w:r w:rsidR="00C040EC" w:rsidRPr="00634AE5">
        <w:rPr>
          <w:rFonts w:ascii="Times New Roman" w:hAnsi="Times New Roman" w:cs="Times New Roman"/>
          <w:color w:val="000000" w:themeColor="text1"/>
          <w:sz w:val="24"/>
          <w:szCs w:val="24"/>
          <w:lang w:val="es-MX"/>
        </w:rPr>
        <w:t xml:space="preserve">pasar </w:t>
      </w:r>
      <w:r w:rsidRPr="00634AE5">
        <w:rPr>
          <w:rFonts w:ascii="Times New Roman" w:hAnsi="Times New Roman" w:cs="Times New Roman"/>
          <w:color w:val="000000" w:themeColor="text1"/>
          <w:sz w:val="24"/>
          <w:szCs w:val="24"/>
          <w:lang w:val="es-MX"/>
        </w:rPr>
        <w:t xml:space="preserve">largo tiempo </w:t>
      </w:r>
      <w:r w:rsidR="00A10858" w:rsidRPr="00634AE5">
        <w:rPr>
          <w:rFonts w:ascii="Times New Roman" w:hAnsi="Times New Roman" w:cs="Times New Roman"/>
          <w:color w:val="000000" w:themeColor="text1"/>
          <w:sz w:val="24"/>
          <w:szCs w:val="24"/>
          <w:lang w:val="es-MX"/>
        </w:rPr>
        <w:t xml:space="preserve">sentados o </w:t>
      </w:r>
      <w:r w:rsidRPr="00634AE5">
        <w:rPr>
          <w:rFonts w:ascii="Times New Roman" w:hAnsi="Times New Roman" w:cs="Times New Roman"/>
          <w:color w:val="000000" w:themeColor="text1"/>
          <w:sz w:val="24"/>
          <w:szCs w:val="24"/>
          <w:lang w:val="es-MX"/>
        </w:rPr>
        <w:t>frente a pantallas</w:t>
      </w:r>
      <w:r w:rsidR="00C040EC" w:rsidRPr="00634AE5">
        <w:rPr>
          <w:rFonts w:ascii="Times New Roman" w:hAnsi="Times New Roman" w:cs="Times New Roman"/>
          <w:color w:val="000000" w:themeColor="text1"/>
          <w:sz w:val="24"/>
          <w:szCs w:val="24"/>
          <w:lang w:val="es-MX"/>
        </w:rPr>
        <w:t>, transportarse en bicicleta o caminando,</w:t>
      </w:r>
      <w:r w:rsidRPr="00634AE5">
        <w:rPr>
          <w:rFonts w:ascii="Times New Roman" w:hAnsi="Times New Roman" w:cs="Times New Roman"/>
          <w:color w:val="000000" w:themeColor="text1"/>
          <w:sz w:val="24"/>
          <w:szCs w:val="24"/>
          <w:lang w:val="es-MX"/>
        </w:rPr>
        <w:t xml:space="preserve"> pr</w:t>
      </w:r>
      <w:r w:rsidR="00C040EC" w:rsidRPr="00634AE5">
        <w:rPr>
          <w:rFonts w:ascii="Times New Roman" w:hAnsi="Times New Roman" w:cs="Times New Roman"/>
          <w:color w:val="000000" w:themeColor="text1"/>
          <w:sz w:val="24"/>
          <w:szCs w:val="24"/>
          <w:lang w:val="es-MX"/>
        </w:rPr>
        <w:t>acticar</w:t>
      </w:r>
      <w:r w:rsidRPr="00634AE5">
        <w:rPr>
          <w:rFonts w:ascii="Times New Roman" w:hAnsi="Times New Roman" w:cs="Times New Roman"/>
          <w:color w:val="000000" w:themeColor="text1"/>
          <w:sz w:val="24"/>
          <w:szCs w:val="24"/>
          <w:lang w:val="es-MX"/>
        </w:rPr>
        <w:t xml:space="preserve"> deportes y otras actividades </w:t>
      </w:r>
      <w:r w:rsidR="00D979E7" w:rsidRPr="00634AE5">
        <w:rPr>
          <w:rFonts w:ascii="Times New Roman" w:hAnsi="Times New Roman" w:cs="Times New Roman"/>
          <w:color w:val="000000" w:themeColor="text1"/>
          <w:sz w:val="24"/>
          <w:szCs w:val="24"/>
          <w:lang w:val="es-MX"/>
        </w:rPr>
        <w:t xml:space="preserve">físicas </w:t>
      </w:r>
      <w:r w:rsidRPr="00634AE5">
        <w:rPr>
          <w:rFonts w:ascii="Times New Roman" w:hAnsi="Times New Roman" w:cs="Times New Roman"/>
          <w:color w:val="000000" w:themeColor="text1"/>
          <w:sz w:val="24"/>
          <w:szCs w:val="24"/>
          <w:lang w:val="es-MX"/>
        </w:rPr>
        <w:t xml:space="preserve">de </w:t>
      </w:r>
      <w:r w:rsidR="00D979E7" w:rsidRPr="00634AE5">
        <w:rPr>
          <w:rFonts w:ascii="Times New Roman" w:hAnsi="Times New Roman" w:cs="Times New Roman"/>
          <w:color w:val="000000" w:themeColor="text1"/>
          <w:sz w:val="24"/>
          <w:szCs w:val="24"/>
          <w:lang w:val="es-MX"/>
        </w:rPr>
        <w:t>manera</w:t>
      </w:r>
      <w:r w:rsidRPr="00634AE5">
        <w:rPr>
          <w:rFonts w:ascii="Times New Roman" w:hAnsi="Times New Roman" w:cs="Times New Roman"/>
          <w:color w:val="000000" w:themeColor="text1"/>
          <w:sz w:val="24"/>
          <w:szCs w:val="24"/>
          <w:lang w:val="es-MX"/>
        </w:rPr>
        <w:t xml:space="preserve"> regular, a</w:t>
      </w:r>
      <w:r w:rsidR="00C040EC" w:rsidRPr="00634AE5">
        <w:rPr>
          <w:rFonts w:ascii="Times New Roman" w:hAnsi="Times New Roman" w:cs="Times New Roman"/>
          <w:color w:val="000000" w:themeColor="text1"/>
          <w:sz w:val="24"/>
          <w:szCs w:val="24"/>
          <w:lang w:val="es-MX"/>
        </w:rPr>
        <w:t>sí como alimentarse</w:t>
      </w:r>
      <w:r w:rsidRPr="00634AE5">
        <w:rPr>
          <w:rFonts w:ascii="Times New Roman" w:hAnsi="Times New Roman" w:cs="Times New Roman"/>
          <w:color w:val="000000" w:themeColor="text1"/>
          <w:sz w:val="24"/>
          <w:szCs w:val="24"/>
          <w:lang w:val="es-MX"/>
        </w:rPr>
        <w:t xml:space="preserve"> saludable</w:t>
      </w:r>
      <w:r w:rsidR="00C040EC" w:rsidRPr="00634AE5">
        <w:rPr>
          <w:rFonts w:ascii="Times New Roman" w:hAnsi="Times New Roman" w:cs="Times New Roman"/>
          <w:color w:val="000000" w:themeColor="text1"/>
          <w:sz w:val="24"/>
          <w:szCs w:val="24"/>
          <w:lang w:val="es-MX"/>
        </w:rPr>
        <w:t xml:space="preserve">mente y </w:t>
      </w:r>
      <w:r w:rsidRPr="00634AE5">
        <w:rPr>
          <w:rFonts w:ascii="Times New Roman" w:hAnsi="Times New Roman" w:cs="Times New Roman"/>
          <w:color w:val="000000" w:themeColor="text1"/>
          <w:sz w:val="24"/>
          <w:szCs w:val="24"/>
          <w:lang w:val="es-MX"/>
        </w:rPr>
        <w:t>evitar el consumo de tabaco.</w:t>
      </w:r>
    </w:p>
    <w:p w:rsidR="00C040EC" w:rsidRDefault="00C040EC" w:rsidP="00085E75">
      <w:pPr>
        <w:spacing w:line="480" w:lineRule="auto"/>
        <w:jc w:val="both"/>
        <w:rPr>
          <w:rFonts w:ascii="Arial" w:hAnsi="Arial" w:cs="Arial"/>
          <w:b/>
          <w:sz w:val="24"/>
          <w:szCs w:val="24"/>
          <w:lang w:val="es-MX"/>
        </w:rPr>
      </w:pPr>
    </w:p>
    <w:p w:rsidR="00731CFE" w:rsidRDefault="00731CFE" w:rsidP="00085E75">
      <w:pPr>
        <w:spacing w:line="480" w:lineRule="auto"/>
        <w:jc w:val="both"/>
        <w:rPr>
          <w:rFonts w:ascii="Arial" w:hAnsi="Arial" w:cs="Arial"/>
          <w:b/>
          <w:sz w:val="24"/>
          <w:szCs w:val="24"/>
          <w:lang w:val="es-MX"/>
        </w:rPr>
      </w:pPr>
    </w:p>
    <w:p w:rsidR="00731CFE" w:rsidRDefault="00731CFE" w:rsidP="00085E75">
      <w:pPr>
        <w:spacing w:line="480" w:lineRule="auto"/>
        <w:jc w:val="both"/>
        <w:rPr>
          <w:rFonts w:ascii="Arial" w:hAnsi="Arial" w:cs="Arial"/>
          <w:b/>
          <w:sz w:val="24"/>
          <w:szCs w:val="24"/>
          <w:lang w:val="es-MX"/>
        </w:rPr>
      </w:pPr>
    </w:p>
    <w:p w:rsidR="00731CFE" w:rsidRDefault="00731CFE" w:rsidP="00085E75">
      <w:pPr>
        <w:spacing w:line="480" w:lineRule="auto"/>
        <w:jc w:val="both"/>
        <w:rPr>
          <w:rFonts w:ascii="Arial" w:hAnsi="Arial" w:cs="Arial"/>
          <w:b/>
          <w:sz w:val="24"/>
          <w:szCs w:val="24"/>
          <w:lang w:val="es-MX"/>
        </w:rPr>
      </w:pPr>
    </w:p>
    <w:p w:rsidR="00731CFE" w:rsidRDefault="00731CFE" w:rsidP="00085E75">
      <w:pPr>
        <w:spacing w:line="480" w:lineRule="auto"/>
        <w:jc w:val="both"/>
        <w:rPr>
          <w:rFonts w:ascii="Arial" w:hAnsi="Arial" w:cs="Arial"/>
          <w:b/>
          <w:sz w:val="24"/>
          <w:szCs w:val="24"/>
          <w:lang w:val="es-MX"/>
        </w:rPr>
      </w:pPr>
    </w:p>
    <w:p w:rsidR="00731CFE" w:rsidRDefault="00731CFE" w:rsidP="00085E75">
      <w:pPr>
        <w:spacing w:line="480" w:lineRule="auto"/>
        <w:jc w:val="both"/>
        <w:rPr>
          <w:rFonts w:ascii="Arial" w:hAnsi="Arial" w:cs="Arial"/>
          <w:b/>
          <w:sz w:val="24"/>
          <w:szCs w:val="24"/>
          <w:lang w:val="es-MX"/>
        </w:rPr>
      </w:pPr>
    </w:p>
    <w:p w:rsidR="00731CFE" w:rsidRDefault="00731CFE" w:rsidP="00085E75">
      <w:pPr>
        <w:spacing w:line="480" w:lineRule="auto"/>
        <w:jc w:val="both"/>
        <w:rPr>
          <w:rFonts w:ascii="Arial" w:hAnsi="Arial" w:cs="Arial"/>
          <w:b/>
          <w:sz w:val="24"/>
          <w:szCs w:val="24"/>
          <w:lang w:val="es-MX"/>
        </w:rPr>
      </w:pPr>
    </w:p>
    <w:p w:rsidR="00731CFE" w:rsidRDefault="00731CFE" w:rsidP="00085E75">
      <w:pPr>
        <w:spacing w:line="480" w:lineRule="auto"/>
        <w:jc w:val="both"/>
        <w:rPr>
          <w:rFonts w:ascii="Arial" w:hAnsi="Arial" w:cs="Arial"/>
          <w:b/>
          <w:sz w:val="24"/>
          <w:szCs w:val="24"/>
          <w:lang w:val="es-MX"/>
        </w:rPr>
      </w:pPr>
    </w:p>
    <w:p w:rsidR="00731CFE" w:rsidRDefault="00731CFE" w:rsidP="00085E75">
      <w:pPr>
        <w:spacing w:line="480" w:lineRule="auto"/>
        <w:jc w:val="both"/>
        <w:rPr>
          <w:rFonts w:ascii="Arial" w:hAnsi="Arial" w:cs="Arial"/>
          <w:b/>
          <w:sz w:val="24"/>
          <w:szCs w:val="24"/>
          <w:lang w:val="es-MX"/>
        </w:rPr>
      </w:pPr>
    </w:p>
    <w:p w:rsidR="00F127BB" w:rsidRPr="00634AE5" w:rsidRDefault="00634AE5" w:rsidP="00085E75">
      <w:pPr>
        <w:spacing w:line="480" w:lineRule="auto"/>
        <w:jc w:val="both"/>
        <w:rPr>
          <w:rFonts w:ascii="Calibri" w:eastAsia="Times New Roman" w:hAnsi="Calibri" w:cs="Calibri"/>
          <w:color w:val="7030A0"/>
          <w:sz w:val="28"/>
          <w:szCs w:val="28"/>
          <w:lang w:val="es-ES" w:eastAsia="es-ES"/>
        </w:rPr>
      </w:pPr>
      <w:r w:rsidRPr="00634AE5">
        <w:rPr>
          <w:rFonts w:ascii="Calibri" w:eastAsia="Times New Roman" w:hAnsi="Calibri" w:cs="Calibri"/>
          <w:color w:val="7030A0"/>
          <w:sz w:val="28"/>
          <w:szCs w:val="28"/>
          <w:lang w:val="es-ES" w:eastAsia="es-ES"/>
        </w:rPr>
        <w:lastRenderedPageBreak/>
        <w:t>Bibliografía</w:t>
      </w:r>
    </w:p>
    <w:p w:rsidR="00F127BB" w:rsidRDefault="00F127BB" w:rsidP="00634AE5">
      <w:pPr>
        <w:spacing w:line="360" w:lineRule="auto"/>
        <w:ind w:left="709" w:hanging="709"/>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 xml:space="preserve">Abellán A. </w:t>
      </w:r>
      <w:r w:rsidR="00D979E7"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2003</w:t>
      </w:r>
      <w:r w:rsidR="00D979E7"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Percepción del estado de salud. </w:t>
      </w:r>
      <w:proofErr w:type="spellStart"/>
      <w:r w:rsidRPr="00634AE5">
        <w:rPr>
          <w:rFonts w:ascii="Times New Roman" w:hAnsi="Times New Roman" w:cs="Times New Roman"/>
          <w:sz w:val="24"/>
          <w:szCs w:val="24"/>
          <w:lang w:val="es-MX"/>
        </w:rPr>
        <w:t>Rev</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Mult</w:t>
      </w:r>
      <w:proofErr w:type="spellEnd"/>
      <w:r w:rsidRPr="00634AE5">
        <w:rPr>
          <w:rFonts w:ascii="Times New Roman" w:hAnsi="Times New Roman" w:cs="Times New Roman"/>
          <w:sz w:val="24"/>
          <w:szCs w:val="24"/>
          <w:lang w:val="es-MX"/>
        </w:rPr>
        <w:t xml:space="preserve"> Gerontol</w:t>
      </w:r>
      <w:proofErr w:type="gramStart"/>
      <w:r w:rsidRPr="00634AE5">
        <w:rPr>
          <w:rFonts w:ascii="Times New Roman" w:hAnsi="Times New Roman" w:cs="Times New Roman"/>
          <w:sz w:val="24"/>
          <w:szCs w:val="24"/>
          <w:lang w:val="es-MX"/>
        </w:rPr>
        <w:t>;13</w:t>
      </w:r>
      <w:proofErr w:type="gramEnd"/>
      <w:r w:rsidRPr="00634AE5">
        <w:rPr>
          <w:rFonts w:ascii="Times New Roman" w:hAnsi="Times New Roman" w:cs="Times New Roman"/>
          <w:sz w:val="24"/>
          <w:szCs w:val="24"/>
          <w:lang w:val="es-MX"/>
        </w:rPr>
        <w:t>(5):340-342.</w:t>
      </w:r>
    </w:p>
    <w:p w:rsidR="00634AE5" w:rsidRPr="00634AE5" w:rsidRDefault="00634AE5" w:rsidP="00634AE5">
      <w:pPr>
        <w:spacing w:line="360" w:lineRule="auto"/>
        <w:ind w:left="709" w:hanging="709"/>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 xml:space="preserve">Aguirre Botello M. (2016). México, principales causas de mortalidad 1938- 2014, Recopilación INEGI, OMS y SINAIS. </w:t>
      </w:r>
      <w:hyperlink r:id="rId12" w:history="1">
        <w:r w:rsidRPr="00634AE5">
          <w:rPr>
            <w:rFonts w:ascii="Times New Roman" w:hAnsi="Times New Roman" w:cs="Times New Roman"/>
            <w:sz w:val="24"/>
            <w:szCs w:val="24"/>
            <w:lang w:val="es-MX"/>
          </w:rPr>
          <w:t>http://www.mexicomaxico.org/Voto/MortalidadCausas.htm</w:t>
        </w:r>
      </w:hyperlink>
      <w:r w:rsidRPr="00634AE5">
        <w:rPr>
          <w:rFonts w:ascii="Times New Roman" w:hAnsi="Times New Roman" w:cs="Times New Roman"/>
          <w:sz w:val="24"/>
          <w:szCs w:val="24"/>
          <w:lang w:val="es-MX"/>
        </w:rPr>
        <w:t>. Última revisión: lunes 18 enero.</w:t>
      </w:r>
    </w:p>
    <w:p w:rsidR="00F127BB" w:rsidRPr="00634AE5" w:rsidRDefault="00F127BB" w:rsidP="00634AE5">
      <w:pPr>
        <w:spacing w:after="0" w:line="360" w:lineRule="auto"/>
        <w:ind w:left="709" w:hanging="709"/>
        <w:jc w:val="both"/>
        <w:rPr>
          <w:rFonts w:ascii="Times New Roman" w:hAnsi="Times New Roman" w:cs="Times New Roman"/>
          <w:sz w:val="24"/>
          <w:szCs w:val="24"/>
          <w:lang w:val="es-MX"/>
        </w:rPr>
      </w:pPr>
      <w:proofErr w:type="spellStart"/>
      <w:r w:rsidRPr="00634AE5">
        <w:rPr>
          <w:rFonts w:ascii="Times New Roman" w:hAnsi="Times New Roman" w:cs="Times New Roman"/>
          <w:sz w:val="24"/>
          <w:szCs w:val="24"/>
        </w:rPr>
        <w:t>Alberti</w:t>
      </w:r>
      <w:proofErr w:type="spellEnd"/>
      <w:r w:rsidRPr="00634AE5">
        <w:rPr>
          <w:rFonts w:ascii="Times New Roman" w:hAnsi="Times New Roman" w:cs="Times New Roman"/>
          <w:sz w:val="24"/>
          <w:szCs w:val="24"/>
        </w:rPr>
        <w:t xml:space="preserve"> K., </w:t>
      </w:r>
      <w:proofErr w:type="spellStart"/>
      <w:r w:rsidRPr="00634AE5">
        <w:rPr>
          <w:rFonts w:ascii="Times New Roman" w:hAnsi="Times New Roman" w:cs="Times New Roman"/>
          <w:sz w:val="24"/>
          <w:szCs w:val="24"/>
        </w:rPr>
        <w:t>Zimmet</w:t>
      </w:r>
      <w:proofErr w:type="spellEnd"/>
      <w:r w:rsidRPr="00634AE5">
        <w:rPr>
          <w:rFonts w:ascii="Times New Roman" w:hAnsi="Times New Roman" w:cs="Times New Roman"/>
          <w:sz w:val="24"/>
          <w:szCs w:val="24"/>
        </w:rPr>
        <w:t xml:space="preserve"> P., Shaw J. </w:t>
      </w:r>
      <w:r w:rsidR="00D979E7" w:rsidRPr="00634AE5">
        <w:rPr>
          <w:rFonts w:ascii="Times New Roman" w:hAnsi="Times New Roman" w:cs="Times New Roman"/>
          <w:sz w:val="24"/>
          <w:szCs w:val="24"/>
        </w:rPr>
        <w:t>(</w:t>
      </w:r>
      <w:r w:rsidRPr="00634AE5">
        <w:rPr>
          <w:rFonts w:ascii="Times New Roman" w:hAnsi="Times New Roman" w:cs="Times New Roman"/>
          <w:sz w:val="24"/>
          <w:szCs w:val="24"/>
        </w:rPr>
        <w:t>2005</w:t>
      </w:r>
      <w:r w:rsidR="00D979E7" w:rsidRPr="00634AE5">
        <w:rPr>
          <w:rFonts w:ascii="Times New Roman" w:hAnsi="Times New Roman" w:cs="Times New Roman"/>
          <w:sz w:val="24"/>
          <w:szCs w:val="24"/>
        </w:rPr>
        <w:t>)</w:t>
      </w:r>
      <w:r w:rsidRPr="00634AE5">
        <w:rPr>
          <w:rFonts w:ascii="Times New Roman" w:hAnsi="Times New Roman" w:cs="Times New Roman"/>
          <w:sz w:val="24"/>
          <w:szCs w:val="24"/>
        </w:rPr>
        <w:t xml:space="preserve">. The metabolic syndrome a new worldwide definition. </w:t>
      </w:r>
      <w:r w:rsidRPr="00634AE5">
        <w:rPr>
          <w:rFonts w:ascii="Times New Roman" w:hAnsi="Times New Roman" w:cs="Times New Roman"/>
          <w:sz w:val="24"/>
          <w:szCs w:val="24"/>
          <w:lang w:val="es-MX"/>
        </w:rPr>
        <w:t>Lancet;366(9491):1059-1062.</w:t>
      </w:r>
    </w:p>
    <w:p w:rsidR="00F127BB" w:rsidRPr="00634AE5" w:rsidRDefault="00F127BB" w:rsidP="00634AE5">
      <w:pPr>
        <w:spacing w:line="360" w:lineRule="auto"/>
        <w:ind w:left="709" w:hanging="709"/>
        <w:jc w:val="both"/>
        <w:rPr>
          <w:rFonts w:ascii="Times New Roman" w:hAnsi="Times New Roman" w:cs="Times New Roman"/>
          <w:sz w:val="24"/>
          <w:szCs w:val="24"/>
          <w:lang w:val="es-MX"/>
        </w:rPr>
      </w:pPr>
      <w:proofErr w:type="spellStart"/>
      <w:r w:rsidRPr="00634AE5">
        <w:rPr>
          <w:rFonts w:ascii="Times New Roman" w:hAnsi="Times New Roman" w:cs="Times New Roman"/>
          <w:sz w:val="24"/>
          <w:szCs w:val="24"/>
          <w:lang w:val="es-MX"/>
        </w:rPr>
        <w:t>Anzola</w:t>
      </w:r>
      <w:proofErr w:type="spellEnd"/>
      <w:r w:rsidRPr="00634AE5">
        <w:rPr>
          <w:rFonts w:ascii="Times New Roman" w:hAnsi="Times New Roman" w:cs="Times New Roman"/>
          <w:sz w:val="24"/>
          <w:szCs w:val="24"/>
          <w:lang w:val="es-MX"/>
        </w:rPr>
        <w:t xml:space="preserve"> Muñoz G. </w:t>
      </w:r>
      <w:r w:rsidR="00D979E7"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2010</w:t>
      </w:r>
      <w:r w:rsidR="00D979E7"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El tabaco como factor de riesgo cardiovascular. Avances </w:t>
      </w:r>
      <w:proofErr w:type="spellStart"/>
      <w:r w:rsidRPr="00634AE5">
        <w:rPr>
          <w:rFonts w:ascii="Times New Roman" w:hAnsi="Times New Roman" w:cs="Times New Roman"/>
          <w:sz w:val="24"/>
          <w:szCs w:val="24"/>
          <w:lang w:val="es-MX"/>
        </w:rPr>
        <w:t>Cardiol</w:t>
      </w:r>
      <w:proofErr w:type="spellEnd"/>
      <w:r w:rsidRPr="00634AE5">
        <w:rPr>
          <w:rFonts w:ascii="Times New Roman" w:hAnsi="Times New Roman" w:cs="Times New Roman"/>
          <w:sz w:val="24"/>
          <w:szCs w:val="24"/>
          <w:lang w:val="es-MX"/>
        </w:rPr>
        <w:t xml:space="preserve">. 30(1):38-42.  </w:t>
      </w:r>
    </w:p>
    <w:p w:rsidR="00F127BB" w:rsidRPr="00634AE5" w:rsidRDefault="00F127BB" w:rsidP="00634AE5">
      <w:pPr>
        <w:spacing w:line="360" w:lineRule="auto"/>
        <w:ind w:left="709" w:hanging="709"/>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Arrieta F., Iglesias P., Pedro-</w:t>
      </w:r>
      <w:proofErr w:type="spellStart"/>
      <w:r w:rsidRPr="00634AE5">
        <w:rPr>
          <w:rFonts w:ascii="Times New Roman" w:hAnsi="Times New Roman" w:cs="Times New Roman"/>
          <w:sz w:val="24"/>
          <w:szCs w:val="24"/>
          <w:lang w:val="es-MX"/>
        </w:rPr>
        <w:t>Botet</w:t>
      </w:r>
      <w:proofErr w:type="spellEnd"/>
      <w:r w:rsidRPr="00634AE5">
        <w:rPr>
          <w:rFonts w:ascii="Times New Roman" w:hAnsi="Times New Roman" w:cs="Times New Roman"/>
          <w:sz w:val="24"/>
          <w:szCs w:val="24"/>
          <w:lang w:val="es-MX"/>
        </w:rPr>
        <w:t xml:space="preserve"> J. </w:t>
      </w:r>
      <w:r w:rsidR="00D979E7"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2015</w:t>
      </w:r>
      <w:r w:rsidR="00D979E7"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Diabetes Mellitus y Enfermedad Cardiovascular: recomendaciones del Grupo de Trabajo Diabetes y Enfermedad Cardiovascular de la Sociedad Española de Diabetes (SED, 2015): </w:t>
      </w:r>
      <w:proofErr w:type="spellStart"/>
      <w:r w:rsidRPr="00634AE5">
        <w:rPr>
          <w:rFonts w:ascii="Times New Roman" w:hAnsi="Times New Roman" w:cs="Times New Roman"/>
          <w:sz w:val="24"/>
          <w:szCs w:val="24"/>
          <w:lang w:val="es-MX"/>
        </w:rPr>
        <w:t>Clin</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Invest</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Arterioscl</w:t>
      </w:r>
      <w:proofErr w:type="spellEnd"/>
      <w:r w:rsidRPr="00634AE5">
        <w:rPr>
          <w:rFonts w:ascii="Times New Roman" w:hAnsi="Times New Roman" w:cs="Times New Roman"/>
          <w:sz w:val="24"/>
          <w:szCs w:val="24"/>
          <w:lang w:val="es-MX"/>
        </w:rPr>
        <w:t>. 27(4): 181-192.</w:t>
      </w:r>
    </w:p>
    <w:p w:rsidR="00F127BB" w:rsidRPr="00634AE5" w:rsidRDefault="00F127BB" w:rsidP="00634AE5">
      <w:pPr>
        <w:spacing w:after="0" w:line="360" w:lineRule="auto"/>
        <w:ind w:left="709" w:hanging="709"/>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Barquera S., Campos-Nonato I., Hernández-Barrera L., Pedroza-Tobías A., Rivera-</w:t>
      </w:r>
      <w:proofErr w:type="spellStart"/>
      <w:r w:rsidRPr="00634AE5">
        <w:rPr>
          <w:rFonts w:ascii="Times New Roman" w:hAnsi="Times New Roman" w:cs="Times New Roman"/>
          <w:sz w:val="24"/>
          <w:szCs w:val="24"/>
          <w:lang w:val="es-MX"/>
        </w:rPr>
        <w:t>Dommarco</w:t>
      </w:r>
      <w:proofErr w:type="spellEnd"/>
      <w:r w:rsidRPr="00634AE5">
        <w:rPr>
          <w:rFonts w:ascii="Times New Roman" w:hAnsi="Times New Roman" w:cs="Times New Roman"/>
          <w:sz w:val="24"/>
          <w:szCs w:val="24"/>
          <w:lang w:val="es-MX"/>
        </w:rPr>
        <w:t xml:space="preserve"> J.A.</w:t>
      </w:r>
      <w:r w:rsidR="009270D3" w:rsidRPr="00634AE5">
        <w:rPr>
          <w:rFonts w:ascii="Times New Roman" w:hAnsi="Times New Roman" w:cs="Times New Roman"/>
          <w:sz w:val="24"/>
          <w:szCs w:val="24"/>
          <w:lang w:val="es-MX"/>
        </w:rPr>
        <w:t>, et al.</w:t>
      </w:r>
      <w:r w:rsidRPr="00634AE5">
        <w:rPr>
          <w:rFonts w:ascii="Times New Roman" w:hAnsi="Times New Roman" w:cs="Times New Roman"/>
          <w:sz w:val="24"/>
          <w:szCs w:val="24"/>
          <w:lang w:val="es-MX"/>
        </w:rPr>
        <w:t xml:space="preserve"> </w:t>
      </w:r>
      <w:r w:rsidR="009270D3"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2013</w:t>
      </w:r>
      <w:r w:rsidR="009270D3"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Prevalencia de obesidad en adultos mexicanos, ENSANUT 2012. Salud Pública. 55(2):151-160</w:t>
      </w:r>
    </w:p>
    <w:p w:rsidR="00F127BB" w:rsidRPr="00634AE5" w:rsidRDefault="00F127BB" w:rsidP="00634AE5">
      <w:pPr>
        <w:spacing w:after="0" w:line="360" w:lineRule="auto"/>
        <w:ind w:left="709" w:hanging="709"/>
        <w:jc w:val="both"/>
        <w:rPr>
          <w:rFonts w:ascii="Times New Roman" w:hAnsi="Times New Roman" w:cs="Times New Roman"/>
          <w:sz w:val="24"/>
          <w:szCs w:val="24"/>
          <w:lang w:val="es-MX"/>
        </w:rPr>
      </w:pPr>
    </w:p>
    <w:p w:rsidR="00F127BB" w:rsidRPr="00634AE5" w:rsidRDefault="00F127BB" w:rsidP="00634AE5">
      <w:pPr>
        <w:pStyle w:val="Ttulo1"/>
        <w:shd w:val="clear" w:color="auto" w:fill="FFFFFF"/>
        <w:spacing w:before="0" w:after="180" w:line="360" w:lineRule="auto"/>
        <w:ind w:left="709" w:hanging="709"/>
        <w:jc w:val="both"/>
        <w:rPr>
          <w:rFonts w:ascii="Times New Roman" w:eastAsia="MS Mincho" w:hAnsi="Times New Roman" w:cs="Times New Roman"/>
          <w:color w:val="auto"/>
          <w:sz w:val="24"/>
          <w:szCs w:val="24"/>
        </w:rPr>
      </w:pPr>
      <w:proofErr w:type="spellStart"/>
      <w:r w:rsidRPr="00634AE5">
        <w:rPr>
          <w:rFonts w:ascii="Times New Roman" w:eastAsia="MS Mincho" w:hAnsi="Times New Roman" w:cs="Times New Roman"/>
          <w:color w:val="auto"/>
          <w:sz w:val="24"/>
          <w:szCs w:val="24"/>
          <w:lang w:val="es-MX"/>
        </w:rPr>
        <w:t>Bauman</w:t>
      </w:r>
      <w:proofErr w:type="spellEnd"/>
      <w:r w:rsidRPr="00634AE5">
        <w:rPr>
          <w:rFonts w:ascii="Times New Roman" w:eastAsia="MS Mincho" w:hAnsi="Times New Roman" w:cs="Times New Roman"/>
          <w:color w:val="auto"/>
          <w:sz w:val="24"/>
          <w:szCs w:val="24"/>
          <w:lang w:val="es-MX"/>
        </w:rPr>
        <w:t xml:space="preserve"> A., Bull F., Chey T., Craig C.L.</w:t>
      </w:r>
      <w:r w:rsidR="009270D3" w:rsidRPr="00634AE5">
        <w:rPr>
          <w:rFonts w:ascii="Times New Roman" w:eastAsia="MS Mincho" w:hAnsi="Times New Roman" w:cs="Times New Roman"/>
          <w:color w:val="auto"/>
          <w:sz w:val="24"/>
          <w:szCs w:val="24"/>
          <w:lang w:val="es-MX"/>
        </w:rPr>
        <w:t>, et al.</w:t>
      </w:r>
      <w:r w:rsidRPr="00634AE5">
        <w:rPr>
          <w:rFonts w:ascii="Times New Roman" w:eastAsia="MS Mincho" w:hAnsi="Times New Roman" w:cs="Times New Roman"/>
          <w:color w:val="auto"/>
          <w:sz w:val="24"/>
          <w:szCs w:val="24"/>
          <w:lang w:val="es-MX"/>
        </w:rPr>
        <w:t xml:space="preserve"> </w:t>
      </w:r>
      <w:r w:rsidR="009270D3" w:rsidRPr="00634AE5">
        <w:rPr>
          <w:rFonts w:ascii="Times New Roman" w:eastAsia="MS Mincho" w:hAnsi="Times New Roman" w:cs="Times New Roman"/>
          <w:color w:val="auto"/>
          <w:sz w:val="24"/>
          <w:szCs w:val="24"/>
          <w:lang w:val="es-MX"/>
        </w:rPr>
        <w:t>(</w:t>
      </w:r>
      <w:r w:rsidRPr="00634AE5">
        <w:rPr>
          <w:rFonts w:ascii="Times New Roman" w:eastAsia="MS Mincho" w:hAnsi="Times New Roman" w:cs="Times New Roman"/>
          <w:color w:val="auto"/>
          <w:sz w:val="24"/>
          <w:szCs w:val="24"/>
        </w:rPr>
        <w:t>2009</w:t>
      </w:r>
      <w:r w:rsidR="009270D3" w:rsidRPr="00634AE5">
        <w:rPr>
          <w:rFonts w:ascii="Times New Roman" w:eastAsia="MS Mincho" w:hAnsi="Times New Roman" w:cs="Times New Roman"/>
          <w:color w:val="auto"/>
          <w:sz w:val="24"/>
          <w:szCs w:val="24"/>
        </w:rPr>
        <w:t>)</w:t>
      </w:r>
      <w:r w:rsidRPr="00634AE5">
        <w:rPr>
          <w:rFonts w:ascii="Times New Roman" w:eastAsia="MS Mincho" w:hAnsi="Times New Roman" w:cs="Times New Roman"/>
          <w:color w:val="auto"/>
          <w:sz w:val="24"/>
          <w:szCs w:val="24"/>
        </w:rPr>
        <w:t xml:space="preserve">. The International Prevalence Study on Physical Activity: results from 20 countries. International Journal of Behavioral Nutrition and Physical </w:t>
      </w:r>
      <w:proofErr w:type="spellStart"/>
      <w:r w:rsidRPr="00634AE5">
        <w:rPr>
          <w:rFonts w:ascii="Times New Roman" w:eastAsia="MS Mincho" w:hAnsi="Times New Roman" w:cs="Times New Roman"/>
          <w:color w:val="auto"/>
          <w:sz w:val="24"/>
          <w:szCs w:val="24"/>
        </w:rPr>
        <w:t>Activit</w:t>
      </w:r>
      <w:proofErr w:type="spellEnd"/>
      <w:r w:rsidRPr="00634AE5">
        <w:rPr>
          <w:rFonts w:ascii="Times New Roman" w:eastAsia="MS Mincho" w:hAnsi="Times New Roman" w:cs="Times New Roman"/>
          <w:color w:val="auto"/>
          <w:sz w:val="24"/>
          <w:szCs w:val="24"/>
        </w:rPr>
        <w:t xml:space="preserve">. </w:t>
      </w:r>
      <w:r w:rsidRPr="00634AE5">
        <w:rPr>
          <w:rFonts w:ascii="Times New Roman" w:eastAsia="MS Mincho" w:hAnsi="Times New Roman" w:cs="Times New Roman"/>
          <w:bCs/>
          <w:color w:val="auto"/>
          <w:sz w:val="24"/>
          <w:szCs w:val="24"/>
        </w:rPr>
        <w:t>6</w:t>
      </w:r>
      <w:r w:rsidRPr="00634AE5">
        <w:rPr>
          <w:rFonts w:ascii="Times New Roman" w:eastAsia="MS Mincho" w:hAnsi="Times New Roman" w:cs="Times New Roman"/>
          <w:color w:val="auto"/>
          <w:sz w:val="24"/>
          <w:szCs w:val="24"/>
        </w:rPr>
        <w:t>:21</w:t>
      </w:r>
    </w:p>
    <w:p w:rsidR="00F127BB" w:rsidRDefault="00F127BB" w:rsidP="00634AE5">
      <w:pPr>
        <w:spacing w:line="360" w:lineRule="auto"/>
        <w:ind w:left="709" w:hanging="709"/>
        <w:jc w:val="both"/>
        <w:rPr>
          <w:rFonts w:ascii="Times New Roman" w:hAnsi="Times New Roman" w:cs="Times New Roman"/>
          <w:sz w:val="24"/>
          <w:szCs w:val="24"/>
          <w:lang w:val="es-MX"/>
        </w:rPr>
      </w:pPr>
      <w:proofErr w:type="spellStart"/>
      <w:r w:rsidRPr="00634AE5">
        <w:rPr>
          <w:rFonts w:ascii="Times New Roman" w:hAnsi="Times New Roman" w:cs="Times New Roman"/>
          <w:sz w:val="24"/>
          <w:szCs w:val="24"/>
        </w:rPr>
        <w:t>Després</w:t>
      </w:r>
      <w:proofErr w:type="spellEnd"/>
      <w:r w:rsidRPr="00634AE5">
        <w:rPr>
          <w:rFonts w:ascii="Times New Roman" w:hAnsi="Times New Roman" w:cs="Times New Roman"/>
          <w:sz w:val="24"/>
          <w:szCs w:val="24"/>
        </w:rPr>
        <w:t xml:space="preserve"> J.P., Lemieux I., </w:t>
      </w:r>
      <w:proofErr w:type="spellStart"/>
      <w:r w:rsidRPr="00634AE5">
        <w:rPr>
          <w:rFonts w:ascii="Times New Roman" w:hAnsi="Times New Roman" w:cs="Times New Roman"/>
          <w:sz w:val="24"/>
          <w:szCs w:val="24"/>
        </w:rPr>
        <w:t>Prud'homme</w:t>
      </w:r>
      <w:proofErr w:type="spellEnd"/>
      <w:r w:rsidRPr="00634AE5">
        <w:rPr>
          <w:rFonts w:ascii="Times New Roman" w:hAnsi="Times New Roman" w:cs="Times New Roman"/>
          <w:sz w:val="24"/>
          <w:szCs w:val="24"/>
        </w:rPr>
        <w:t xml:space="preserve"> D.</w:t>
      </w:r>
      <w:r w:rsidR="009270D3" w:rsidRPr="00634AE5">
        <w:rPr>
          <w:rFonts w:ascii="Times New Roman" w:hAnsi="Times New Roman" w:cs="Times New Roman"/>
          <w:sz w:val="24"/>
          <w:szCs w:val="24"/>
        </w:rPr>
        <w:t xml:space="preserve"> (</w:t>
      </w:r>
      <w:r w:rsidRPr="00634AE5">
        <w:rPr>
          <w:rFonts w:ascii="Times New Roman" w:hAnsi="Times New Roman" w:cs="Times New Roman"/>
          <w:sz w:val="24"/>
          <w:szCs w:val="24"/>
        </w:rPr>
        <w:t>2001</w:t>
      </w:r>
      <w:r w:rsidR="009270D3" w:rsidRPr="00634AE5">
        <w:rPr>
          <w:rFonts w:ascii="Times New Roman" w:hAnsi="Times New Roman" w:cs="Times New Roman"/>
          <w:sz w:val="24"/>
          <w:szCs w:val="24"/>
        </w:rPr>
        <w:t>)</w:t>
      </w:r>
      <w:r w:rsidRPr="00634AE5">
        <w:rPr>
          <w:rFonts w:ascii="Times New Roman" w:hAnsi="Times New Roman" w:cs="Times New Roman"/>
          <w:sz w:val="24"/>
          <w:szCs w:val="24"/>
        </w:rPr>
        <w:t xml:space="preserve">.Treatment of obesity: need to focus on high risk abdominally obese patients. </w:t>
      </w:r>
      <w:r w:rsidR="00634AE5">
        <w:rPr>
          <w:rFonts w:ascii="Times New Roman" w:hAnsi="Times New Roman" w:cs="Times New Roman"/>
          <w:sz w:val="24"/>
          <w:szCs w:val="24"/>
          <w:lang w:val="es-MX"/>
        </w:rPr>
        <w:t>BMJ. 322 (7288):716-20.</w:t>
      </w:r>
    </w:p>
    <w:p w:rsidR="00634AE5" w:rsidRDefault="00634AE5" w:rsidP="00634AE5">
      <w:pPr>
        <w:spacing w:line="360" w:lineRule="auto"/>
        <w:ind w:left="709" w:hanging="709"/>
        <w:jc w:val="both"/>
        <w:rPr>
          <w:rFonts w:ascii="Times New Roman" w:hAnsi="Times New Roman" w:cs="Times New Roman"/>
        </w:rPr>
      </w:pPr>
      <w:proofErr w:type="spellStart"/>
      <w:r w:rsidRPr="00634AE5">
        <w:rPr>
          <w:rFonts w:ascii="Times New Roman" w:hAnsi="Times New Roman" w:cs="Times New Roman"/>
          <w:sz w:val="24"/>
          <w:szCs w:val="24"/>
        </w:rPr>
        <w:t>Encuesta</w:t>
      </w:r>
      <w:proofErr w:type="spellEnd"/>
      <w:r w:rsidRPr="00634AE5">
        <w:rPr>
          <w:rFonts w:ascii="Times New Roman" w:hAnsi="Times New Roman" w:cs="Times New Roman"/>
          <w:sz w:val="24"/>
          <w:szCs w:val="24"/>
        </w:rPr>
        <w:t xml:space="preserve"> Nacional de </w:t>
      </w:r>
      <w:proofErr w:type="spellStart"/>
      <w:r w:rsidRPr="00634AE5">
        <w:rPr>
          <w:rFonts w:ascii="Times New Roman" w:hAnsi="Times New Roman" w:cs="Times New Roman"/>
          <w:sz w:val="24"/>
          <w:szCs w:val="24"/>
        </w:rPr>
        <w:t>Evaluación</w:t>
      </w:r>
      <w:proofErr w:type="spellEnd"/>
      <w:r w:rsidRPr="00634AE5">
        <w:rPr>
          <w:rFonts w:ascii="Times New Roman" w:hAnsi="Times New Roman" w:cs="Times New Roman"/>
          <w:sz w:val="24"/>
          <w:szCs w:val="24"/>
        </w:rPr>
        <w:t xml:space="preserve"> </w:t>
      </w:r>
      <w:proofErr w:type="gramStart"/>
      <w:r w:rsidRPr="00634AE5">
        <w:rPr>
          <w:rFonts w:ascii="Times New Roman" w:hAnsi="Times New Roman" w:cs="Times New Roman"/>
          <w:sz w:val="24"/>
          <w:szCs w:val="24"/>
        </w:rPr>
        <w:t>del</w:t>
      </w:r>
      <w:proofErr w:type="gramEnd"/>
      <w:r w:rsidRPr="00634AE5">
        <w:rPr>
          <w:rFonts w:ascii="Times New Roman" w:hAnsi="Times New Roman" w:cs="Times New Roman"/>
          <w:sz w:val="24"/>
          <w:szCs w:val="24"/>
        </w:rPr>
        <w:t xml:space="preserve"> </w:t>
      </w:r>
      <w:proofErr w:type="spellStart"/>
      <w:r w:rsidRPr="00634AE5">
        <w:rPr>
          <w:rFonts w:ascii="Times New Roman" w:hAnsi="Times New Roman" w:cs="Times New Roman"/>
          <w:sz w:val="24"/>
          <w:szCs w:val="24"/>
        </w:rPr>
        <w:t>Desempeño</w:t>
      </w:r>
      <w:proofErr w:type="spellEnd"/>
      <w:r w:rsidRPr="00634AE5">
        <w:rPr>
          <w:rFonts w:ascii="Times New Roman" w:hAnsi="Times New Roman" w:cs="Times New Roman"/>
          <w:sz w:val="24"/>
          <w:szCs w:val="24"/>
        </w:rPr>
        <w:t xml:space="preserve"> (2002-2003). </w:t>
      </w:r>
      <w:proofErr w:type="spellStart"/>
      <w:proofErr w:type="gramStart"/>
      <w:r w:rsidRPr="00634AE5">
        <w:rPr>
          <w:rFonts w:ascii="Times New Roman" w:hAnsi="Times New Roman" w:cs="Times New Roman"/>
          <w:sz w:val="24"/>
          <w:szCs w:val="24"/>
        </w:rPr>
        <w:t>Percepción</w:t>
      </w:r>
      <w:proofErr w:type="spellEnd"/>
      <w:r w:rsidRPr="00634AE5">
        <w:rPr>
          <w:rFonts w:ascii="Times New Roman" w:hAnsi="Times New Roman" w:cs="Times New Roman"/>
          <w:sz w:val="24"/>
          <w:szCs w:val="24"/>
        </w:rPr>
        <w:t xml:space="preserve"> del </w:t>
      </w:r>
      <w:proofErr w:type="spellStart"/>
      <w:r w:rsidRPr="00634AE5">
        <w:rPr>
          <w:rFonts w:ascii="Times New Roman" w:hAnsi="Times New Roman" w:cs="Times New Roman"/>
          <w:sz w:val="24"/>
          <w:szCs w:val="24"/>
        </w:rPr>
        <w:t>estado</w:t>
      </w:r>
      <w:proofErr w:type="spellEnd"/>
      <w:r w:rsidRPr="00634AE5">
        <w:rPr>
          <w:rFonts w:ascii="Times New Roman" w:hAnsi="Times New Roman" w:cs="Times New Roman"/>
          <w:sz w:val="24"/>
          <w:szCs w:val="24"/>
        </w:rPr>
        <w:t xml:space="preserve"> de </w:t>
      </w:r>
      <w:proofErr w:type="spellStart"/>
      <w:r w:rsidRPr="00634AE5">
        <w:rPr>
          <w:rFonts w:ascii="Times New Roman" w:hAnsi="Times New Roman" w:cs="Times New Roman"/>
          <w:sz w:val="24"/>
          <w:szCs w:val="24"/>
        </w:rPr>
        <w:t>salud</w:t>
      </w:r>
      <w:proofErr w:type="spellEnd"/>
      <w:r w:rsidRPr="00634AE5">
        <w:rPr>
          <w:rFonts w:ascii="Times New Roman" w:hAnsi="Times New Roman" w:cs="Times New Roman"/>
          <w:sz w:val="24"/>
          <w:szCs w:val="24"/>
        </w:rPr>
        <w:t>.</w:t>
      </w:r>
      <w:proofErr w:type="gramEnd"/>
      <w:r w:rsidRPr="00634AE5">
        <w:rPr>
          <w:rFonts w:ascii="Times New Roman" w:hAnsi="Times New Roman" w:cs="Times New Roman"/>
          <w:sz w:val="24"/>
          <w:szCs w:val="24"/>
        </w:rPr>
        <w:t xml:space="preserve"> </w:t>
      </w:r>
      <w:proofErr w:type="spellStart"/>
      <w:r w:rsidRPr="00634AE5">
        <w:rPr>
          <w:rFonts w:ascii="Times New Roman" w:hAnsi="Times New Roman" w:cs="Times New Roman"/>
          <w:sz w:val="24"/>
          <w:szCs w:val="24"/>
        </w:rPr>
        <w:t>Salud</w:t>
      </w:r>
      <w:proofErr w:type="spellEnd"/>
      <w:r w:rsidRPr="00634AE5">
        <w:rPr>
          <w:rFonts w:ascii="Times New Roman" w:hAnsi="Times New Roman" w:cs="Times New Roman"/>
          <w:sz w:val="24"/>
          <w:szCs w:val="24"/>
        </w:rPr>
        <w:t xml:space="preserve">: México 2002. </w:t>
      </w:r>
      <w:hyperlink r:id="rId13" w:history="1">
        <w:r w:rsidRPr="00634AE5">
          <w:rPr>
            <w:rFonts w:ascii="Times New Roman" w:hAnsi="Times New Roman" w:cs="Times New Roman"/>
          </w:rPr>
          <w:t>http://www.salud.gob.mx/unidades/evaluacion/evaluacion/condiciones.pdf</w:t>
        </w:r>
      </w:hyperlink>
    </w:p>
    <w:p w:rsidR="00634AE5" w:rsidRPr="00634AE5" w:rsidRDefault="00634AE5" w:rsidP="00634AE5">
      <w:pPr>
        <w:spacing w:line="360" w:lineRule="auto"/>
        <w:ind w:left="709" w:hanging="709"/>
        <w:jc w:val="both"/>
        <w:rPr>
          <w:rFonts w:ascii="Times New Roman" w:hAnsi="Times New Roman" w:cs="Times New Roman"/>
        </w:rPr>
      </w:pPr>
      <w:proofErr w:type="spellStart"/>
      <w:r w:rsidRPr="00634AE5">
        <w:rPr>
          <w:rFonts w:ascii="Times New Roman" w:hAnsi="Times New Roman" w:cs="Times New Roman"/>
          <w:sz w:val="24"/>
          <w:szCs w:val="24"/>
        </w:rPr>
        <w:lastRenderedPageBreak/>
        <w:t>Gavira</w:t>
      </w:r>
      <w:proofErr w:type="spellEnd"/>
      <w:r w:rsidRPr="00634AE5">
        <w:rPr>
          <w:rFonts w:ascii="Times New Roman" w:hAnsi="Times New Roman" w:cs="Times New Roman"/>
          <w:sz w:val="24"/>
          <w:szCs w:val="24"/>
        </w:rPr>
        <w:t xml:space="preserve"> Sánchez L., Carmona López G., </w:t>
      </w:r>
      <w:proofErr w:type="spellStart"/>
      <w:r w:rsidRPr="00634AE5">
        <w:rPr>
          <w:rFonts w:ascii="Times New Roman" w:hAnsi="Times New Roman" w:cs="Times New Roman"/>
          <w:sz w:val="24"/>
          <w:szCs w:val="24"/>
        </w:rPr>
        <w:t>Fornieles</w:t>
      </w:r>
      <w:proofErr w:type="spellEnd"/>
      <w:r w:rsidRPr="00634AE5">
        <w:rPr>
          <w:rFonts w:ascii="Times New Roman" w:hAnsi="Times New Roman" w:cs="Times New Roman"/>
          <w:sz w:val="24"/>
          <w:szCs w:val="24"/>
        </w:rPr>
        <w:t xml:space="preserve"> </w:t>
      </w:r>
      <w:proofErr w:type="spellStart"/>
      <w:r w:rsidRPr="00634AE5">
        <w:rPr>
          <w:rFonts w:ascii="Times New Roman" w:hAnsi="Times New Roman" w:cs="Times New Roman"/>
          <w:sz w:val="24"/>
          <w:szCs w:val="24"/>
        </w:rPr>
        <w:t>García</w:t>
      </w:r>
      <w:proofErr w:type="spellEnd"/>
      <w:r w:rsidRPr="00634AE5">
        <w:rPr>
          <w:rFonts w:ascii="Times New Roman" w:hAnsi="Times New Roman" w:cs="Times New Roman"/>
          <w:sz w:val="24"/>
          <w:szCs w:val="24"/>
        </w:rPr>
        <w:t xml:space="preserve"> Y., et al. (2012). Resultados y Calidad del Sistema Sanitario Público de Andalucía, 2012. Escuela Andaluza de Salud Pública - Servicio Andaluz de Salud - Consejería de Salud. Junta de Andalucía. 42-43.</w:t>
      </w:r>
      <w:r>
        <w:rPr>
          <w:rFonts w:ascii="Times New Roman" w:hAnsi="Times New Roman" w:cs="Times New Roman"/>
          <w:sz w:val="24"/>
          <w:szCs w:val="24"/>
        </w:rPr>
        <w:t xml:space="preserve"> </w:t>
      </w:r>
      <w:hyperlink r:id="rId14" w:history="1">
        <w:r w:rsidRPr="00634AE5">
          <w:rPr>
            <w:rFonts w:ascii="Times New Roman" w:hAnsi="Times New Roman" w:cs="Times New Roman"/>
          </w:rPr>
          <w:t>http://www.calidadsaludandalucia.es/docs/resultados_y_calidad_del_sistema_sanitario_publico_de_andalucia_2012.pdf</w:t>
        </w:r>
      </w:hyperlink>
    </w:p>
    <w:p w:rsidR="00634AE5" w:rsidRPr="00634AE5" w:rsidRDefault="00634AE5" w:rsidP="00634AE5">
      <w:pPr>
        <w:spacing w:line="360" w:lineRule="auto"/>
        <w:ind w:left="709" w:hanging="709"/>
        <w:jc w:val="both"/>
        <w:rPr>
          <w:rFonts w:ascii="Times New Roman" w:hAnsi="Times New Roman" w:cs="Times New Roman"/>
          <w:sz w:val="24"/>
          <w:szCs w:val="24"/>
        </w:rPr>
      </w:pPr>
      <w:proofErr w:type="spellStart"/>
      <w:proofErr w:type="gramStart"/>
      <w:r w:rsidRPr="00634AE5">
        <w:rPr>
          <w:rFonts w:ascii="Times New Roman" w:hAnsi="Times New Roman" w:cs="Times New Roman"/>
          <w:sz w:val="24"/>
          <w:szCs w:val="24"/>
        </w:rPr>
        <w:t>Giraldo</w:t>
      </w:r>
      <w:proofErr w:type="spellEnd"/>
      <w:r w:rsidRPr="00634AE5">
        <w:rPr>
          <w:rFonts w:ascii="Times New Roman" w:hAnsi="Times New Roman" w:cs="Times New Roman"/>
          <w:sz w:val="24"/>
          <w:szCs w:val="24"/>
        </w:rPr>
        <w:t xml:space="preserve">-Trujillo J.C., </w:t>
      </w:r>
      <w:proofErr w:type="spellStart"/>
      <w:r w:rsidRPr="00634AE5">
        <w:rPr>
          <w:rFonts w:ascii="Times New Roman" w:hAnsi="Times New Roman" w:cs="Times New Roman"/>
          <w:sz w:val="24"/>
          <w:szCs w:val="24"/>
        </w:rPr>
        <w:t>Martínez</w:t>
      </w:r>
      <w:proofErr w:type="spellEnd"/>
      <w:r w:rsidRPr="00634AE5">
        <w:rPr>
          <w:rFonts w:ascii="Times New Roman" w:hAnsi="Times New Roman" w:cs="Times New Roman"/>
          <w:sz w:val="24"/>
          <w:szCs w:val="24"/>
        </w:rPr>
        <w:t xml:space="preserve"> J.W., Granada-Echeverry P. (2011).</w:t>
      </w:r>
      <w:proofErr w:type="gramEnd"/>
      <w:r w:rsidRPr="00634AE5">
        <w:rPr>
          <w:rFonts w:ascii="Times New Roman" w:hAnsi="Times New Roman" w:cs="Times New Roman"/>
          <w:sz w:val="24"/>
          <w:szCs w:val="24"/>
        </w:rPr>
        <w:t xml:space="preserve"> </w:t>
      </w:r>
      <w:proofErr w:type="spellStart"/>
      <w:r w:rsidRPr="00634AE5">
        <w:rPr>
          <w:rFonts w:ascii="Times New Roman" w:hAnsi="Times New Roman" w:cs="Times New Roman"/>
          <w:sz w:val="24"/>
          <w:szCs w:val="24"/>
        </w:rPr>
        <w:t>Aplicación</w:t>
      </w:r>
      <w:proofErr w:type="spellEnd"/>
      <w:r w:rsidRPr="00634AE5">
        <w:rPr>
          <w:rFonts w:ascii="Times New Roman" w:hAnsi="Times New Roman" w:cs="Times New Roman"/>
          <w:sz w:val="24"/>
          <w:szCs w:val="24"/>
        </w:rPr>
        <w:t xml:space="preserve"> de la </w:t>
      </w:r>
      <w:proofErr w:type="spellStart"/>
      <w:r w:rsidRPr="00634AE5">
        <w:rPr>
          <w:rFonts w:ascii="Times New Roman" w:hAnsi="Times New Roman" w:cs="Times New Roman"/>
          <w:sz w:val="24"/>
          <w:szCs w:val="24"/>
        </w:rPr>
        <w:t>escala</w:t>
      </w:r>
      <w:proofErr w:type="spellEnd"/>
      <w:r w:rsidRPr="00634AE5">
        <w:rPr>
          <w:rFonts w:ascii="Times New Roman" w:hAnsi="Times New Roman" w:cs="Times New Roman"/>
          <w:sz w:val="24"/>
          <w:szCs w:val="24"/>
        </w:rPr>
        <w:t xml:space="preserve"> de Framingham </w:t>
      </w:r>
      <w:proofErr w:type="spellStart"/>
      <w:r w:rsidRPr="00634AE5">
        <w:rPr>
          <w:rFonts w:ascii="Times New Roman" w:hAnsi="Times New Roman" w:cs="Times New Roman"/>
          <w:sz w:val="24"/>
          <w:szCs w:val="24"/>
        </w:rPr>
        <w:t>en</w:t>
      </w:r>
      <w:proofErr w:type="spellEnd"/>
      <w:r w:rsidRPr="00634AE5">
        <w:rPr>
          <w:rFonts w:ascii="Times New Roman" w:hAnsi="Times New Roman" w:cs="Times New Roman"/>
          <w:sz w:val="24"/>
          <w:szCs w:val="24"/>
        </w:rPr>
        <w:t xml:space="preserve"> la </w:t>
      </w:r>
      <w:proofErr w:type="spellStart"/>
      <w:r w:rsidRPr="00634AE5">
        <w:rPr>
          <w:rFonts w:ascii="Times New Roman" w:hAnsi="Times New Roman" w:cs="Times New Roman"/>
          <w:sz w:val="24"/>
          <w:szCs w:val="24"/>
        </w:rPr>
        <w:t>detección</w:t>
      </w:r>
      <w:proofErr w:type="spellEnd"/>
      <w:r w:rsidRPr="00634AE5">
        <w:rPr>
          <w:rFonts w:ascii="Times New Roman" w:hAnsi="Times New Roman" w:cs="Times New Roman"/>
          <w:sz w:val="24"/>
          <w:szCs w:val="24"/>
        </w:rPr>
        <w:t xml:space="preserve"> de </w:t>
      </w:r>
      <w:proofErr w:type="spellStart"/>
      <w:r w:rsidRPr="00634AE5">
        <w:rPr>
          <w:rFonts w:ascii="Times New Roman" w:hAnsi="Times New Roman" w:cs="Times New Roman"/>
          <w:sz w:val="24"/>
          <w:szCs w:val="24"/>
        </w:rPr>
        <w:t>riesgo</w:t>
      </w:r>
      <w:proofErr w:type="spellEnd"/>
      <w:r w:rsidRPr="00634AE5">
        <w:rPr>
          <w:rFonts w:ascii="Times New Roman" w:hAnsi="Times New Roman" w:cs="Times New Roman"/>
          <w:sz w:val="24"/>
          <w:szCs w:val="24"/>
        </w:rPr>
        <w:t xml:space="preserve"> cardiovascular </w:t>
      </w:r>
      <w:proofErr w:type="spellStart"/>
      <w:r w:rsidRPr="00634AE5">
        <w:rPr>
          <w:rFonts w:ascii="Times New Roman" w:hAnsi="Times New Roman" w:cs="Times New Roman"/>
          <w:sz w:val="24"/>
          <w:szCs w:val="24"/>
        </w:rPr>
        <w:t>en</w:t>
      </w:r>
      <w:proofErr w:type="spellEnd"/>
      <w:r w:rsidRPr="00634AE5">
        <w:rPr>
          <w:rFonts w:ascii="Times New Roman" w:hAnsi="Times New Roman" w:cs="Times New Roman"/>
          <w:sz w:val="24"/>
          <w:szCs w:val="24"/>
        </w:rPr>
        <w:t xml:space="preserve"> </w:t>
      </w:r>
      <w:proofErr w:type="spellStart"/>
      <w:r w:rsidRPr="00634AE5">
        <w:rPr>
          <w:rFonts w:ascii="Times New Roman" w:hAnsi="Times New Roman" w:cs="Times New Roman"/>
          <w:sz w:val="24"/>
          <w:szCs w:val="24"/>
        </w:rPr>
        <w:t>empleados</w:t>
      </w:r>
      <w:proofErr w:type="spellEnd"/>
      <w:r w:rsidRPr="00634AE5">
        <w:rPr>
          <w:rFonts w:ascii="Times New Roman" w:hAnsi="Times New Roman" w:cs="Times New Roman"/>
          <w:sz w:val="24"/>
          <w:szCs w:val="24"/>
        </w:rPr>
        <w:t xml:space="preserve"> universitarios, 2008. Revista de Salud Pública. </w:t>
      </w:r>
      <w:hyperlink r:id="rId15" w:history="1">
        <w:r w:rsidRPr="00634AE5">
          <w:rPr>
            <w:rFonts w:ascii="Times New Roman" w:hAnsi="Times New Roman" w:cs="Times New Roman"/>
          </w:rPr>
          <w:t>http://www.revistas.unal.edu.co/index.php/revsaludpublica/article/view/17504/38006</w:t>
        </w:r>
      </w:hyperlink>
    </w:p>
    <w:p w:rsidR="00634AE5" w:rsidRPr="00634AE5" w:rsidRDefault="00634AE5" w:rsidP="00634AE5">
      <w:pPr>
        <w:spacing w:line="360" w:lineRule="auto"/>
        <w:ind w:left="709" w:hanging="709"/>
        <w:jc w:val="both"/>
        <w:rPr>
          <w:rFonts w:ascii="Times New Roman" w:hAnsi="Times New Roman" w:cs="Times New Roman"/>
          <w:sz w:val="24"/>
          <w:szCs w:val="24"/>
        </w:rPr>
      </w:pPr>
      <w:r w:rsidRPr="00634AE5">
        <w:rPr>
          <w:rFonts w:ascii="Times New Roman" w:hAnsi="Times New Roman" w:cs="Times New Roman"/>
          <w:sz w:val="24"/>
          <w:szCs w:val="24"/>
        </w:rPr>
        <w:t>Gutiérrez J.P., Rivera-</w:t>
      </w:r>
      <w:proofErr w:type="spellStart"/>
      <w:r w:rsidRPr="00634AE5">
        <w:rPr>
          <w:rFonts w:ascii="Times New Roman" w:hAnsi="Times New Roman" w:cs="Times New Roman"/>
          <w:sz w:val="24"/>
          <w:szCs w:val="24"/>
        </w:rPr>
        <w:t>Dommarco</w:t>
      </w:r>
      <w:proofErr w:type="spellEnd"/>
      <w:r w:rsidRPr="00634AE5">
        <w:rPr>
          <w:rFonts w:ascii="Times New Roman" w:hAnsi="Times New Roman" w:cs="Times New Roman"/>
          <w:sz w:val="24"/>
          <w:szCs w:val="24"/>
        </w:rPr>
        <w:t xml:space="preserve"> J., </w:t>
      </w:r>
      <w:proofErr w:type="spellStart"/>
      <w:r w:rsidRPr="00634AE5">
        <w:rPr>
          <w:rFonts w:ascii="Times New Roman" w:hAnsi="Times New Roman" w:cs="Times New Roman"/>
          <w:sz w:val="24"/>
          <w:szCs w:val="24"/>
        </w:rPr>
        <w:t>Shamah</w:t>
      </w:r>
      <w:proofErr w:type="spellEnd"/>
      <w:r w:rsidRPr="00634AE5">
        <w:rPr>
          <w:rFonts w:ascii="Times New Roman" w:hAnsi="Times New Roman" w:cs="Times New Roman"/>
          <w:sz w:val="24"/>
          <w:szCs w:val="24"/>
        </w:rPr>
        <w:t>-Levy T., et al. (2012). Instituto Nacional de Salud Pública. Encuesta Nacional de Salud y Nutrición 2012. Resultados por entidad federativa, Baja California. Cuernavaca, México: Instituto Nacional de Salud Pública, 2013. Disponible en: encuestas.insp.mx</w:t>
      </w:r>
    </w:p>
    <w:p w:rsidR="00634AE5" w:rsidRPr="00634AE5" w:rsidRDefault="00634AE5" w:rsidP="00634AE5">
      <w:pPr>
        <w:spacing w:line="360" w:lineRule="auto"/>
        <w:ind w:left="709" w:hanging="709"/>
        <w:jc w:val="both"/>
        <w:rPr>
          <w:rFonts w:ascii="Times New Roman" w:hAnsi="Times New Roman" w:cs="Times New Roman"/>
          <w:sz w:val="24"/>
          <w:szCs w:val="24"/>
        </w:rPr>
      </w:pPr>
      <w:proofErr w:type="spellStart"/>
      <w:r w:rsidRPr="00634AE5">
        <w:rPr>
          <w:rFonts w:ascii="Times New Roman" w:hAnsi="Times New Roman" w:cs="Times New Roman"/>
          <w:sz w:val="24"/>
          <w:szCs w:val="24"/>
        </w:rPr>
        <w:t>Hanifi</w:t>
      </w:r>
      <w:proofErr w:type="spellEnd"/>
      <w:r w:rsidRPr="00634AE5">
        <w:rPr>
          <w:rFonts w:ascii="Times New Roman" w:hAnsi="Times New Roman" w:cs="Times New Roman"/>
          <w:sz w:val="24"/>
          <w:szCs w:val="24"/>
        </w:rPr>
        <w:t xml:space="preserve"> R., Lambert V., Haskell W., et al. (2010). Recomendaciones mundiales sobre actividad física para la salud. Organización Mundial de la Salud, 2010. ISBN 978 92 4 359997 7 </w:t>
      </w:r>
      <w:hyperlink r:id="rId16" w:history="1">
        <w:r w:rsidRPr="00634AE5">
          <w:rPr>
            <w:rFonts w:ascii="Times New Roman" w:hAnsi="Times New Roman" w:cs="Times New Roman"/>
            <w:sz w:val="24"/>
            <w:szCs w:val="24"/>
          </w:rPr>
          <w:t>http://apps.who.int/iris/bitstream/10665/44441/1/9789243599977_spa.pdf</w:t>
        </w:r>
      </w:hyperlink>
    </w:p>
    <w:p w:rsidR="00F127BB" w:rsidRPr="00634AE5" w:rsidRDefault="00F127BB" w:rsidP="00634AE5">
      <w:pPr>
        <w:shd w:val="clear" w:color="auto" w:fill="FFFFFF"/>
        <w:spacing w:line="360" w:lineRule="auto"/>
        <w:ind w:left="709" w:hanging="709"/>
        <w:jc w:val="both"/>
        <w:textAlignment w:val="baseline"/>
        <w:rPr>
          <w:rFonts w:ascii="Times New Roman" w:hAnsi="Times New Roman" w:cs="Times New Roman"/>
          <w:sz w:val="24"/>
          <w:szCs w:val="24"/>
          <w:lang w:val="es-MX"/>
        </w:rPr>
      </w:pPr>
      <w:r w:rsidRPr="00634AE5">
        <w:rPr>
          <w:rFonts w:ascii="Times New Roman" w:hAnsi="Times New Roman" w:cs="Times New Roman"/>
          <w:sz w:val="24"/>
          <w:szCs w:val="24"/>
        </w:rPr>
        <w:t xml:space="preserve">Go A.S., </w:t>
      </w:r>
      <w:proofErr w:type="spellStart"/>
      <w:r w:rsidRPr="00634AE5">
        <w:rPr>
          <w:rFonts w:ascii="Times New Roman" w:hAnsi="Times New Roman" w:cs="Times New Roman"/>
          <w:sz w:val="24"/>
          <w:szCs w:val="24"/>
        </w:rPr>
        <w:t>Mozaffarian</w:t>
      </w:r>
      <w:proofErr w:type="spellEnd"/>
      <w:r w:rsidRPr="00634AE5">
        <w:rPr>
          <w:rFonts w:ascii="Times New Roman" w:hAnsi="Times New Roman" w:cs="Times New Roman"/>
          <w:sz w:val="24"/>
          <w:szCs w:val="24"/>
        </w:rPr>
        <w:t xml:space="preserve"> D., Roger V.L., Benjamin, et al. </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2014</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 xml:space="preserve">. American Heart Association Statistics Committee and Stroke Statistics Subcommittee. Executive summary: heart disease and stroke statistics. update: a report from the American Heart Association. </w:t>
      </w:r>
      <w:r w:rsidRPr="00634AE5">
        <w:rPr>
          <w:rFonts w:ascii="Times New Roman" w:hAnsi="Times New Roman" w:cs="Times New Roman"/>
          <w:sz w:val="24"/>
          <w:szCs w:val="24"/>
          <w:lang w:val="es-MX"/>
        </w:rPr>
        <w:t>Circulation.129 (3):399–410</w:t>
      </w:r>
    </w:p>
    <w:p w:rsidR="00F127BB" w:rsidRPr="00634AE5" w:rsidRDefault="00F127BB" w:rsidP="00634AE5">
      <w:pPr>
        <w:suppressAutoHyphens/>
        <w:spacing w:after="0" w:line="360" w:lineRule="auto"/>
        <w:ind w:left="709" w:hanging="709"/>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Gutiérrez J.P., Rivera-</w:t>
      </w:r>
      <w:proofErr w:type="spellStart"/>
      <w:r w:rsidRPr="00634AE5">
        <w:rPr>
          <w:rFonts w:ascii="Times New Roman" w:hAnsi="Times New Roman" w:cs="Times New Roman"/>
          <w:sz w:val="24"/>
          <w:szCs w:val="24"/>
          <w:lang w:val="es-MX"/>
        </w:rPr>
        <w:t>Dommarco</w:t>
      </w:r>
      <w:proofErr w:type="spellEnd"/>
      <w:r w:rsidRPr="00634AE5">
        <w:rPr>
          <w:rFonts w:ascii="Times New Roman" w:hAnsi="Times New Roman" w:cs="Times New Roman"/>
          <w:sz w:val="24"/>
          <w:szCs w:val="24"/>
          <w:lang w:val="es-MX"/>
        </w:rPr>
        <w:t xml:space="preserve"> J., </w:t>
      </w:r>
      <w:proofErr w:type="spellStart"/>
      <w:r w:rsidRPr="00634AE5">
        <w:rPr>
          <w:rFonts w:ascii="Times New Roman" w:hAnsi="Times New Roman" w:cs="Times New Roman"/>
          <w:sz w:val="24"/>
          <w:szCs w:val="24"/>
          <w:lang w:val="es-MX"/>
        </w:rPr>
        <w:t>Shamah</w:t>
      </w:r>
      <w:proofErr w:type="spellEnd"/>
      <w:r w:rsidRPr="00634AE5">
        <w:rPr>
          <w:rFonts w:ascii="Times New Roman" w:hAnsi="Times New Roman" w:cs="Times New Roman"/>
          <w:sz w:val="24"/>
          <w:szCs w:val="24"/>
          <w:lang w:val="es-MX"/>
        </w:rPr>
        <w:t xml:space="preserve">-Levy T., </w:t>
      </w:r>
      <w:r w:rsidR="00457B41" w:rsidRPr="00634AE5">
        <w:rPr>
          <w:rFonts w:ascii="Times New Roman" w:hAnsi="Times New Roman" w:cs="Times New Roman"/>
          <w:sz w:val="24"/>
          <w:szCs w:val="24"/>
          <w:lang w:val="es-MX"/>
        </w:rPr>
        <w:t>et al.</w:t>
      </w:r>
      <w:r w:rsidRPr="00634AE5">
        <w:rPr>
          <w:rFonts w:ascii="Times New Roman" w:hAnsi="Times New Roman" w:cs="Times New Roman"/>
          <w:sz w:val="24"/>
          <w:szCs w:val="24"/>
          <w:lang w:val="es-MX"/>
        </w:rPr>
        <w:t xml:space="preserve"> </w:t>
      </w:r>
      <w:r w:rsidR="00457B41"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2012</w:t>
      </w:r>
      <w:r w:rsidR="00457B41"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Encuesta Nacional de Salud y Nutrición 2012. Resultados Nacionales. Cuernavaca, México: Instituto Nacional de Salud Pública (MX).</w:t>
      </w:r>
    </w:p>
    <w:p w:rsidR="00F127BB" w:rsidRPr="00634AE5" w:rsidRDefault="00F127BB" w:rsidP="00634AE5">
      <w:pPr>
        <w:spacing w:line="360" w:lineRule="auto"/>
        <w:ind w:left="709" w:hanging="709"/>
        <w:jc w:val="both"/>
        <w:rPr>
          <w:rFonts w:ascii="Times New Roman" w:hAnsi="Times New Roman" w:cs="Times New Roman"/>
          <w:sz w:val="24"/>
          <w:szCs w:val="24"/>
          <w:lang w:val="es-MX"/>
        </w:rPr>
      </w:pPr>
    </w:p>
    <w:p w:rsidR="00F127BB" w:rsidRPr="00634AE5" w:rsidRDefault="00F127BB" w:rsidP="00634AE5">
      <w:pPr>
        <w:spacing w:line="360" w:lineRule="auto"/>
        <w:ind w:left="709" w:hanging="709"/>
        <w:jc w:val="both"/>
        <w:rPr>
          <w:rFonts w:ascii="Times New Roman" w:hAnsi="Times New Roman" w:cs="Times New Roman"/>
          <w:sz w:val="24"/>
          <w:szCs w:val="24"/>
        </w:rPr>
      </w:pPr>
      <w:proofErr w:type="spellStart"/>
      <w:r w:rsidRPr="00634AE5">
        <w:rPr>
          <w:rFonts w:ascii="Times New Roman" w:hAnsi="Times New Roman" w:cs="Times New Roman"/>
          <w:sz w:val="24"/>
          <w:szCs w:val="24"/>
        </w:rPr>
        <w:t>Kamphuis</w:t>
      </w:r>
      <w:proofErr w:type="spellEnd"/>
      <w:r w:rsidRPr="00634AE5">
        <w:rPr>
          <w:rFonts w:ascii="Times New Roman" w:hAnsi="Times New Roman" w:cs="Times New Roman"/>
          <w:sz w:val="24"/>
          <w:szCs w:val="24"/>
        </w:rPr>
        <w:t xml:space="preserve"> C</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B</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 xml:space="preserve">, </w:t>
      </w:r>
      <w:proofErr w:type="spellStart"/>
      <w:r w:rsidRPr="00634AE5">
        <w:rPr>
          <w:rFonts w:ascii="Times New Roman" w:hAnsi="Times New Roman" w:cs="Times New Roman"/>
          <w:sz w:val="24"/>
          <w:szCs w:val="24"/>
        </w:rPr>
        <w:t>Mackenbach</w:t>
      </w:r>
      <w:proofErr w:type="spellEnd"/>
      <w:r w:rsidRPr="00634AE5">
        <w:rPr>
          <w:rFonts w:ascii="Times New Roman" w:hAnsi="Times New Roman" w:cs="Times New Roman"/>
          <w:sz w:val="24"/>
          <w:szCs w:val="24"/>
        </w:rPr>
        <w:t xml:space="preserve"> J</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 xml:space="preserve">P, </w:t>
      </w:r>
      <w:proofErr w:type="spellStart"/>
      <w:r w:rsidRPr="00634AE5">
        <w:rPr>
          <w:rFonts w:ascii="Times New Roman" w:hAnsi="Times New Roman" w:cs="Times New Roman"/>
          <w:sz w:val="24"/>
          <w:szCs w:val="24"/>
        </w:rPr>
        <w:t>Giskes</w:t>
      </w:r>
      <w:proofErr w:type="spellEnd"/>
      <w:r w:rsidRPr="00634AE5">
        <w:rPr>
          <w:rFonts w:ascii="Times New Roman" w:hAnsi="Times New Roman" w:cs="Times New Roman"/>
          <w:sz w:val="24"/>
          <w:szCs w:val="24"/>
        </w:rPr>
        <w:t xml:space="preserve"> K</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w:t>
      </w:r>
      <w:r w:rsidR="00457B41" w:rsidRPr="00634AE5">
        <w:rPr>
          <w:rFonts w:ascii="Times New Roman" w:hAnsi="Times New Roman" w:cs="Times New Roman"/>
          <w:sz w:val="24"/>
          <w:szCs w:val="24"/>
        </w:rPr>
        <w:t xml:space="preserve"> et al.</w:t>
      </w:r>
      <w:r w:rsidRPr="00634AE5">
        <w:rPr>
          <w:rFonts w:ascii="Times New Roman" w:hAnsi="Times New Roman" w:cs="Times New Roman"/>
          <w:sz w:val="24"/>
          <w:szCs w:val="24"/>
        </w:rPr>
        <w:t xml:space="preserve"> </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2010</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 xml:space="preserve">. Why do poor people perceive poor </w:t>
      </w:r>
      <w:proofErr w:type="spellStart"/>
      <w:r w:rsidRPr="00634AE5">
        <w:rPr>
          <w:rFonts w:ascii="Times New Roman" w:hAnsi="Times New Roman" w:cs="Times New Roman"/>
          <w:sz w:val="24"/>
          <w:szCs w:val="24"/>
        </w:rPr>
        <w:t>neighbourhoods</w:t>
      </w:r>
      <w:proofErr w:type="spellEnd"/>
      <w:r w:rsidRPr="00634AE5">
        <w:rPr>
          <w:rFonts w:ascii="Times New Roman" w:hAnsi="Times New Roman" w:cs="Times New Roman"/>
          <w:sz w:val="24"/>
          <w:szCs w:val="24"/>
        </w:rPr>
        <w:t xml:space="preserve">? The role of objective </w:t>
      </w:r>
      <w:proofErr w:type="spellStart"/>
      <w:r w:rsidRPr="00634AE5">
        <w:rPr>
          <w:rFonts w:ascii="Times New Roman" w:hAnsi="Times New Roman" w:cs="Times New Roman"/>
          <w:sz w:val="24"/>
          <w:szCs w:val="24"/>
        </w:rPr>
        <w:t>neighbourhood</w:t>
      </w:r>
      <w:proofErr w:type="spellEnd"/>
      <w:r w:rsidRPr="00634AE5">
        <w:rPr>
          <w:rFonts w:ascii="Times New Roman" w:hAnsi="Times New Roman" w:cs="Times New Roman"/>
          <w:sz w:val="24"/>
          <w:szCs w:val="24"/>
        </w:rPr>
        <w:t xml:space="preserve"> features and psychosocial factors. Health Place.; 16:744–54.</w:t>
      </w:r>
    </w:p>
    <w:p w:rsidR="00F127BB" w:rsidRPr="00634AE5" w:rsidRDefault="00F127BB" w:rsidP="00634AE5">
      <w:pPr>
        <w:spacing w:line="360" w:lineRule="auto"/>
        <w:ind w:left="709" w:hanging="709"/>
        <w:jc w:val="both"/>
        <w:rPr>
          <w:rFonts w:ascii="Times New Roman" w:hAnsi="Times New Roman" w:cs="Times New Roman"/>
          <w:sz w:val="24"/>
          <w:szCs w:val="24"/>
          <w:lang w:val="es-MX"/>
        </w:rPr>
      </w:pPr>
      <w:proofErr w:type="spellStart"/>
      <w:r w:rsidRPr="00634AE5">
        <w:rPr>
          <w:rFonts w:ascii="Times New Roman" w:hAnsi="Times New Roman" w:cs="Times New Roman"/>
          <w:sz w:val="24"/>
          <w:szCs w:val="24"/>
        </w:rPr>
        <w:lastRenderedPageBreak/>
        <w:t>Levenson</w:t>
      </w:r>
      <w:proofErr w:type="spellEnd"/>
      <w:r w:rsidRPr="00634AE5">
        <w:rPr>
          <w:rFonts w:ascii="Times New Roman" w:hAnsi="Times New Roman" w:cs="Times New Roman"/>
          <w:sz w:val="24"/>
          <w:szCs w:val="24"/>
        </w:rPr>
        <w:t xml:space="preserve"> J</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 xml:space="preserve">W., </w:t>
      </w:r>
      <w:proofErr w:type="spellStart"/>
      <w:r w:rsidRPr="00634AE5">
        <w:rPr>
          <w:rFonts w:ascii="Times New Roman" w:hAnsi="Times New Roman" w:cs="Times New Roman"/>
          <w:sz w:val="24"/>
          <w:szCs w:val="24"/>
        </w:rPr>
        <w:t>Skerrett</w:t>
      </w:r>
      <w:proofErr w:type="spellEnd"/>
      <w:r w:rsidRPr="00634AE5">
        <w:rPr>
          <w:rFonts w:ascii="Times New Roman" w:hAnsi="Times New Roman" w:cs="Times New Roman"/>
          <w:sz w:val="24"/>
          <w:szCs w:val="24"/>
        </w:rPr>
        <w:t xml:space="preserve"> P</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 xml:space="preserve">J., </w:t>
      </w:r>
      <w:proofErr w:type="spellStart"/>
      <w:r w:rsidRPr="00634AE5">
        <w:rPr>
          <w:rFonts w:ascii="Times New Roman" w:hAnsi="Times New Roman" w:cs="Times New Roman"/>
          <w:sz w:val="24"/>
          <w:szCs w:val="24"/>
        </w:rPr>
        <w:t>Gaziano</w:t>
      </w:r>
      <w:proofErr w:type="spellEnd"/>
      <w:r w:rsidRPr="00634AE5">
        <w:rPr>
          <w:rFonts w:ascii="Times New Roman" w:hAnsi="Times New Roman" w:cs="Times New Roman"/>
          <w:sz w:val="24"/>
          <w:szCs w:val="24"/>
        </w:rPr>
        <w:t xml:space="preserve"> J</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 xml:space="preserve">M. </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2002</w:t>
      </w:r>
      <w:r w:rsidR="00457B41" w:rsidRPr="00634AE5">
        <w:rPr>
          <w:rFonts w:ascii="Times New Roman" w:hAnsi="Times New Roman" w:cs="Times New Roman"/>
          <w:sz w:val="24"/>
          <w:szCs w:val="24"/>
        </w:rPr>
        <w:t>)</w:t>
      </w:r>
      <w:r w:rsidRPr="00634AE5">
        <w:rPr>
          <w:rFonts w:ascii="Times New Roman" w:hAnsi="Times New Roman" w:cs="Times New Roman"/>
          <w:sz w:val="24"/>
          <w:szCs w:val="24"/>
        </w:rPr>
        <w:t xml:space="preserve">. Reducing the global burden of cardiovascular disease: the role of risk factors. </w:t>
      </w:r>
      <w:proofErr w:type="spellStart"/>
      <w:r w:rsidRPr="00634AE5">
        <w:rPr>
          <w:rFonts w:ascii="Times New Roman" w:hAnsi="Times New Roman" w:cs="Times New Roman"/>
          <w:sz w:val="24"/>
          <w:szCs w:val="24"/>
          <w:lang w:val="es-MX"/>
        </w:rPr>
        <w:t>Prev</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Cardiol</w:t>
      </w:r>
      <w:proofErr w:type="spellEnd"/>
      <w:r w:rsidRPr="00634AE5">
        <w:rPr>
          <w:rFonts w:ascii="Times New Roman" w:hAnsi="Times New Roman" w:cs="Times New Roman"/>
          <w:sz w:val="24"/>
          <w:szCs w:val="24"/>
          <w:lang w:val="es-MX"/>
        </w:rPr>
        <w:t>. 5:188-199</w:t>
      </w:r>
      <w:r w:rsidR="00457B41" w:rsidRPr="00634AE5">
        <w:rPr>
          <w:rFonts w:ascii="Times New Roman" w:hAnsi="Times New Roman" w:cs="Times New Roman"/>
          <w:sz w:val="24"/>
          <w:szCs w:val="24"/>
          <w:lang w:val="es-MX"/>
        </w:rPr>
        <w:t>.</w:t>
      </w:r>
    </w:p>
    <w:p w:rsidR="00F127BB" w:rsidRPr="00634AE5" w:rsidRDefault="00F127BB" w:rsidP="00634AE5">
      <w:pPr>
        <w:pStyle w:val="NormalWeb"/>
        <w:shd w:val="clear" w:color="auto" w:fill="FFFFFF"/>
        <w:spacing w:line="360" w:lineRule="auto"/>
        <w:ind w:left="709" w:hanging="709"/>
        <w:jc w:val="both"/>
      </w:pPr>
      <w:r w:rsidRPr="00634AE5">
        <w:t xml:space="preserve">Lira M.T., </w:t>
      </w:r>
      <w:proofErr w:type="spellStart"/>
      <w:r w:rsidRPr="00634AE5">
        <w:t>Kunstmann</w:t>
      </w:r>
      <w:proofErr w:type="spellEnd"/>
      <w:r w:rsidRPr="00634AE5">
        <w:t xml:space="preserve"> S., Caballero E., </w:t>
      </w:r>
      <w:r w:rsidR="00457B41" w:rsidRPr="00634AE5">
        <w:t>et al.</w:t>
      </w:r>
      <w:r w:rsidRPr="00634AE5">
        <w:t xml:space="preserve"> </w:t>
      </w:r>
      <w:r w:rsidR="00457B41" w:rsidRPr="00634AE5">
        <w:t>(</w:t>
      </w:r>
      <w:r w:rsidRPr="00634AE5">
        <w:t>2008</w:t>
      </w:r>
      <w:r w:rsidR="00457B41" w:rsidRPr="00634AE5">
        <w:t>)</w:t>
      </w:r>
      <w:r w:rsidRPr="00634AE5">
        <w:t xml:space="preserve">. </w:t>
      </w:r>
      <w:r w:rsidRPr="00634AE5">
        <w:rPr>
          <w:lang w:val="en-US"/>
        </w:rPr>
        <w:t xml:space="preserve">Waist Circumference and its Association with Classic CV Risk Factors in Healthy Women. </w:t>
      </w:r>
      <w:r w:rsidRPr="00634AE5">
        <w:t>Circulation.118 (12) 465.</w:t>
      </w:r>
    </w:p>
    <w:p w:rsidR="00F127BB" w:rsidRPr="00634AE5" w:rsidRDefault="00F127BB" w:rsidP="00634AE5">
      <w:pPr>
        <w:spacing w:line="360" w:lineRule="auto"/>
        <w:ind w:left="709" w:hanging="709"/>
        <w:jc w:val="both"/>
        <w:rPr>
          <w:rFonts w:ascii="Times New Roman" w:hAnsi="Times New Roman" w:cs="Times New Roman"/>
          <w:sz w:val="24"/>
          <w:szCs w:val="24"/>
          <w:lang w:val="es-MX"/>
        </w:rPr>
      </w:pPr>
      <w:proofErr w:type="spellStart"/>
      <w:r w:rsidRPr="00634AE5">
        <w:rPr>
          <w:rFonts w:ascii="Times New Roman" w:hAnsi="Times New Roman" w:cs="Times New Roman"/>
          <w:sz w:val="24"/>
          <w:szCs w:val="24"/>
          <w:lang w:val="es-MX"/>
        </w:rPr>
        <w:t>Lucumí</w:t>
      </w:r>
      <w:proofErr w:type="spellEnd"/>
      <w:r w:rsidRPr="00634AE5">
        <w:rPr>
          <w:rFonts w:ascii="Times New Roman" w:hAnsi="Times New Roman" w:cs="Times New Roman"/>
          <w:sz w:val="24"/>
          <w:szCs w:val="24"/>
          <w:lang w:val="es-MX"/>
        </w:rPr>
        <w:t xml:space="preserve"> D.I, </w:t>
      </w:r>
      <w:proofErr w:type="spellStart"/>
      <w:r w:rsidRPr="00634AE5">
        <w:rPr>
          <w:rFonts w:ascii="Times New Roman" w:hAnsi="Times New Roman" w:cs="Times New Roman"/>
          <w:sz w:val="24"/>
          <w:szCs w:val="24"/>
          <w:lang w:val="es-MX"/>
        </w:rPr>
        <w:t>Grogan-Kaylor</w:t>
      </w:r>
      <w:proofErr w:type="spellEnd"/>
      <w:r w:rsidRPr="00634AE5">
        <w:rPr>
          <w:rFonts w:ascii="Times New Roman" w:hAnsi="Times New Roman" w:cs="Times New Roman"/>
          <w:sz w:val="24"/>
          <w:szCs w:val="24"/>
          <w:lang w:val="es-MX"/>
        </w:rPr>
        <w:t xml:space="preserve"> A., Espinoza-García </w:t>
      </w:r>
      <w:r w:rsidR="005741B6"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2013</w:t>
      </w:r>
      <w:r w:rsidR="005741B6"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Asociación de la posición socioeconómica y la percepción del ambiente con la autopercepción del estado de salud en mujeres de Bogotá, Colombia. </w:t>
      </w:r>
      <w:proofErr w:type="spellStart"/>
      <w:r w:rsidRPr="00634AE5">
        <w:rPr>
          <w:rFonts w:ascii="Times New Roman" w:hAnsi="Times New Roman" w:cs="Times New Roman"/>
          <w:sz w:val="24"/>
          <w:szCs w:val="24"/>
          <w:lang w:val="es-MX"/>
        </w:rPr>
        <w:t>Rev</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Panam</w:t>
      </w:r>
      <w:proofErr w:type="spellEnd"/>
      <w:r w:rsidRPr="00634AE5">
        <w:rPr>
          <w:rFonts w:ascii="Times New Roman" w:hAnsi="Times New Roman" w:cs="Times New Roman"/>
          <w:sz w:val="24"/>
          <w:szCs w:val="24"/>
          <w:lang w:val="es-MX"/>
        </w:rPr>
        <w:t xml:space="preserve"> Salud P</w:t>
      </w:r>
      <w:r w:rsidR="005741B6" w:rsidRPr="00634AE5">
        <w:rPr>
          <w:rFonts w:ascii="Times New Roman" w:hAnsi="Times New Roman" w:cs="Times New Roman"/>
          <w:sz w:val="24"/>
          <w:szCs w:val="24"/>
          <w:lang w:val="es-MX"/>
        </w:rPr>
        <w:t>ú</w:t>
      </w:r>
      <w:r w:rsidRPr="00634AE5">
        <w:rPr>
          <w:rFonts w:ascii="Times New Roman" w:hAnsi="Times New Roman" w:cs="Times New Roman"/>
          <w:sz w:val="24"/>
          <w:szCs w:val="24"/>
          <w:lang w:val="es-MX"/>
        </w:rPr>
        <w:t>blica 34(1); 15-20.</w:t>
      </w:r>
    </w:p>
    <w:p w:rsidR="00F127BB" w:rsidRPr="00634AE5" w:rsidRDefault="00F127BB" w:rsidP="00634AE5">
      <w:pPr>
        <w:spacing w:line="360" w:lineRule="auto"/>
        <w:ind w:left="709" w:hanging="709"/>
        <w:jc w:val="both"/>
        <w:rPr>
          <w:rFonts w:ascii="Times New Roman" w:hAnsi="Times New Roman" w:cs="Times New Roman"/>
        </w:rPr>
      </w:pPr>
      <w:r w:rsidRPr="00634AE5">
        <w:rPr>
          <w:rFonts w:ascii="Times New Roman" w:hAnsi="Times New Roman" w:cs="Times New Roman"/>
          <w:sz w:val="24"/>
          <w:szCs w:val="24"/>
        </w:rPr>
        <w:t xml:space="preserve">Mathers C., Ma Fat D. </w:t>
      </w:r>
      <w:r w:rsidR="005741B6" w:rsidRPr="00634AE5">
        <w:rPr>
          <w:rFonts w:ascii="Times New Roman" w:hAnsi="Times New Roman" w:cs="Times New Roman"/>
          <w:sz w:val="24"/>
          <w:szCs w:val="24"/>
        </w:rPr>
        <w:t>(</w:t>
      </w:r>
      <w:r w:rsidRPr="00634AE5">
        <w:rPr>
          <w:rFonts w:ascii="Times New Roman" w:hAnsi="Times New Roman" w:cs="Times New Roman"/>
          <w:sz w:val="24"/>
          <w:szCs w:val="24"/>
        </w:rPr>
        <w:t>2004</w:t>
      </w:r>
      <w:r w:rsidR="005741B6" w:rsidRPr="00634AE5">
        <w:rPr>
          <w:rFonts w:ascii="Times New Roman" w:hAnsi="Times New Roman" w:cs="Times New Roman"/>
          <w:sz w:val="24"/>
          <w:szCs w:val="24"/>
        </w:rPr>
        <w:t>)</w:t>
      </w:r>
      <w:r w:rsidRPr="00634AE5">
        <w:rPr>
          <w:rFonts w:ascii="Times New Roman" w:hAnsi="Times New Roman" w:cs="Times New Roman"/>
          <w:sz w:val="24"/>
          <w:szCs w:val="24"/>
        </w:rPr>
        <w:t xml:space="preserve">. The global burden of disease: 2004 update. Department of Health Statistics and Informatics in the Information, Evidence and Research Cluster of WHO. WHO Library Cataloguing-in-Publication Data. </w:t>
      </w:r>
    </w:p>
    <w:p w:rsidR="00F127BB" w:rsidRPr="00634AE5" w:rsidRDefault="00F127BB" w:rsidP="00634AE5">
      <w:pPr>
        <w:spacing w:line="360" w:lineRule="auto"/>
        <w:ind w:left="709" w:hanging="709"/>
        <w:jc w:val="both"/>
        <w:rPr>
          <w:rFonts w:ascii="Times New Roman" w:hAnsi="Times New Roman" w:cs="Times New Roman"/>
          <w:sz w:val="24"/>
          <w:szCs w:val="24"/>
        </w:rPr>
      </w:pPr>
      <w:r w:rsidRPr="00634AE5">
        <w:rPr>
          <w:rFonts w:ascii="Times New Roman" w:hAnsi="Times New Roman" w:cs="Times New Roman"/>
          <w:sz w:val="24"/>
          <w:szCs w:val="24"/>
        </w:rPr>
        <w:t xml:space="preserve">Mathers C., Stevens G., </w:t>
      </w:r>
      <w:proofErr w:type="spellStart"/>
      <w:r w:rsidRPr="00634AE5">
        <w:rPr>
          <w:rFonts w:ascii="Times New Roman" w:hAnsi="Times New Roman" w:cs="Times New Roman"/>
          <w:sz w:val="24"/>
          <w:szCs w:val="24"/>
        </w:rPr>
        <w:t>Mascarenhas</w:t>
      </w:r>
      <w:proofErr w:type="spellEnd"/>
      <w:r w:rsidRPr="00634AE5">
        <w:rPr>
          <w:rFonts w:ascii="Times New Roman" w:hAnsi="Times New Roman" w:cs="Times New Roman"/>
          <w:sz w:val="24"/>
          <w:szCs w:val="24"/>
        </w:rPr>
        <w:t xml:space="preserve"> M. </w:t>
      </w:r>
      <w:r w:rsidR="005741B6" w:rsidRPr="00634AE5">
        <w:rPr>
          <w:rFonts w:ascii="Times New Roman" w:hAnsi="Times New Roman" w:cs="Times New Roman"/>
          <w:sz w:val="24"/>
          <w:szCs w:val="24"/>
        </w:rPr>
        <w:t>(</w:t>
      </w:r>
      <w:r w:rsidRPr="00634AE5">
        <w:rPr>
          <w:rFonts w:ascii="Times New Roman" w:hAnsi="Times New Roman" w:cs="Times New Roman"/>
          <w:sz w:val="24"/>
          <w:szCs w:val="24"/>
        </w:rPr>
        <w:t>2009</w:t>
      </w:r>
      <w:r w:rsidR="005741B6" w:rsidRPr="00634AE5">
        <w:rPr>
          <w:rFonts w:ascii="Times New Roman" w:hAnsi="Times New Roman" w:cs="Times New Roman"/>
          <w:sz w:val="24"/>
          <w:szCs w:val="24"/>
        </w:rPr>
        <w:t>)</w:t>
      </w:r>
      <w:r w:rsidRPr="00634AE5">
        <w:rPr>
          <w:rFonts w:ascii="Times New Roman" w:hAnsi="Times New Roman" w:cs="Times New Roman"/>
          <w:sz w:val="24"/>
          <w:szCs w:val="24"/>
        </w:rPr>
        <w:t xml:space="preserve">. Global health risks: mortality and burden of disease attributable to selected major risks. Department of Health Statistics and Informatics in the Information, Evidence and Research Cluster of WHO. WHO Library Cataloguing-in-Publication Data. </w:t>
      </w:r>
    </w:p>
    <w:p w:rsidR="00F127BB" w:rsidRDefault="00F127BB" w:rsidP="00634AE5">
      <w:pPr>
        <w:spacing w:line="360" w:lineRule="auto"/>
        <w:ind w:left="709" w:hanging="709"/>
        <w:jc w:val="both"/>
        <w:rPr>
          <w:rFonts w:ascii="Times New Roman" w:hAnsi="Times New Roman" w:cs="Times New Roman"/>
          <w:sz w:val="24"/>
          <w:szCs w:val="24"/>
          <w:lang w:val="es-MX"/>
        </w:rPr>
      </w:pPr>
      <w:proofErr w:type="spellStart"/>
      <w:r w:rsidRPr="00634AE5">
        <w:rPr>
          <w:rFonts w:ascii="Times New Roman" w:hAnsi="Times New Roman" w:cs="Times New Roman"/>
          <w:sz w:val="24"/>
          <w:szCs w:val="24"/>
        </w:rPr>
        <w:t>Matus</w:t>
      </w:r>
      <w:proofErr w:type="spellEnd"/>
      <w:r w:rsidRPr="00634AE5">
        <w:rPr>
          <w:rFonts w:ascii="Times New Roman" w:hAnsi="Times New Roman" w:cs="Times New Roman"/>
          <w:sz w:val="24"/>
          <w:szCs w:val="24"/>
        </w:rPr>
        <w:t xml:space="preserve"> Lerma N</w:t>
      </w:r>
      <w:r w:rsidR="005741B6" w:rsidRPr="00634AE5">
        <w:rPr>
          <w:rFonts w:ascii="Times New Roman" w:hAnsi="Times New Roman" w:cs="Times New Roman"/>
          <w:sz w:val="24"/>
          <w:szCs w:val="24"/>
        </w:rPr>
        <w:t>.</w:t>
      </w:r>
      <w:r w:rsidRPr="00634AE5">
        <w:rPr>
          <w:rFonts w:ascii="Times New Roman" w:hAnsi="Times New Roman" w:cs="Times New Roman"/>
          <w:sz w:val="24"/>
          <w:szCs w:val="24"/>
        </w:rPr>
        <w:t>P</w:t>
      </w:r>
      <w:r w:rsidR="005741B6" w:rsidRPr="00634AE5">
        <w:rPr>
          <w:rFonts w:ascii="Times New Roman" w:hAnsi="Times New Roman" w:cs="Times New Roman"/>
          <w:sz w:val="24"/>
          <w:szCs w:val="24"/>
        </w:rPr>
        <w:t>.</w:t>
      </w:r>
      <w:r w:rsidRPr="00634AE5">
        <w:rPr>
          <w:rFonts w:ascii="Times New Roman" w:hAnsi="Times New Roman" w:cs="Times New Roman"/>
          <w:sz w:val="24"/>
          <w:szCs w:val="24"/>
        </w:rPr>
        <w:t xml:space="preserve">, </w:t>
      </w:r>
      <w:proofErr w:type="spellStart"/>
      <w:r w:rsidRPr="00634AE5">
        <w:rPr>
          <w:rFonts w:ascii="Times New Roman" w:hAnsi="Times New Roman" w:cs="Times New Roman"/>
          <w:sz w:val="24"/>
          <w:szCs w:val="24"/>
        </w:rPr>
        <w:t>Álvarez</w:t>
      </w:r>
      <w:proofErr w:type="spellEnd"/>
      <w:r w:rsidRPr="00634AE5">
        <w:rPr>
          <w:rFonts w:ascii="Times New Roman" w:hAnsi="Times New Roman" w:cs="Times New Roman"/>
          <w:sz w:val="24"/>
          <w:szCs w:val="24"/>
        </w:rPr>
        <w:t xml:space="preserve"> Gordillo G</w:t>
      </w:r>
      <w:r w:rsidR="005741B6" w:rsidRPr="00634AE5">
        <w:rPr>
          <w:rFonts w:ascii="Times New Roman" w:hAnsi="Times New Roman" w:cs="Times New Roman"/>
          <w:sz w:val="24"/>
          <w:szCs w:val="24"/>
        </w:rPr>
        <w:t>.</w:t>
      </w:r>
      <w:r w:rsidRPr="00634AE5">
        <w:rPr>
          <w:rFonts w:ascii="Times New Roman" w:hAnsi="Times New Roman" w:cs="Times New Roman"/>
          <w:sz w:val="24"/>
          <w:szCs w:val="24"/>
        </w:rPr>
        <w:t xml:space="preserve">C., </w:t>
      </w:r>
      <w:proofErr w:type="spellStart"/>
      <w:r w:rsidRPr="00634AE5">
        <w:rPr>
          <w:rFonts w:ascii="Times New Roman" w:hAnsi="Times New Roman" w:cs="Times New Roman"/>
          <w:sz w:val="24"/>
          <w:szCs w:val="24"/>
        </w:rPr>
        <w:t>Nazar</w:t>
      </w:r>
      <w:proofErr w:type="spellEnd"/>
      <w:r w:rsidRPr="00634AE5">
        <w:rPr>
          <w:rFonts w:ascii="Times New Roman" w:hAnsi="Times New Roman" w:cs="Times New Roman"/>
          <w:sz w:val="24"/>
          <w:szCs w:val="24"/>
        </w:rPr>
        <w:t xml:space="preserve"> </w:t>
      </w:r>
      <w:proofErr w:type="spellStart"/>
      <w:r w:rsidRPr="00634AE5">
        <w:rPr>
          <w:rFonts w:ascii="Times New Roman" w:hAnsi="Times New Roman" w:cs="Times New Roman"/>
          <w:sz w:val="24"/>
          <w:szCs w:val="24"/>
        </w:rPr>
        <w:t>Beutelspacher</w:t>
      </w:r>
      <w:proofErr w:type="spellEnd"/>
      <w:r w:rsidRPr="00634AE5">
        <w:rPr>
          <w:rFonts w:ascii="Times New Roman" w:hAnsi="Times New Roman" w:cs="Times New Roman"/>
          <w:sz w:val="24"/>
          <w:szCs w:val="24"/>
        </w:rPr>
        <w:t xml:space="preserve"> D</w:t>
      </w:r>
      <w:r w:rsidR="005741B6" w:rsidRPr="00634AE5">
        <w:rPr>
          <w:rFonts w:ascii="Times New Roman" w:hAnsi="Times New Roman" w:cs="Times New Roman"/>
          <w:sz w:val="24"/>
          <w:szCs w:val="24"/>
        </w:rPr>
        <w:t>.</w:t>
      </w:r>
      <w:r w:rsidRPr="00634AE5">
        <w:rPr>
          <w:rFonts w:ascii="Times New Roman" w:hAnsi="Times New Roman" w:cs="Times New Roman"/>
          <w:sz w:val="24"/>
          <w:szCs w:val="24"/>
        </w:rPr>
        <w:t xml:space="preserve">A., </w:t>
      </w:r>
      <w:r w:rsidR="005741B6" w:rsidRPr="00634AE5">
        <w:rPr>
          <w:rFonts w:ascii="Times New Roman" w:hAnsi="Times New Roman" w:cs="Times New Roman"/>
          <w:sz w:val="24"/>
          <w:szCs w:val="24"/>
        </w:rPr>
        <w:t>et al.</w:t>
      </w:r>
      <w:r w:rsidRPr="00634AE5">
        <w:rPr>
          <w:rFonts w:ascii="Times New Roman" w:hAnsi="Times New Roman" w:cs="Times New Roman"/>
          <w:sz w:val="24"/>
          <w:szCs w:val="24"/>
        </w:rPr>
        <w:t xml:space="preserve"> </w:t>
      </w:r>
      <w:r w:rsidR="005741B6" w:rsidRPr="00634AE5">
        <w:rPr>
          <w:rFonts w:ascii="Times New Roman" w:hAnsi="Times New Roman" w:cs="Times New Roman"/>
          <w:sz w:val="24"/>
          <w:szCs w:val="24"/>
        </w:rPr>
        <w:t>(</w:t>
      </w:r>
      <w:r w:rsidRPr="00634AE5">
        <w:rPr>
          <w:rFonts w:ascii="Times New Roman" w:hAnsi="Times New Roman" w:cs="Times New Roman"/>
          <w:sz w:val="24"/>
          <w:szCs w:val="24"/>
        </w:rPr>
        <w:t>2015</w:t>
      </w:r>
      <w:r w:rsidR="005741B6" w:rsidRPr="00634AE5">
        <w:rPr>
          <w:rFonts w:ascii="Times New Roman" w:hAnsi="Times New Roman" w:cs="Times New Roman"/>
          <w:sz w:val="24"/>
          <w:szCs w:val="24"/>
        </w:rPr>
        <w:t>)</w:t>
      </w:r>
      <w:r w:rsidRPr="00634AE5">
        <w:rPr>
          <w:rFonts w:ascii="Times New Roman" w:hAnsi="Times New Roman" w:cs="Times New Roman"/>
          <w:sz w:val="24"/>
          <w:szCs w:val="24"/>
        </w:rPr>
        <w:t xml:space="preserve">. </w:t>
      </w:r>
      <w:r w:rsidRPr="00634AE5">
        <w:rPr>
          <w:rFonts w:ascii="Times New Roman" w:hAnsi="Times New Roman" w:cs="Times New Roman"/>
          <w:sz w:val="24"/>
          <w:szCs w:val="24"/>
          <w:lang w:val="es-MX"/>
        </w:rPr>
        <w:t>Percepciones de adultos con sobrepeso y obesidad y su influencia en el control de peso en San Cristóbal de Las Casas, Chiapas. Revista Estudios Sociales: 24 (47).</w:t>
      </w:r>
    </w:p>
    <w:p w:rsidR="00634AE5" w:rsidRPr="00634AE5" w:rsidRDefault="00634AE5" w:rsidP="00634AE5">
      <w:pPr>
        <w:spacing w:line="360" w:lineRule="auto"/>
        <w:ind w:left="709" w:hanging="709"/>
        <w:jc w:val="both"/>
        <w:rPr>
          <w:rFonts w:ascii="Times New Roman" w:hAnsi="Times New Roman" w:cs="Times New Roman"/>
          <w:sz w:val="24"/>
          <w:szCs w:val="24"/>
          <w:lang w:val="es-MX"/>
        </w:rPr>
      </w:pPr>
      <w:r w:rsidRPr="00634AE5">
        <w:rPr>
          <w:rFonts w:ascii="Times New Roman" w:hAnsi="Times New Roman" w:cs="Times New Roman"/>
          <w:sz w:val="24"/>
          <w:szCs w:val="24"/>
        </w:rPr>
        <w:t>Martínez Ríos M.A. (2015). Informe del primer semestre 2015. Instituto Nacional de Cardiología - Ignacio Chávez, México.</w:t>
      </w:r>
      <w:hyperlink r:id="rId17" w:history="1">
        <w:r w:rsidRPr="00634AE5">
          <w:rPr>
            <w:rFonts w:ascii="Times New Roman" w:hAnsi="Times New Roman" w:cs="Times New Roman"/>
          </w:rPr>
          <w:t>https://www.cardiologia.org.mx/</w:t>
        </w:r>
      </w:hyperlink>
      <w:r w:rsidRPr="00634AE5">
        <w:rPr>
          <w:rFonts w:ascii="Times New Roman" w:hAnsi="Times New Roman" w:cs="Times New Roman"/>
          <w:sz w:val="24"/>
          <w:szCs w:val="24"/>
        </w:rPr>
        <w:t>organización-direccion_general- Última modificación: 20 de mayo de 2016.</w:t>
      </w:r>
    </w:p>
    <w:p w:rsidR="00F127BB" w:rsidRPr="00634AE5" w:rsidRDefault="00F127BB" w:rsidP="00634AE5">
      <w:pPr>
        <w:spacing w:line="360" w:lineRule="auto"/>
        <w:ind w:left="709" w:hanging="709"/>
        <w:jc w:val="both"/>
        <w:rPr>
          <w:rFonts w:ascii="Times New Roman" w:hAnsi="Times New Roman" w:cs="Times New Roman"/>
          <w:sz w:val="24"/>
          <w:szCs w:val="24"/>
          <w:lang w:val="es-MX"/>
        </w:rPr>
      </w:pPr>
      <w:proofErr w:type="spellStart"/>
      <w:r w:rsidRPr="00634AE5">
        <w:rPr>
          <w:rFonts w:ascii="Times New Roman" w:hAnsi="Times New Roman" w:cs="Times New Roman"/>
          <w:sz w:val="24"/>
          <w:szCs w:val="24"/>
          <w:lang w:val="es-MX"/>
        </w:rPr>
        <w:t>Meusel</w:t>
      </w:r>
      <w:proofErr w:type="spellEnd"/>
      <w:r w:rsidRPr="00634AE5">
        <w:rPr>
          <w:rFonts w:ascii="Times New Roman" w:hAnsi="Times New Roman" w:cs="Times New Roman"/>
          <w:sz w:val="24"/>
          <w:szCs w:val="24"/>
          <w:lang w:val="es-MX"/>
        </w:rPr>
        <w:t xml:space="preserve"> D., </w:t>
      </w:r>
      <w:proofErr w:type="spellStart"/>
      <w:r w:rsidRPr="00634AE5">
        <w:rPr>
          <w:rFonts w:ascii="Times New Roman" w:hAnsi="Times New Roman" w:cs="Times New Roman"/>
          <w:sz w:val="24"/>
          <w:szCs w:val="24"/>
          <w:lang w:val="es-MX"/>
        </w:rPr>
        <w:t>Höger</w:t>
      </w:r>
      <w:proofErr w:type="spellEnd"/>
      <w:r w:rsidRPr="00634AE5">
        <w:rPr>
          <w:rFonts w:ascii="Times New Roman" w:hAnsi="Times New Roman" w:cs="Times New Roman"/>
          <w:sz w:val="24"/>
          <w:szCs w:val="24"/>
          <w:lang w:val="es-MX"/>
        </w:rPr>
        <w:t xml:space="preserve"> C., Pérez-Rodrigo C., </w:t>
      </w:r>
      <w:r w:rsidR="005741B6" w:rsidRPr="00634AE5">
        <w:rPr>
          <w:rFonts w:ascii="Times New Roman" w:hAnsi="Times New Roman" w:cs="Times New Roman"/>
          <w:sz w:val="24"/>
          <w:szCs w:val="24"/>
          <w:lang w:val="es-MX"/>
        </w:rPr>
        <w:t>et al. (</w:t>
      </w:r>
      <w:r w:rsidRPr="00634AE5">
        <w:rPr>
          <w:rFonts w:ascii="Times New Roman" w:hAnsi="Times New Roman" w:cs="Times New Roman"/>
          <w:sz w:val="24"/>
          <w:szCs w:val="24"/>
          <w:lang w:val="es-MX"/>
        </w:rPr>
        <w:t>2009</w:t>
      </w:r>
      <w:r w:rsidR="005741B6"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Marco para el seguimiento y evaluación de la aplicación. Estrategia Mundial de la OMS sobre Régimen Alimentario, Actividad Física y Salud. Catalogación por la Biblioteca de la OMS. ISBN 978 92 4 359730 0</w:t>
      </w:r>
    </w:p>
    <w:p w:rsidR="00F127BB" w:rsidRPr="00634AE5" w:rsidRDefault="00F127BB" w:rsidP="00634AE5">
      <w:pPr>
        <w:spacing w:line="360" w:lineRule="auto"/>
        <w:ind w:left="709" w:hanging="709"/>
        <w:jc w:val="both"/>
        <w:rPr>
          <w:rFonts w:ascii="Times New Roman" w:hAnsi="Times New Roman" w:cs="Times New Roman"/>
          <w:sz w:val="24"/>
          <w:szCs w:val="24"/>
          <w:lang w:val="es-MX"/>
        </w:rPr>
      </w:pPr>
      <w:proofErr w:type="spellStart"/>
      <w:r w:rsidRPr="00634AE5">
        <w:rPr>
          <w:rFonts w:ascii="Times New Roman" w:hAnsi="Times New Roman" w:cs="Times New Roman"/>
          <w:sz w:val="24"/>
          <w:szCs w:val="24"/>
          <w:lang w:val="es-MX"/>
        </w:rPr>
        <w:t>Miilunpalo</w:t>
      </w:r>
      <w:proofErr w:type="spellEnd"/>
      <w:r w:rsidRPr="00634AE5">
        <w:rPr>
          <w:rFonts w:ascii="Times New Roman" w:hAnsi="Times New Roman" w:cs="Times New Roman"/>
          <w:sz w:val="24"/>
          <w:szCs w:val="24"/>
          <w:lang w:val="es-MX"/>
        </w:rPr>
        <w:t xml:space="preserve"> S., </w:t>
      </w:r>
      <w:proofErr w:type="spellStart"/>
      <w:r w:rsidRPr="00634AE5">
        <w:rPr>
          <w:rFonts w:ascii="Times New Roman" w:hAnsi="Times New Roman" w:cs="Times New Roman"/>
          <w:sz w:val="24"/>
          <w:szCs w:val="24"/>
          <w:lang w:val="es-MX"/>
        </w:rPr>
        <w:t>Vuor</w:t>
      </w:r>
      <w:proofErr w:type="spellEnd"/>
      <w:r w:rsidRPr="00634AE5">
        <w:rPr>
          <w:rFonts w:ascii="Times New Roman" w:hAnsi="Times New Roman" w:cs="Times New Roman"/>
          <w:sz w:val="24"/>
          <w:szCs w:val="24"/>
          <w:lang w:val="es-MX"/>
        </w:rPr>
        <w:t xml:space="preserve"> I, </w:t>
      </w:r>
      <w:proofErr w:type="spellStart"/>
      <w:r w:rsidRPr="00634AE5">
        <w:rPr>
          <w:rFonts w:ascii="Times New Roman" w:hAnsi="Times New Roman" w:cs="Times New Roman"/>
          <w:sz w:val="24"/>
          <w:szCs w:val="24"/>
          <w:lang w:val="es-MX"/>
        </w:rPr>
        <w:t>Oja</w:t>
      </w:r>
      <w:proofErr w:type="spellEnd"/>
      <w:r w:rsidRPr="00634AE5">
        <w:rPr>
          <w:rFonts w:ascii="Times New Roman" w:hAnsi="Times New Roman" w:cs="Times New Roman"/>
          <w:sz w:val="24"/>
          <w:szCs w:val="24"/>
          <w:lang w:val="es-MX"/>
        </w:rPr>
        <w:t xml:space="preserve"> P., </w:t>
      </w:r>
      <w:r w:rsidR="005741B6" w:rsidRPr="00634AE5">
        <w:rPr>
          <w:rFonts w:ascii="Times New Roman" w:hAnsi="Times New Roman" w:cs="Times New Roman"/>
          <w:sz w:val="24"/>
          <w:szCs w:val="24"/>
          <w:lang w:val="es-MX"/>
        </w:rPr>
        <w:t>et al.</w:t>
      </w:r>
      <w:r w:rsidRPr="00634AE5">
        <w:rPr>
          <w:rFonts w:ascii="Times New Roman" w:hAnsi="Times New Roman" w:cs="Times New Roman"/>
          <w:sz w:val="24"/>
          <w:szCs w:val="24"/>
          <w:lang w:val="es-MX"/>
        </w:rPr>
        <w:t xml:space="preserve"> </w:t>
      </w:r>
      <w:r w:rsidR="005741B6"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1997</w:t>
      </w:r>
      <w:r w:rsidR="005741B6"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w:t>
      </w:r>
      <w:hyperlink r:id="rId18" w:history="1">
        <w:r w:rsidRPr="00634AE5">
          <w:rPr>
            <w:rFonts w:ascii="Times New Roman" w:hAnsi="Times New Roman" w:cs="Times New Roman"/>
            <w:sz w:val="24"/>
            <w:szCs w:val="24"/>
          </w:rPr>
          <w:t xml:space="preserve">Self-rated health status as a health measure: The predictive value of self-reported health status on the use of physician services and </w:t>
        </w:r>
        <w:r w:rsidRPr="00634AE5">
          <w:rPr>
            <w:rFonts w:ascii="Times New Roman" w:hAnsi="Times New Roman" w:cs="Times New Roman"/>
            <w:sz w:val="24"/>
            <w:szCs w:val="24"/>
          </w:rPr>
          <w:lastRenderedPageBreak/>
          <w:t>on mortality in the working-age population</w:t>
        </w:r>
      </w:hyperlink>
      <w:r w:rsidRPr="00634AE5">
        <w:rPr>
          <w:rFonts w:ascii="Times New Roman" w:hAnsi="Times New Roman" w:cs="Times New Roman"/>
          <w:sz w:val="24"/>
          <w:szCs w:val="24"/>
        </w:rPr>
        <w:t xml:space="preserve">. </w:t>
      </w:r>
      <w:proofErr w:type="spellStart"/>
      <w:r w:rsidRPr="00634AE5">
        <w:rPr>
          <w:rFonts w:ascii="Times New Roman" w:hAnsi="Times New Roman" w:cs="Times New Roman"/>
          <w:sz w:val="24"/>
          <w:szCs w:val="24"/>
          <w:lang w:val="es-MX"/>
        </w:rPr>
        <w:t>Journal</w:t>
      </w:r>
      <w:proofErr w:type="spellEnd"/>
      <w:r w:rsidRPr="00634AE5">
        <w:rPr>
          <w:rFonts w:ascii="Times New Roman" w:hAnsi="Times New Roman" w:cs="Times New Roman"/>
          <w:sz w:val="24"/>
          <w:szCs w:val="24"/>
          <w:lang w:val="es-MX"/>
        </w:rPr>
        <w:t xml:space="preserve"> of </w:t>
      </w:r>
      <w:proofErr w:type="spellStart"/>
      <w:r w:rsidRPr="00634AE5">
        <w:rPr>
          <w:rFonts w:ascii="Times New Roman" w:hAnsi="Times New Roman" w:cs="Times New Roman"/>
          <w:sz w:val="24"/>
          <w:szCs w:val="24"/>
          <w:lang w:val="es-MX"/>
        </w:rPr>
        <w:t>Clinical</w:t>
      </w:r>
      <w:proofErr w:type="spellEnd"/>
      <w:r w:rsidRPr="00634AE5">
        <w:rPr>
          <w:rFonts w:ascii="Times New Roman" w:hAnsi="Times New Roman" w:cs="Times New Roman"/>
          <w:sz w:val="24"/>
          <w:szCs w:val="24"/>
          <w:lang w:val="es-MX"/>
        </w:rPr>
        <w:t xml:space="preserve"> Epidemiology.50(5):517-528</w:t>
      </w:r>
    </w:p>
    <w:p w:rsidR="00F127BB" w:rsidRPr="00634AE5" w:rsidRDefault="00F127BB" w:rsidP="00634AE5">
      <w:pPr>
        <w:shd w:val="clear" w:color="auto" w:fill="FFFFFF"/>
        <w:spacing w:line="360" w:lineRule="auto"/>
        <w:ind w:left="709" w:hanging="709"/>
        <w:jc w:val="both"/>
        <w:textAlignment w:val="baseline"/>
        <w:rPr>
          <w:rFonts w:ascii="Times New Roman" w:hAnsi="Times New Roman" w:cs="Times New Roman"/>
          <w:sz w:val="24"/>
          <w:szCs w:val="24"/>
        </w:rPr>
      </w:pPr>
      <w:r w:rsidRPr="00634AE5">
        <w:rPr>
          <w:rFonts w:ascii="Times New Roman" w:hAnsi="Times New Roman" w:cs="Times New Roman"/>
          <w:sz w:val="24"/>
          <w:szCs w:val="24"/>
          <w:lang w:val="es-MX"/>
        </w:rPr>
        <w:t>Moreno González</w:t>
      </w:r>
      <w:r w:rsidR="005A5515"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M.I. </w:t>
      </w:r>
      <w:r w:rsidR="005741B6"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2010</w:t>
      </w:r>
      <w:r w:rsidR="005741B6"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Circunferencia de cintura: una medición importante y útil del riesgo </w:t>
      </w:r>
      <w:proofErr w:type="spellStart"/>
      <w:r w:rsidRPr="00634AE5">
        <w:rPr>
          <w:rFonts w:ascii="Times New Roman" w:hAnsi="Times New Roman" w:cs="Times New Roman"/>
          <w:sz w:val="24"/>
          <w:szCs w:val="24"/>
          <w:lang w:val="es-MX"/>
        </w:rPr>
        <w:t>cardiometabólico</w:t>
      </w:r>
      <w:proofErr w:type="spellEnd"/>
      <w:r w:rsidRPr="00634AE5">
        <w:rPr>
          <w:rFonts w:ascii="Times New Roman" w:hAnsi="Times New Roman" w:cs="Times New Roman"/>
          <w:sz w:val="24"/>
          <w:szCs w:val="24"/>
          <w:lang w:val="es-MX"/>
        </w:rPr>
        <w:t>. </w:t>
      </w:r>
      <w:r w:rsidRPr="00634AE5">
        <w:rPr>
          <w:rFonts w:ascii="Times New Roman" w:hAnsi="Times New Roman" w:cs="Times New Roman"/>
          <w:sz w:val="24"/>
          <w:szCs w:val="24"/>
        </w:rPr>
        <w:t xml:space="preserve">Rev </w:t>
      </w:r>
      <w:proofErr w:type="spellStart"/>
      <w:r w:rsidRPr="00634AE5">
        <w:rPr>
          <w:rFonts w:ascii="Times New Roman" w:hAnsi="Times New Roman" w:cs="Times New Roman"/>
          <w:sz w:val="24"/>
          <w:szCs w:val="24"/>
        </w:rPr>
        <w:t>Chil</w:t>
      </w:r>
      <w:proofErr w:type="spellEnd"/>
      <w:r w:rsidRPr="00634AE5">
        <w:rPr>
          <w:rFonts w:ascii="Times New Roman" w:hAnsi="Times New Roman" w:cs="Times New Roman"/>
          <w:sz w:val="24"/>
          <w:szCs w:val="24"/>
        </w:rPr>
        <w:t xml:space="preserve"> </w:t>
      </w:r>
      <w:proofErr w:type="spellStart"/>
      <w:r w:rsidRPr="00634AE5">
        <w:rPr>
          <w:rFonts w:ascii="Times New Roman" w:hAnsi="Times New Roman" w:cs="Times New Roman"/>
          <w:sz w:val="24"/>
          <w:szCs w:val="24"/>
        </w:rPr>
        <w:t>Cardiol</w:t>
      </w:r>
      <w:proofErr w:type="spellEnd"/>
      <w:r w:rsidRPr="00634AE5">
        <w:rPr>
          <w:rFonts w:ascii="Times New Roman" w:hAnsi="Times New Roman" w:cs="Times New Roman"/>
          <w:sz w:val="24"/>
          <w:szCs w:val="24"/>
        </w:rPr>
        <w:t>. 29: 85-87</w:t>
      </w:r>
      <w:r w:rsidR="005741B6" w:rsidRPr="00634AE5">
        <w:rPr>
          <w:rFonts w:ascii="Times New Roman" w:hAnsi="Times New Roman" w:cs="Times New Roman"/>
          <w:sz w:val="24"/>
          <w:szCs w:val="24"/>
        </w:rPr>
        <w:t>.</w:t>
      </w:r>
    </w:p>
    <w:p w:rsidR="00634AE5" w:rsidRDefault="00F127BB" w:rsidP="00634AE5">
      <w:pPr>
        <w:spacing w:line="360" w:lineRule="auto"/>
        <w:ind w:left="709" w:hanging="709"/>
        <w:jc w:val="both"/>
        <w:rPr>
          <w:rFonts w:ascii="Times New Roman" w:hAnsi="Times New Roman" w:cs="Times New Roman"/>
          <w:sz w:val="24"/>
          <w:szCs w:val="24"/>
          <w:lang w:val="es-MX"/>
        </w:rPr>
      </w:pPr>
      <w:r w:rsidRPr="00634AE5">
        <w:rPr>
          <w:rFonts w:ascii="Times New Roman" w:hAnsi="Times New Roman" w:cs="Times New Roman"/>
          <w:sz w:val="24"/>
          <w:szCs w:val="24"/>
        </w:rPr>
        <w:t xml:space="preserve">Rojas E. </w:t>
      </w:r>
      <w:r w:rsidR="005777E8" w:rsidRPr="00634AE5">
        <w:rPr>
          <w:rFonts w:ascii="Times New Roman" w:hAnsi="Times New Roman" w:cs="Times New Roman"/>
          <w:sz w:val="24"/>
          <w:szCs w:val="24"/>
        </w:rPr>
        <w:t>(</w:t>
      </w:r>
      <w:r w:rsidRPr="00634AE5">
        <w:rPr>
          <w:rFonts w:ascii="Times New Roman" w:hAnsi="Times New Roman" w:cs="Times New Roman"/>
          <w:sz w:val="24"/>
          <w:szCs w:val="24"/>
        </w:rPr>
        <w:t>2012</w:t>
      </w:r>
      <w:r w:rsidR="005777E8" w:rsidRPr="00634AE5">
        <w:rPr>
          <w:rFonts w:ascii="Times New Roman" w:hAnsi="Times New Roman" w:cs="Times New Roman"/>
          <w:sz w:val="24"/>
          <w:szCs w:val="24"/>
        </w:rPr>
        <w:t>)</w:t>
      </w:r>
      <w:r w:rsidRPr="00634AE5">
        <w:rPr>
          <w:rFonts w:ascii="Times New Roman" w:hAnsi="Times New Roman" w:cs="Times New Roman"/>
          <w:sz w:val="24"/>
          <w:szCs w:val="24"/>
        </w:rPr>
        <w:t xml:space="preserve">. </w:t>
      </w:r>
      <w:r w:rsidRPr="00634AE5">
        <w:rPr>
          <w:rFonts w:ascii="Times New Roman" w:hAnsi="Times New Roman" w:cs="Times New Roman"/>
          <w:sz w:val="24"/>
          <w:szCs w:val="24"/>
          <w:lang w:val="es-MX"/>
        </w:rPr>
        <w:t>Prevalencia de factores de riesgo cardiovascular en 4 poblaciones rurales del noroeste de Estado Anzoátegui. Revista Latinoamericana de Hipertensión. 7 (2): 35-39.</w:t>
      </w:r>
    </w:p>
    <w:p w:rsidR="00F127BB" w:rsidRDefault="00F127BB" w:rsidP="00634AE5">
      <w:pPr>
        <w:spacing w:line="360" w:lineRule="auto"/>
        <w:ind w:left="709" w:hanging="709"/>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t xml:space="preserve">Rosas Peralta M., Lara Esqueda A., </w:t>
      </w:r>
      <w:proofErr w:type="spellStart"/>
      <w:r w:rsidRPr="00634AE5">
        <w:rPr>
          <w:rFonts w:ascii="Times New Roman" w:hAnsi="Times New Roman" w:cs="Times New Roman"/>
          <w:sz w:val="24"/>
          <w:szCs w:val="24"/>
          <w:lang w:val="es-MX"/>
        </w:rPr>
        <w:t>Pastelín</w:t>
      </w:r>
      <w:proofErr w:type="spellEnd"/>
      <w:r w:rsidRPr="00634AE5">
        <w:rPr>
          <w:rFonts w:ascii="Times New Roman" w:hAnsi="Times New Roman" w:cs="Times New Roman"/>
          <w:sz w:val="24"/>
          <w:szCs w:val="24"/>
          <w:lang w:val="es-MX"/>
        </w:rPr>
        <w:t xml:space="preserve"> Hernández G., </w:t>
      </w:r>
      <w:r w:rsidR="005777E8" w:rsidRPr="00634AE5">
        <w:rPr>
          <w:rFonts w:ascii="Times New Roman" w:hAnsi="Times New Roman" w:cs="Times New Roman"/>
          <w:sz w:val="24"/>
          <w:szCs w:val="24"/>
          <w:lang w:val="es-MX"/>
        </w:rPr>
        <w:t>et al.</w:t>
      </w:r>
      <w:r w:rsidRPr="00634AE5">
        <w:rPr>
          <w:rFonts w:ascii="Times New Roman" w:hAnsi="Times New Roman" w:cs="Times New Roman"/>
          <w:sz w:val="24"/>
          <w:szCs w:val="24"/>
          <w:lang w:val="es-MX"/>
        </w:rPr>
        <w:t xml:space="preserve"> </w:t>
      </w:r>
      <w:r w:rsidR="005777E8"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2005</w:t>
      </w:r>
      <w:r w:rsidR="005777E8"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xml:space="preserve">. </w:t>
      </w:r>
      <w:r w:rsidRPr="00634AE5">
        <w:rPr>
          <w:rFonts w:ascii="Times New Roman" w:hAnsi="Times New Roman" w:cs="Times New Roman"/>
          <w:sz w:val="24"/>
          <w:szCs w:val="24"/>
        </w:rPr>
        <w:t xml:space="preserve">National Re-survey of Arterial Hypertension (RENAHTA). Mexican consolidation of the cardiovascular risk factors. national follow-up cohort. </w:t>
      </w:r>
      <w:proofErr w:type="spellStart"/>
      <w:r w:rsidRPr="00634AE5">
        <w:rPr>
          <w:rFonts w:ascii="Times New Roman" w:hAnsi="Times New Roman" w:cs="Times New Roman"/>
          <w:sz w:val="24"/>
          <w:szCs w:val="24"/>
          <w:lang w:val="es-MX"/>
        </w:rPr>
        <w:t>Arch</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Cardiol</w:t>
      </w:r>
      <w:proofErr w:type="spellEnd"/>
      <w:r w:rsidRPr="00634AE5">
        <w:rPr>
          <w:rFonts w:ascii="Times New Roman" w:hAnsi="Times New Roman" w:cs="Times New Roman"/>
          <w:sz w:val="24"/>
          <w:szCs w:val="24"/>
          <w:lang w:val="es-MX"/>
        </w:rPr>
        <w:t xml:space="preserve">. </w:t>
      </w:r>
      <w:proofErr w:type="spellStart"/>
      <w:r w:rsidRPr="00634AE5">
        <w:rPr>
          <w:rFonts w:ascii="Times New Roman" w:hAnsi="Times New Roman" w:cs="Times New Roman"/>
          <w:sz w:val="24"/>
          <w:szCs w:val="24"/>
          <w:lang w:val="es-MX"/>
        </w:rPr>
        <w:t>Méx</w:t>
      </w:r>
      <w:proofErr w:type="spellEnd"/>
      <w:r w:rsidRPr="00634AE5">
        <w:rPr>
          <w:rFonts w:ascii="Times New Roman" w:hAnsi="Times New Roman" w:cs="Times New Roman"/>
          <w:sz w:val="24"/>
          <w:szCs w:val="24"/>
          <w:lang w:val="es-MX"/>
        </w:rPr>
        <w:t>. 75 (1):96-111.</w:t>
      </w:r>
    </w:p>
    <w:p w:rsidR="00634AE5" w:rsidRPr="00634AE5" w:rsidRDefault="00634AE5" w:rsidP="00634AE5">
      <w:pPr>
        <w:pStyle w:val="Ttulo1"/>
        <w:shd w:val="clear" w:color="auto" w:fill="FFFFFF"/>
        <w:spacing w:before="0" w:line="360" w:lineRule="auto"/>
        <w:ind w:left="709" w:hanging="709"/>
        <w:jc w:val="both"/>
        <w:rPr>
          <w:rFonts w:ascii="Times New Roman" w:eastAsia="MS Mincho" w:hAnsi="Times New Roman" w:cs="Times New Roman"/>
          <w:color w:val="auto"/>
          <w:sz w:val="24"/>
          <w:szCs w:val="24"/>
          <w:lang w:val="es-MX"/>
        </w:rPr>
      </w:pPr>
      <w:r w:rsidRPr="00634AE5">
        <w:rPr>
          <w:rFonts w:ascii="Times New Roman" w:eastAsia="MS Mincho" w:hAnsi="Times New Roman" w:cs="Times New Roman"/>
          <w:color w:val="auto"/>
          <w:sz w:val="24"/>
          <w:szCs w:val="24"/>
          <w:lang w:val="es-MX"/>
        </w:rPr>
        <w:t>OECD Health Policy Studies (2015). Cardiovascular Disease and Diabetes: Policies for Better Health and Quality of Care, OECD Publishing, Paris. 31-51</w:t>
      </w:r>
      <w:r w:rsidRPr="00634AE5">
        <w:rPr>
          <w:rFonts w:ascii="Times New Roman" w:eastAsia="MS Mincho" w:hAnsi="Times New Roman" w:cs="Times New Roman"/>
          <w:color w:val="auto"/>
          <w:sz w:val="24"/>
          <w:szCs w:val="24"/>
          <w:lang w:val="es-MX"/>
        </w:rPr>
        <w:br/>
        <w:t>DOI: </w:t>
      </w:r>
      <w:hyperlink r:id="rId19" w:tgtFrame="_blank" w:tooltip="http://dx.doi.org/10.1787/9789264233010-en" w:history="1">
        <w:r w:rsidRPr="00634AE5">
          <w:rPr>
            <w:rFonts w:ascii="Times New Roman" w:eastAsia="MS Mincho" w:hAnsi="Times New Roman" w:cs="Times New Roman"/>
            <w:color w:val="auto"/>
            <w:sz w:val="24"/>
            <w:szCs w:val="24"/>
            <w:lang w:val="es-MX"/>
          </w:rPr>
          <w:t>http://dx.doi.org/10.1787/9789264233010-en</w:t>
        </w:r>
      </w:hyperlink>
      <w:r>
        <w:rPr>
          <w:rFonts w:ascii="Times New Roman" w:eastAsia="MS Mincho" w:hAnsi="Times New Roman" w:cs="Times New Roman"/>
          <w:color w:val="auto"/>
          <w:sz w:val="24"/>
          <w:szCs w:val="24"/>
          <w:lang w:val="es-MX"/>
        </w:rPr>
        <w:t xml:space="preserve"> </w:t>
      </w:r>
      <w:hyperlink r:id="rId20" w:anchor="page3" w:history="1">
        <w:r w:rsidRPr="00634AE5">
          <w:rPr>
            <w:rFonts w:ascii="Times New Roman" w:eastAsia="MS Mincho" w:hAnsi="Times New Roman" w:cs="Times New Roman"/>
            <w:color w:val="auto"/>
            <w:sz w:val="24"/>
            <w:szCs w:val="24"/>
            <w:lang w:val="es-MX"/>
          </w:rPr>
          <w:t>http://www.keepeek.com/Digital-Asset-Management/oecd/social-issues-migration-health/cardiovascular-disease-and-diabetes-policies-for-better-health-and-quality-of-care_9789264233010-en#page3</w:t>
        </w:r>
      </w:hyperlink>
    </w:p>
    <w:p w:rsidR="00634AE5" w:rsidRPr="00634AE5" w:rsidRDefault="00634AE5" w:rsidP="00634AE5">
      <w:pPr>
        <w:pStyle w:val="Ttulo1"/>
        <w:shd w:val="clear" w:color="auto" w:fill="FFFFFF"/>
        <w:spacing w:before="0" w:line="360" w:lineRule="auto"/>
        <w:ind w:left="709" w:hanging="709"/>
        <w:jc w:val="both"/>
        <w:rPr>
          <w:rFonts w:ascii="Times New Roman" w:eastAsia="MS Mincho" w:hAnsi="Times New Roman" w:cs="Times New Roman"/>
          <w:color w:val="auto"/>
          <w:sz w:val="24"/>
          <w:szCs w:val="24"/>
          <w:lang w:val="es-MX"/>
        </w:rPr>
      </w:pPr>
    </w:p>
    <w:p w:rsidR="00634AE5" w:rsidRPr="00634AE5" w:rsidRDefault="00634AE5" w:rsidP="00634AE5">
      <w:pPr>
        <w:pStyle w:val="Ttulo1"/>
        <w:shd w:val="clear" w:color="auto" w:fill="FFFFFF"/>
        <w:spacing w:before="0" w:line="360" w:lineRule="auto"/>
        <w:ind w:left="709" w:hanging="709"/>
        <w:jc w:val="both"/>
        <w:rPr>
          <w:lang w:val="es-MX"/>
        </w:rPr>
      </w:pPr>
      <w:r w:rsidRPr="00634AE5">
        <w:rPr>
          <w:rFonts w:ascii="Times New Roman" w:eastAsia="MS Mincho" w:hAnsi="Times New Roman" w:cs="Times New Roman"/>
          <w:color w:val="auto"/>
          <w:sz w:val="24"/>
          <w:szCs w:val="24"/>
          <w:lang w:val="es-MX"/>
        </w:rPr>
        <w:t xml:space="preserve">Organización Mundial de la Salud (2015). Centro de prensa, nota descriptiva, enero 2015. </w:t>
      </w:r>
      <w:hyperlink r:id="rId21" w:history="1">
        <w:r w:rsidRPr="00634AE5">
          <w:rPr>
            <w:rFonts w:ascii="Times New Roman" w:eastAsia="MS Mincho" w:hAnsi="Times New Roman" w:cs="Times New Roman"/>
            <w:color w:val="auto"/>
            <w:sz w:val="24"/>
            <w:szCs w:val="24"/>
            <w:lang w:val="es-MX"/>
          </w:rPr>
          <w:t>http://www.who.int/mediacentre/factsheets/fs317/es/</w:t>
        </w:r>
      </w:hyperlink>
    </w:p>
    <w:p w:rsidR="00F127BB" w:rsidRPr="00634AE5" w:rsidRDefault="00F127BB" w:rsidP="00634AE5">
      <w:pPr>
        <w:spacing w:after="0" w:line="360" w:lineRule="auto"/>
        <w:ind w:left="709" w:hanging="709"/>
        <w:jc w:val="both"/>
        <w:rPr>
          <w:rFonts w:ascii="Times New Roman" w:hAnsi="Times New Roman" w:cs="Times New Roman"/>
          <w:lang w:val="es-MX"/>
        </w:rPr>
      </w:pPr>
    </w:p>
    <w:p w:rsidR="00F127BB" w:rsidRPr="00634AE5" w:rsidRDefault="00F127BB" w:rsidP="00634AE5">
      <w:pPr>
        <w:spacing w:after="0" w:line="360" w:lineRule="auto"/>
        <w:ind w:left="709" w:hanging="709"/>
        <w:jc w:val="both"/>
        <w:rPr>
          <w:rFonts w:ascii="Times New Roman" w:hAnsi="Times New Roman" w:cs="Times New Roman"/>
          <w:sz w:val="24"/>
          <w:szCs w:val="24"/>
          <w:lang w:val="es-MX"/>
        </w:rPr>
      </w:pPr>
      <w:proofErr w:type="spellStart"/>
      <w:r w:rsidRPr="00634AE5">
        <w:rPr>
          <w:rFonts w:ascii="Times New Roman" w:hAnsi="Times New Roman" w:cs="Times New Roman"/>
          <w:sz w:val="24"/>
          <w:szCs w:val="24"/>
        </w:rPr>
        <w:t>Stronegger</w:t>
      </w:r>
      <w:proofErr w:type="spellEnd"/>
      <w:r w:rsidRPr="00634AE5">
        <w:rPr>
          <w:rFonts w:ascii="Times New Roman" w:hAnsi="Times New Roman" w:cs="Times New Roman"/>
          <w:sz w:val="24"/>
          <w:szCs w:val="24"/>
        </w:rPr>
        <w:t xml:space="preserve"> W</w:t>
      </w:r>
      <w:r w:rsidR="005777E8" w:rsidRPr="00634AE5">
        <w:rPr>
          <w:rFonts w:ascii="Times New Roman" w:hAnsi="Times New Roman" w:cs="Times New Roman"/>
          <w:sz w:val="24"/>
          <w:szCs w:val="24"/>
        </w:rPr>
        <w:t>.</w:t>
      </w:r>
      <w:r w:rsidRPr="00634AE5">
        <w:rPr>
          <w:rFonts w:ascii="Times New Roman" w:hAnsi="Times New Roman" w:cs="Times New Roman"/>
          <w:sz w:val="24"/>
          <w:szCs w:val="24"/>
        </w:rPr>
        <w:t>J</w:t>
      </w:r>
      <w:r w:rsidR="005777E8" w:rsidRPr="00634AE5">
        <w:rPr>
          <w:rFonts w:ascii="Times New Roman" w:hAnsi="Times New Roman" w:cs="Times New Roman"/>
          <w:sz w:val="24"/>
          <w:szCs w:val="24"/>
        </w:rPr>
        <w:t>.</w:t>
      </w:r>
      <w:r w:rsidRPr="00634AE5">
        <w:rPr>
          <w:rFonts w:ascii="Times New Roman" w:hAnsi="Times New Roman" w:cs="Times New Roman"/>
          <w:sz w:val="24"/>
          <w:szCs w:val="24"/>
        </w:rPr>
        <w:t xml:space="preserve">, </w:t>
      </w:r>
      <w:proofErr w:type="spellStart"/>
      <w:r w:rsidRPr="00634AE5">
        <w:rPr>
          <w:rFonts w:ascii="Times New Roman" w:hAnsi="Times New Roman" w:cs="Times New Roman"/>
          <w:sz w:val="24"/>
          <w:szCs w:val="24"/>
        </w:rPr>
        <w:t>Titze</w:t>
      </w:r>
      <w:proofErr w:type="spellEnd"/>
      <w:r w:rsidRPr="00634AE5">
        <w:rPr>
          <w:rFonts w:ascii="Times New Roman" w:hAnsi="Times New Roman" w:cs="Times New Roman"/>
          <w:sz w:val="24"/>
          <w:szCs w:val="24"/>
        </w:rPr>
        <w:t xml:space="preserve"> S</w:t>
      </w:r>
      <w:r w:rsidR="005777E8" w:rsidRPr="00634AE5">
        <w:rPr>
          <w:rFonts w:ascii="Times New Roman" w:hAnsi="Times New Roman" w:cs="Times New Roman"/>
          <w:sz w:val="24"/>
          <w:szCs w:val="24"/>
        </w:rPr>
        <w:t>.</w:t>
      </w:r>
      <w:r w:rsidRPr="00634AE5">
        <w:rPr>
          <w:rFonts w:ascii="Times New Roman" w:hAnsi="Times New Roman" w:cs="Times New Roman"/>
          <w:sz w:val="24"/>
          <w:szCs w:val="24"/>
        </w:rPr>
        <w:t xml:space="preserve">, </w:t>
      </w:r>
      <w:proofErr w:type="spellStart"/>
      <w:r w:rsidRPr="00634AE5">
        <w:rPr>
          <w:rFonts w:ascii="Times New Roman" w:hAnsi="Times New Roman" w:cs="Times New Roman"/>
          <w:sz w:val="24"/>
          <w:szCs w:val="24"/>
        </w:rPr>
        <w:t>Oja</w:t>
      </w:r>
      <w:proofErr w:type="spellEnd"/>
      <w:r w:rsidRPr="00634AE5">
        <w:rPr>
          <w:rFonts w:ascii="Times New Roman" w:hAnsi="Times New Roman" w:cs="Times New Roman"/>
          <w:sz w:val="24"/>
          <w:szCs w:val="24"/>
        </w:rPr>
        <w:t xml:space="preserve"> P. </w:t>
      </w:r>
      <w:r w:rsidR="005777E8" w:rsidRPr="00634AE5">
        <w:rPr>
          <w:rFonts w:ascii="Times New Roman" w:hAnsi="Times New Roman" w:cs="Times New Roman"/>
          <w:sz w:val="24"/>
          <w:szCs w:val="24"/>
        </w:rPr>
        <w:t>(</w:t>
      </w:r>
      <w:r w:rsidRPr="00634AE5">
        <w:rPr>
          <w:rFonts w:ascii="Times New Roman" w:hAnsi="Times New Roman" w:cs="Times New Roman"/>
          <w:sz w:val="24"/>
          <w:szCs w:val="24"/>
        </w:rPr>
        <w:t>2010</w:t>
      </w:r>
      <w:r w:rsidR="005777E8" w:rsidRPr="00634AE5">
        <w:rPr>
          <w:rFonts w:ascii="Times New Roman" w:hAnsi="Times New Roman" w:cs="Times New Roman"/>
          <w:sz w:val="24"/>
          <w:szCs w:val="24"/>
        </w:rPr>
        <w:t>)</w:t>
      </w:r>
      <w:r w:rsidRPr="00634AE5">
        <w:rPr>
          <w:rFonts w:ascii="Times New Roman" w:hAnsi="Times New Roman" w:cs="Times New Roman"/>
          <w:sz w:val="24"/>
          <w:szCs w:val="24"/>
        </w:rPr>
        <w:t xml:space="preserve">. Perceived characteristics of the neighborhood and its association with physical activity behavior and self-rated health. </w:t>
      </w:r>
      <w:proofErr w:type="spellStart"/>
      <w:r w:rsidRPr="00634AE5">
        <w:rPr>
          <w:rFonts w:ascii="Times New Roman" w:hAnsi="Times New Roman" w:cs="Times New Roman"/>
          <w:sz w:val="24"/>
          <w:szCs w:val="24"/>
          <w:lang w:val="es-MX"/>
        </w:rPr>
        <w:t>Health</w:t>
      </w:r>
      <w:proofErr w:type="spellEnd"/>
      <w:r w:rsidRPr="00634AE5">
        <w:rPr>
          <w:rFonts w:ascii="Times New Roman" w:hAnsi="Times New Roman" w:cs="Times New Roman"/>
          <w:sz w:val="24"/>
          <w:szCs w:val="24"/>
          <w:lang w:val="es-MX"/>
        </w:rPr>
        <w:t xml:space="preserve"> Place.16:736–43.</w:t>
      </w:r>
    </w:p>
    <w:p w:rsidR="00F127BB" w:rsidRPr="00634AE5" w:rsidRDefault="00F127BB" w:rsidP="00634AE5">
      <w:pPr>
        <w:spacing w:after="0" w:line="360" w:lineRule="auto"/>
        <w:ind w:left="709" w:hanging="709"/>
        <w:jc w:val="both"/>
        <w:rPr>
          <w:rFonts w:ascii="Times New Roman" w:hAnsi="Times New Roman" w:cs="Times New Roman"/>
          <w:sz w:val="24"/>
          <w:szCs w:val="24"/>
          <w:lang w:val="es-MX"/>
        </w:rPr>
      </w:pPr>
    </w:p>
    <w:p w:rsidR="00F127BB" w:rsidRPr="001559EC" w:rsidRDefault="00F127BB" w:rsidP="00634AE5">
      <w:pPr>
        <w:spacing w:line="360" w:lineRule="auto"/>
        <w:ind w:left="709" w:hanging="709"/>
        <w:jc w:val="both"/>
        <w:rPr>
          <w:rFonts w:ascii="Arial" w:hAnsi="Arial" w:cs="Arial"/>
          <w:sz w:val="24"/>
          <w:szCs w:val="24"/>
          <w:lang w:val="es-MX"/>
        </w:rPr>
      </w:pPr>
      <w:proofErr w:type="spellStart"/>
      <w:r w:rsidRPr="00634AE5">
        <w:rPr>
          <w:rFonts w:ascii="Times New Roman" w:hAnsi="Times New Roman" w:cs="Times New Roman"/>
          <w:sz w:val="24"/>
          <w:szCs w:val="24"/>
          <w:lang w:val="es-MX"/>
        </w:rPr>
        <w:t>Vladislavovna-Doubova</w:t>
      </w:r>
      <w:proofErr w:type="spellEnd"/>
      <w:r w:rsidRPr="00634AE5">
        <w:rPr>
          <w:rFonts w:ascii="Times New Roman" w:hAnsi="Times New Roman" w:cs="Times New Roman"/>
          <w:sz w:val="24"/>
          <w:szCs w:val="24"/>
          <w:lang w:val="es-MX"/>
        </w:rPr>
        <w:t xml:space="preserve"> S., Pérez-Cuevas R., Reyes-Morales H. </w:t>
      </w:r>
      <w:r w:rsidR="005777E8"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2008</w:t>
      </w:r>
      <w:r w:rsidR="005777E8" w:rsidRPr="00634AE5">
        <w:rPr>
          <w:rFonts w:ascii="Times New Roman" w:hAnsi="Times New Roman" w:cs="Times New Roman"/>
          <w:sz w:val="24"/>
          <w:szCs w:val="24"/>
          <w:lang w:val="es-MX"/>
        </w:rPr>
        <w:t>)</w:t>
      </w:r>
      <w:r w:rsidRPr="00634AE5">
        <w:rPr>
          <w:rFonts w:ascii="Times New Roman" w:hAnsi="Times New Roman" w:cs="Times New Roman"/>
          <w:sz w:val="24"/>
          <w:szCs w:val="24"/>
          <w:lang w:val="es-MX"/>
        </w:rPr>
        <w:t>. Autopercepción del estado de salud en climatéricas derechohabientes del Instituto Mexicano del Seguro Social. salud pública de México. 50 (5): 390-396.</w:t>
      </w:r>
    </w:p>
    <w:p w:rsidR="005A5515" w:rsidRPr="00634AE5" w:rsidRDefault="005A5515" w:rsidP="00634AE5">
      <w:pPr>
        <w:spacing w:line="360" w:lineRule="auto"/>
        <w:ind w:left="709" w:hanging="709"/>
        <w:jc w:val="both"/>
        <w:rPr>
          <w:rFonts w:ascii="Times New Roman" w:hAnsi="Times New Roman" w:cs="Times New Roman"/>
          <w:sz w:val="24"/>
          <w:szCs w:val="24"/>
          <w:lang w:val="es-MX"/>
        </w:rPr>
      </w:pPr>
      <w:r w:rsidRPr="00634AE5">
        <w:rPr>
          <w:rFonts w:ascii="Times New Roman" w:hAnsi="Times New Roman" w:cs="Times New Roman"/>
          <w:sz w:val="24"/>
          <w:szCs w:val="24"/>
          <w:lang w:val="es-MX"/>
        </w:rPr>
        <w:lastRenderedPageBreak/>
        <w:t xml:space="preserve">WIN. Worldwide Independent Network of Market Research (2014). Américas, Percepción y realidad. Un estudio sobre la obesidad en América. 2014. </w:t>
      </w:r>
      <w:hyperlink r:id="rId22" w:history="1">
        <w:r w:rsidRPr="00634AE5">
          <w:rPr>
            <w:rFonts w:ascii="Times New Roman" w:hAnsi="Times New Roman" w:cs="Times New Roman"/>
            <w:sz w:val="24"/>
            <w:szCs w:val="24"/>
            <w:lang w:val="es-MX"/>
          </w:rPr>
          <w:t>www.datum.com.pe/pdf/WDFAT.pdf</w:t>
        </w:r>
      </w:hyperlink>
    </w:p>
    <w:p w:rsidR="005A5515" w:rsidRPr="001559EC" w:rsidRDefault="005A5515" w:rsidP="00085E75">
      <w:pPr>
        <w:jc w:val="both"/>
        <w:rPr>
          <w:rFonts w:ascii="Arial" w:hAnsi="Arial" w:cs="Arial"/>
          <w:sz w:val="24"/>
          <w:szCs w:val="24"/>
          <w:lang w:val="es-MX"/>
        </w:rPr>
      </w:pPr>
    </w:p>
    <w:p w:rsidR="008C11F6" w:rsidRPr="008C11F6" w:rsidRDefault="008C11F6" w:rsidP="00085E75">
      <w:pPr>
        <w:spacing w:line="480" w:lineRule="auto"/>
        <w:jc w:val="both"/>
        <w:rPr>
          <w:sz w:val="24"/>
          <w:szCs w:val="24"/>
        </w:rPr>
      </w:pPr>
    </w:p>
    <w:sectPr w:rsidR="008C11F6" w:rsidRPr="008C11F6">
      <w:headerReference w:type="default" r:id="rId23"/>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5D6" w:rsidRDefault="004B75D6" w:rsidP="00634AE5">
      <w:pPr>
        <w:spacing w:after="0" w:line="240" w:lineRule="auto"/>
      </w:pPr>
      <w:r>
        <w:separator/>
      </w:r>
    </w:p>
  </w:endnote>
  <w:endnote w:type="continuationSeparator" w:id="0">
    <w:p w:rsidR="004B75D6" w:rsidRDefault="004B75D6" w:rsidP="0063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AE5" w:rsidRDefault="00634AE5" w:rsidP="00634AE5">
    <w:pPr>
      <w:pStyle w:val="Piedepgina"/>
      <w:jc w:val="center"/>
    </w:pPr>
    <w:r w:rsidRPr="00E174F8">
      <w:rPr>
        <w:rFonts w:cs="Calibri"/>
        <w:b/>
        <w:lang w:val="es-ES"/>
      </w:rPr>
      <w:t>Vol. 5, Núm. 10                   Julio - Diciembre 2016               RICS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5D6" w:rsidRDefault="004B75D6" w:rsidP="00634AE5">
      <w:pPr>
        <w:spacing w:after="0" w:line="240" w:lineRule="auto"/>
      </w:pPr>
      <w:r>
        <w:separator/>
      </w:r>
    </w:p>
  </w:footnote>
  <w:footnote w:type="continuationSeparator" w:id="0">
    <w:p w:rsidR="004B75D6" w:rsidRDefault="004B75D6" w:rsidP="00634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658894"/>
      <w:docPartObj>
        <w:docPartGallery w:val="Page Numbers (Top of Page)"/>
        <w:docPartUnique/>
      </w:docPartObj>
    </w:sdtPr>
    <w:sdtEndPr/>
    <w:sdtContent>
      <w:p w:rsidR="00634AE5" w:rsidRDefault="00634AE5" w:rsidP="00634AE5">
        <w:pPr>
          <w:pStyle w:val="Encabezado"/>
          <w:jc w:val="center"/>
        </w:pPr>
        <w:r w:rsidRPr="00E174F8">
          <w:rPr>
            <w:rFonts w:cs="Calibri"/>
            <w:b/>
            <w:i/>
            <w:lang w:val="es-ES"/>
          </w:rPr>
          <w:t xml:space="preserve">Revista Iberoamericana de las Ciencias de la Salud                                                 </w:t>
        </w:r>
        <w:r w:rsidRPr="00E174F8">
          <w:rPr>
            <w:rFonts w:cs="Calibri"/>
            <w:b/>
            <w:lang w:val="es-ES"/>
          </w:rPr>
          <w:t>ISSN: 2395-8057</w:t>
        </w:r>
      </w:p>
    </w:sdtContent>
  </w:sdt>
  <w:p w:rsidR="00634AE5" w:rsidRDefault="00634AE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CC"/>
    <w:rsid w:val="00002E07"/>
    <w:rsid w:val="00037C3C"/>
    <w:rsid w:val="0005685D"/>
    <w:rsid w:val="00071570"/>
    <w:rsid w:val="0007306F"/>
    <w:rsid w:val="00075C11"/>
    <w:rsid w:val="00085E75"/>
    <w:rsid w:val="00093A83"/>
    <w:rsid w:val="000C68DA"/>
    <w:rsid w:val="000D795A"/>
    <w:rsid w:val="000F2089"/>
    <w:rsid w:val="00100BDA"/>
    <w:rsid w:val="00103733"/>
    <w:rsid w:val="0011200C"/>
    <w:rsid w:val="001461DE"/>
    <w:rsid w:val="00150650"/>
    <w:rsid w:val="00191B07"/>
    <w:rsid w:val="001D744C"/>
    <w:rsid w:val="001E3DB1"/>
    <w:rsid w:val="001F3BA4"/>
    <w:rsid w:val="00207499"/>
    <w:rsid w:val="002117BA"/>
    <w:rsid w:val="002227EE"/>
    <w:rsid w:val="002819A7"/>
    <w:rsid w:val="002A3AF4"/>
    <w:rsid w:val="002B1685"/>
    <w:rsid w:val="002E10BC"/>
    <w:rsid w:val="00384A3E"/>
    <w:rsid w:val="003C2AE8"/>
    <w:rsid w:val="003E1AF4"/>
    <w:rsid w:val="003E3C28"/>
    <w:rsid w:val="003E4AA7"/>
    <w:rsid w:val="003F074E"/>
    <w:rsid w:val="00407552"/>
    <w:rsid w:val="00453FF8"/>
    <w:rsid w:val="00457B41"/>
    <w:rsid w:val="00462934"/>
    <w:rsid w:val="0048505E"/>
    <w:rsid w:val="004B4ECC"/>
    <w:rsid w:val="004B75D6"/>
    <w:rsid w:val="004D2ED0"/>
    <w:rsid w:val="004F0B9B"/>
    <w:rsid w:val="005460FC"/>
    <w:rsid w:val="00554114"/>
    <w:rsid w:val="005723A6"/>
    <w:rsid w:val="005741B6"/>
    <w:rsid w:val="005777E8"/>
    <w:rsid w:val="00580DAE"/>
    <w:rsid w:val="005821B5"/>
    <w:rsid w:val="00593A2A"/>
    <w:rsid w:val="00596A28"/>
    <w:rsid w:val="005A5515"/>
    <w:rsid w:val="00634AE5"/>
    <w:rsid w:val="00645C0E"/>
    <w:rsid w:val="00654EF2"/>
    <w:rsid w:val="00663B6F"/>
    <w:rsid w:val="00695676"/>
    <w:rsid w:val="006C6AF0"/>
    <w:rsid w:val="006E068E"/>
    <w:rsid w:val="007165DE"/>
    <w:rsid w:val="00725C9C"/>
    <w:rsid w:val="00731CFE"/>
    <w:rsid w:val="00745823"/>
    <w:rsid w:val="00780149"/>
    <w:rsid w:val="008023D3"/>
    <w:rsid w:val="00805032"/>
    <w:rsid w:val="0082234C"/>
    <w:rsid w:val="008A1D87"/>
    <w:rsid w:val="008C11F6"/>
    <w:rsid w:val="008D1AC6"/>
    <w:rsid w:val="0090045E"/>
    <w:rsid w:val="009218B3"/>
    <w:rsid w:val="00923E9C"/>
    <w:rsid w:val="009270D3"/>
    <w:rsid w:val="00941185"/>
    <w:rsid w:val="00972FA6"/>
    <w:rsid w:val="009C6397"/>
    <w:rsid w:val="009D0260"/>
    <w:rsid w:val="009E22E2"/>
    <w:rsid w:val="00A10858"/>
    <w:rsid w:val="00A21B36"/>
    <w:rsid w:val="00A67C82"/>
    <w:rsid w:val="00A7028E"/>
    <w:rsid w:val="00A83DCC"/>
    <w:rsid w:val="00AA5A15"/>
    <w:rsid w:val="00AC1F04"/>
    <w:rsid w:val="00B35733"/>
    <w:rsid w:val="00B468FB"/>
    <w:rsid w:val="00B71846"/>
    <w:rsid w:val="00BB7B05"/>
    <w:rsid w:val="00BD4B51"/>
    <w:rsid w:val="00C01714"/>
    <w:rsid w:val="00C040EC"/>
    <w:rsid w:val="00C063BB"/>
    <w:rsid w:val="00C1201F"/>
    <w:rsid w:val="00C3649D"/>
    <w:rsid w:val="00C53452"/>
    <w:rsid w:val="00C94444"/>
    <w:rsid w:val="00CA4CC6"/>
    <w:rsid w:val="00CA6F4D"/>
    <w:rsid w:val="00CC3112"/>
    <w:rsid w:val="00D44C4C"/>
    <w:rsid w:val="00D60741"/>
    <w:rsid w:val="00D75F57"/>
    <w:rsid w:val="00D92801"/>
    <w:rsid w:val="00D94337"/>
    <w:rsid w:val="00D959EA"/>
    <w:rsid w:val="00D979E7"/>
    <w:rsid w:val="00DA4B76"/>
    <w:rsid w:val="00DB1C5C"/>
    <w:rsid w:val="00DB62E2"/>
    <w:rsid w:val="00DF6145"/>
    <w:rsid w:val="00E2102E"/>
    <w:rsid w:val="00E24520"/>
    <w:rsid w:val="00E43B2E"/>
    <w:rsid w:val="00E471AB"/>
    <w:rsid w:val="00E922BA"/>
    <w:rsid w:val="00EA37E9"/>
    <w:rsid w:val="00EA639C"/>
    <w:rsid w:val="00EC2D8E"/>
    <w:rsid w:val="00ED1576"/>
    <w:rsid w:val="00F01B30"/>
    <w:rsid w:val="00F127BB"/>
    <w:rsid w:val="00F814D1"/>
    <w:rsid w:val="00FB56E2"/>
    <w:rsid w:val="00FD4BA1"/>
    <w:rsid w:val="00FF74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DCC"/>
    <w:pPr>
      <w:spacing w:after="200" w:line="276" w:lineRule="auto"/>
    </w:pPr>
    <w:rPr>
      <w:rFonts w:eastAsia="MS Mincho"/>
      <w:lang w:val="en-US"/>
    </w:rPr>
  </w:style>
  <w:style w:type="paragraph" w:styleId="Ttulo1">
    <w:name w:val="heading 1"/>
    <w:basedOn w:val="Normal"/>
    <w:next w:val="Normal"/>
    <w:link w:val="Ttulo1Car"/>
    <w:uiPriority w:val="9"/>
    <w:qFormat/>
    <w:rsid w:val="00F127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8C11F6"/>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3DCC"/>
    <w:rPr>
      <w:color w:val="0000FF"/>
      <w:u w:val="single"/>
    </w:rPr>
  </w:style>
  <w:style w:type="character" w:customStyle="1" w:styleId="apple-converted-space">
    <w:name w:val="apple-converted-space"/>
    <w:basedOn w:val="Fuentedeprrafopredeter"/>
    <w:rsid w:val="009218B3"/>
    <w:rPr>
      <w:rFonts w:cs="Times New Roman"/>
    </w:rPr>
  </w:style>
  <w:style w:type="character" w:styleId="nfasis">
    <w:name w:val="Emphasis"/>
    <w:basedOn w:val="Fuentedeprrafopredeter"/>
    <w:uiPriority w:val="20"/>
    <w:qFormat/>
    <w:rsid w:val="009218B3"/>
    <w:rPr>
      <w:i/>
      <w:iCs/>
    </w:rPr>
  </w:style>
  <w:style w:type="table" w:styleId="Tablaconcuadrcula">
    <w:name w:val="Table Grid"/>
    <w:basedOn w:val="Tablanormal"/>
    <w:uiPriority w:val="59"/>
    <w:rsid w:val="008C11F6"/>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8C11F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8C11F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DF61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145"/>
    <w:rPr>
      <w:rFonts w:ascii="Tahoma" w:eastAsia="MS Mincho" w:hAnsi="Tahoma" w:cs="Tahoma"/>
      <w:sz w:val="16"/>
      <w:szCs w:val="16"/>
      <w:lang w:val="en-US"/>
    </w:rPr>
  </w:style>
  <w:style w:type="character" w:customStyle="1" w:styleId="Ttulo1Car">
    <w:name w:val="Título 1 Car"/>
    <w:basedOn w:val="Fuentedeprrafopredeter"/>
    <w:link w:val="Ttulo1"/>
    <w:uiPriority w:val="9"/>
    <w:rsid w:val="00F127BB"/>
    <w:rPr>
      <w:rFonts w:asciiTheme="majorHAnsi" w:eastAsiaTheme="majorEastAsia" w:hAnsiTheme="majorHAnsi" w:cstheme="majorBidi"/>
      <w:color w:val="2E74B5" w:themeColor="accent1" w:themeShade="BF"/>
      <w:sz w:val="32"/>
      <w:szCs w:val="32"/>
      <w:lang w:val="en-US"/>
    </w:rPr>
  </w:style>
  <w:style w:type="paragraph" w:styleId="Encabezado">
    <w:name w:val="header"/>
    <w:basedOn w:val="Normal"/>
    <w:link w:val="EncabezadoCar"/>
    <w:uiPriority w:val="99"/>
    <w:unhideWhenUsed/>
    <w:rsid w:val="00634A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AE5"/>
    <w:rPr>
      <w:rFonts w:eastAsia="MS Mincho"/>
      <w:lang w:val="en-US"/>
    </w:rPr>
  </w:style>
  <w:style w:type="paragraph" w:styleId="Piedepgina">
    <w:name w:val="footer"/>
    <w:basedOn w:val="Normal"/>
    <w:link w:val="PiedepginaCar"/>
    <w:uiPriority w:val="99"/>
    <w:unhideWhenUsed/>
    <w:rsid w:val="00634A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AE5"/>
    <w:rPr>
      <w:rFonts w:eastAsia="MS Minch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DCC"/>
    <w:pPr>
      <w:spacing w:after="200" w:line="276" w:lineRule="auto"/>
    </w:pPr>
    <w:rPr>
      <w:rFonts w:eastAsia="MS Mincho"/>
      <w:lang w:val="en-US"/>
    </w:rPr>
  </w:style>
  <w:style w:type="paragraph" w:styleId="Ttulo1">
    <w:name w:val="heading 1"/>
    <w:basedOn w:val="Normal"/>
    <w:next w:val="Normal"/>
    <w:link w:val="Ttulo1Car"/>
    <w:uiPriority w:val="9"/>
    <w:qFormat/>
    <w:rsid w:val="00F127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8C11F6"/>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3DCC"/>
    <w:rPr>
      <w:color w:val="0000FF"/>
      <w:u w:val="single"/>
    </w:rPr>
  </w:style>
  <w:style w:type="character" w:customStyle="1" w:styleId="apple-converted-space">
    <w:name w:val="apple-converted-space"/>
    <w:basedOn w:val="Fuentedeprrafopredeter"/>
    <w:rsid w:val="009218B3"/>
    <w:rPr>
      <w:rFonts w:cs="Times New Roman"/>
    </w:rPr>
  </w:style>
  <w:style w:type="character" w:styleId="nfasis">
    <w:name w:val="Emphasis"/>
    <w:basedOn w:val="Fuentedeprrafopredeter"/>
    <w:uiPriority w:val="20"/>
    <w:qFormat/>
    <w:rsid w:val="009218B3"/>
    <w:rPr>
      <w:i/>
      <w:iCs/>
    </w:rPr>
  </w:style>
  <w:style w:type="table" w:styleId="Tablaconcuadrcula">
    <w:name w:val="Table Grid"/>
    <w:basedOn w:val="Tablanormal"/>
    <w:uiPriority w:val="59"/>
    <w:rsid w:val="008C11F6"/>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8C11F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8C11F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DF61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145"/>
    <w:rPr>
      <w:rFonts w:ascii="Tahoma" w:eastAsia="MS Mincho" w:hAnsi="Tahoma" w:cs="Tahoma"/>
      <w:sz w:val="16"/>
      <w:szCs w:val="16"/>
      <w:lang w:val="en-US"/>
    </w:rPr>
  </w:style>
  <w:style w:type="character" w:customStyle="1" w:styleId="Ttulo1Car">
    <w:name w:val="Título 1 Car"/>
    <w:basedOn w:val="Fuentedeprrafopredeter"/>
    <w:link w:val="Ttulo1"/>
    <w:uiPriority w:val="9"/>
    <w:rsid w:val="00F127BB"/>
    <w:rPr>
      <w:rFonts w:asciiTheme="majorHAnsi" w:eastAsiaTheme="majorEastAsia" w:hAnsiTheme="majorHAnsi" w:cstheme="majorBidi"/>
      <w:color w:val="2E74B5" w:themeColor="accent1" w:themeShade="BF"/>
      <w:sz w:val="32"/>
      <w:szCs w:val="32"/>
      <w:lang w:val="en-US"/>
    </w:rPr>
  </w:style>
  <w:style w:type="paragraph" w:styleId="Encabezado">
    <w:name w:val="header"/>
    <w:basedOn w:val="Normal"/>
    <w:link w:val="EncabezadoCar"/>
    <w:uiPriority w:val="99"/>
    <w:unhideWhenUsed/>
    <w:rsid w:val="00634A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AE5"/>
    <w:rPr>
      <w:rFonts w:eastAsia="MS Mincho"/>
      <w:lang w:val="en-US"/>
    </w:rPr>
  </w:style>
  <w:style w:type="paragraph" w:styleId="Piedepgina">
    <w:name w:val="footer"/>
    <w:basedOn w:val="Normal"/>
    <w:link w:val="PiedepginaCar"/>
    <w:uiPriority w:val="99"/>
    <w:unhideWhenUsed/>
    <w:rsid w:val="00634A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AE5"/>
    <w:rPr>
      <w:rFonts w:eastAsia="MS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camargo.bravo@uabc.edu.mx" TargetMode="External"/><Relationship Id="rId13" Type="http://schemas.openxmlformats.org/officeDocument/2006/relationships/hyperlink" Target="http://www.salud.gob.mx/unidades/evaluacion/evaluacion/condiciones.pdf" TargetMode="External"/><Relationship Id="rId18" Type="http://schemas.openxmlformats.org/officeDocument/2006/relationships/hyperlink" Target="http://www.jclinepi.com/article/S0895-4356(97)00045-0/abstrac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who.int/mediacentre/factsheets/fs317/es/" TargetMode="External"/><Relationship Id="rId7" Type="http://schemas.openxmlformats.org/officeDocument/2006/relationships/hyperlink" Target="mailto:giselaponce@uabc.edu.mx" TargetMode="External"/><Relationship Id="rId12" Type="http://schemas.openxmlformats.org/officeDocument/2006/relationships/hyperlink" Target="http://www.mexicomaxico.org/Voto/MortalidadCausas.htm" TargetMode="External"/><Relationship Id="rId17" Type="http://schemas.openxmlformats.org/officeDocument/2006/relationships/hyperlink" Target="https://www.cardiologia.org.mx/"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apps.who.int/iris/bitstream/10665/44441/1/9789243599977_spa.pdf" TargetMode="External"/><Relationship Id="rId20" Type="http://schemas.openxmlformats.org/officeDocument/2006/relationships/hyperlink" Target="http://www.keepeek.com/Digital-Asset-Management/oecd/social-issues-migration-health/cardiovascular-disease-and-diabetes-policies-for-better-health-and-quality-of-care_9789264233010-e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revistas.unal.edu.co/index.php/revsaludpublica/article/view/17504/38006" TargetMode="Externa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dx.doi.org/10.1787/9789264233010-en" TargetMode="External"/><Relationship Id="rId4" Type="http://schemas.openxmlformats.org/officeDocument/2006/relationships/webSettings" Target="webSettings.xml"/><Relationship Id="rId9" Type="http://schemas.openxmlformats.org/officeDocument/2006/relationships/hyperlink" Target="mailto:josemaya01@prodigy.net.mx" TargetMode="External"/><Relationship Id="rId14" Type="http://schemas.openxmlformats.org/officeDocument/2006/relationships/hyperlink" Target="http://www.calidadsaludandalucia.es/docs/resultados_y_calidad_del_sistema_sanitario_publico_de_andalucia_2012.pdf" TargetMode="External"/><Relationship Id="rId22" Type="http://schemas.openxmlformats.org/officeDocument/2006/relationships/hyperlink" Target="http://www.datum.com.pe/pdf/WDFAT.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ABC\Desktop\Graficas%20de%20APIC%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ABC\Desktop\CA%20RESULTADOS%20FORO\Graficas%20de%20API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Hoja1!$D$543</c:f>
              <c:strCache>
                <c:ptCount val="1"/>
                <c:pt idx="0">
                  <c:v>No realiza</c:v>
                </c:pt>
              </c:strCache>
            </c:strRef>
          </c:tx>
          <c:invertIfNegative val="0"/>
          <c:dLbls>
            <c:dLbl>
              <c:idx val="0"/>
              <c:tx>
                <c:rich>
                  <a:bodyPr/>
                  <a:lstStyle/>
                  <a:p>
                    <a:r>
                      <a:rPr lang="en-US"/>
                      <a:t>34.00 %</a:t>
                    </a:r>
                  </a:p>
                </c:rich>
              </c:tx>
              <c:showLegendKey val="0"/>
              <c:showVal val="1"/>
              <c:showCatName val="0"/>
              <c:showSerName val="0"/>
              <c:showPercent val="0"/>
              <c:showBubbleSize val="0"/>
            </c:dLbl>
            <c:dLbl>
              <c:idx val="1"/>
              <c:tx>
                <c:rich>
                  <a:bodyPr/>
                  <a:lstStyle/>
                  <a:p>
                    <a:r>
                      <a:rPr lang="en-US"/>
                      <a:t>43.40 %</a:t>
                    </a:r>
                  </a:p>
                </c:rich>
              </c:tx>
              <c:showLegendKey val="0"/>
              <c:showVal val="1"/>
              <c:showCatName val="0"/>
              <c:showSerName val="0"/>
              <c:showPercent val="0"/>
              <c:showBubbleSize val="0"/>
            </c:dLbl>
            <c:dLbl>
              <c:idx val="2"/>
              <c:tx>
                <c:rich>
                  <a:bodyPr/>
                  <a:lstStyle/>
                  <a:p>
                    <a:r>
                      <a:rPr lang="en-US"/>
                      <a:t>6.80 %</a:t>
                    </a:r>
                  </a:p>
                </c:rich>
              </c:tx>
              <c:showLegendKey val="0"/>
              <c:showVal val="1"/>
              <c:showCatName val="0"/>
              <c:showSerName val="0"/>
              <c:showPercent val="0"/>
              <c:showBubbleSize val="0"/>
            </c:dLbl>
            <c:dLbl>
              <c:idx val="3"/>
              <c:tx>
                <c:rich>
                  <a:bodyPr/>
                  <a:lstStyle/>
                  <a:p>
                    <a:r>
                      <a:rPr lang="en-US"/>
                      <a:t>0.00 %</a:t>
                    </a:r>
                  </a:p>
                </c:rich>
              </c:tx>
              <c:showLegendKey val="0"/>
              <c:showVal val="1"/>
              <c:showCatName val="0"/>
              <c:showSerName val="0"/>
              <c:showPercent val="0"/>
              <c:showBubbleSize val="0"/>
            </c:dLbl>
            <c:spPr>
              <a:noFill/>
              <a:ln>
                <a:noFill/>
              </a:ln>
              <a:effectLst/>
            </c:spPr>
            <c:txPr>
              <a:bodyPr/>
              <a:lstStyle/>
              <a:p>
                <a:pPr>
                  <a:defRPr sz="900">
                    <a:latin typeface="Arial Black"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Hoja1!$B$544:$C$547</c:f>
              <c:multiLvlStrCache>
                <c:ptCount val="4"/>
                <c:lvl>
                  <c:pt idx="0">
                    <c:v>Hombre</c:v>
                  </c:pt>
                  <c:pt idx="1">
                    <c:v>Mujer</c:v>
                  </c:pt>
                  <c:pt idx="2">
                    <c:v>Hombre</c:v>
                  </c:pt>
                  <c:pt idx="3">
                    <c:v>Mujer</c:v>
                  </c:pt>
                </c:lvl>
                <c:lvl>
                  <c:pt idx="0">
                    <c:v>AFV</c:v>
                  </c:pt>
                  <c:pt idx="2">
                    <c:v>AFM</c:v>
                  </c:pt>
                </c:lvl>
              </c:multiLvlStrCache>
            </c:multiLvlStrRef>
          </c:cat>
          <c:val>
            <c:numRef>
              <c:f>Hoja1!$D$544:$D$547</c:f>
              <c:numCache>
                <c:formatCode>0.00%</c:formatCode>
                <c:ptCount val="4"/>
                <c:pt idx="0">
                  <c:v>0.34</c:v>
                </c:pt>
                <c:pt idx="1">
                  <c:v>0.434</c:v>
                </c:pt>
                <c:pt idx="2">
                  <c:v>6.8000000000000005E-2</c:v>
                </c:pt>
                <c:pt idx="3">
                  <c:v>0</c:v>
                </c:pt>
              </c:numCache>
            </c:numRef>
          </c:val>
          <c:extLst xmlns:c16r2="http://schemas.microsoft.com/office/drawing/2015/06/chart">
            <c:ext xmlns:c16="http://schemas.microsoft.com/office/drawing/2014/chart" uri="{C3380CC4-5D6E-409C-BE32-E72D297353CC}">
              <c16:uniqueId val="{00000000-6169-468E-9B21-2A1E2A445185}"/>
            </c:ext>
          </c:extLst>
        </c:ser>
        <c:ser>
          <c:idx val="1"/>
          <c:order val="1"/>
          <c:tx>
            <c:strRef>
              <c:f>Hoja1!$E$543</c:f>
              <c:strCache>
                <c:ptCount val="1"/>
                <c:pt idx="0">
                  <c:v>&lt; de 7 hrs/sem</c:v>
                </c:pt>
              </c:strCache>
            </c:strRef>
          </c:tx>
          <c:invertIfNegative val="0"/>
          <c:dLbls>
            <c:dLbl>
              <c:idx val="0"/>
              <c:tx>
                <c:rich>
                  <a:bodyPr/>
                  <a:lstStyle/>
                  <a:p>
                    <a:r>
                      <a:rPr lang="en-US"/>
                      <a:t>62.10 %</a:t>
                    </a:r>
                  </a:p>
                </c:rich>
              </c:tx>
              <c:showLegendKey val="0"/>
              <c:showVal val="1"/>
              <c:showCatName val="0"/>
              <c:showSerName val="0"/>
              <c:showPercent val="0"/>
              <c:showBubbleSize val="0"/>
            </c:dLbl>
            <c:dLbl>
              <c:idx val="1"/>
              <c:tx>
                <c:rich>
                  <a:bodyPr/>
                  <a:lstStyle/>
                  <a:p>
                    <a:r>
                      <a:rPr lang="en-US"/>
                      <a:t>53.30 %</a:t>
                    </a:r>
                  </a:p>
                </c:rich>
              </c:tx>
              <c:showLegendKey val="0"/>
              <c:showVal val="1"/>
              <c:showCatName val="0"/>
              <c:showSerName val="0"/>
              <c:showPercent val="0"/>
              <c:showBubbleSize val="0"/>
            </c:dLbl>
            <c:dLbl>
              <c:idx val="2"/>
              <c:tx>
                <c:rich>
                  <a:bodyPr/>
                  <a:lstStyle/>
                  <a:p>
                    <a:r>
                      <a:rPr lang="en-US"/>
                      <a:t>85.40 %</a:t>
                    </a:r>
                  </a:p>
                </c:rich>
              </c:tx>
              <c:showLegendKey val="0"/>
              <c:showVal val="1"/>
              <c:showCatName val="0"/>
              <c:showSerName val="0"/>
              <c:showPercent val="0"/>
              <c:showBubbleSize val="0"/>
            </c:dLbl>
            <c:dLbl>
              <c:idx val="3"/>
              <c:layout>
                <c:manualLayout>
                  <c:x val="-2.777777777777676E-3"/>
                  <c:y val="0"/>
                </c:manualLayout>
              </c:layout>
              <c:tx>
                <c:rich>
                  <a:bodyPr/>
                  <a:lstStyle/>
                  <a:p>
                    <a:r>
                      <a:rPr lang="en-US"/>
                      <a:t>68.00 %</a:t>
                    </a:r>
                  </a:p>
                </c:rich>
              </c:tx>
              <c:showLegendKey val="0"/>
              <c:showVal val="1"/>
              <c:showCatName val="0"/>
              <c:showSerName val="0"/>
              <c:showPercent val="0"/>
              <c:showBubbleSize val="0"/>
            </c:dLbl>
            <c:spPr>
              <a:noFill/>
              <a:ln>
                <a:noFill/>
              </a:ln>
              <a:effectLst/>
            </c:spPr>
            <c:txPr>
              <a:bodyPr/>
              <a:lstStyle/>
              <a:p>
                <a:pPr>
                  <a:defRPr sz="900">
                    <a:latin typeface="Arial Black"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Hoja1!$B$544:$C$547</c:f>
              <c:multiLvlStrCache>
                <c:ptCount val="4"/>
                <c:lvl>
                  <c:pt idx="0">
                    <c:v>Hombre</c:v>
                  </c:pt>
                  <c:pt idx="1">
                    <c:v>Mujer</c:v>
                  </c:pt>
                  <c:pt idx="2">
                    <c:v>Hombre</c:v>
                  </c:pt>
                  <c:pt idx="3">
                    <c:v>Mujer</c:v>
                  </c:pt>
                </c:lvl>
                <c:lvl>
                  <c:pt idx="0">
                    <c:v>AFV</c:v>
                  </c:pt>
                  <c:pt idx="2">
                    <c:v>AFM</c:v>
                  </c:pt>
                </c:lvl>
              </c:multiLvlStrCache>
            </c:multiLvlStrRef>
          </c:cat>
          <c:val>
            <c:numRef>
              <c:f>Hoja1!$E$544:$E$547</c:f>
              <c:numCache>
                <c:formatCode>0.00%</c:formatCode>
                <c:ptCount val="4"/>
                <c:pt idx="0">
                  <c:v>0.621</c:v>
                </c:pt>
                <c:pt idx="1">
                  <c:v>0.53300000000000003</c:v>
                </c:pt>
                <c:pt idx="2">
                  <c:v>0.85399999999999998</c:v>
                </c:pt>
                <c:pt idx="3">
                  <c:v>0.68</c:v>
                </c:pt>
              </c:numCache>
            </c:numRef>
          </c:val>
          <c:extLst xmlns:c16r2="http://schemas.microsoft.com/office/drawing/2015/06/chart">
            <c:ext xmlns:c16="http://schemas.microsoft.com/office/drawing/2014/chart" uri="{C3380CC4-5D6E-409C-BE32-E72D297353CC}">
              <c16:uniqueId val="{00000001-6169-468E-9B21-2A1E2A445185}"/>
            </c:ext>
          </c:extLst>
        </c:ser>
        <c:ser>
          <c:idx val="2"/>
          <c:order val="2"/>
          <c:tx>
            <c:strRef>
              <c:f>Hoja1!$F$543</c:f>
              <c:strCache>
                <c:ptCount val="1"/>
                <c:pt idx="0">
                  <c:v>&gt; de 7 hrs/sem</c:v>
                </c:pt>
              </c:strCache>
            </c:strRef>
          </c:tx>
          <c:invertIfNegative val="0"/>
          <c:dLbls>
            <c:dLbl>
              <c:idx val="0"/>
              <c:layout>
                <c:manualLayout>
                  <c:x val="-5.5555555555555558E-3"/>
                  <c:y val="0"/>
                </c:manualLayout>
              </c:layout>
              <c:tx>
                <c:rich>
                  <a:bodyPr/>
                  <a:lstStyle/>
                  <a:p>
                    <a:r>
                      <a:rPr lang="en-US"/>
                      <a:t>3.90 %</a:t>
                    </a:r>
                  </a:p>
                </c:rich>
              </c:tx>
              <c:showLegendKey val="0"/>
              <c:showVal val="1"/>
              <c:showCatName val="0"/>
              <c:showSerName val="0"/>
              <c:showPercent val="0"/>
              <c:showBubbleSize val="0"/>
            </c:dLbl>
            <c:dLbl>
              <c:idx val="1"/>
              <c:tx>
                <c:rich>
                  <a:bodyPr/>
                  <a:lstStyle/>
                  <a:p>
                    <a:r>
                      <a:rPr lang="en-US"/>
                      <a:t>3.30 %</a:t>
                    </a:r>
                  </a:p>
                </c:rich>
              </c:tx>
              <c:showLegendKey val="0"/>
              <c:showVal val="1"/>
              <c:showCatName val="0"/>
              <c:showSerName val="0"/>
              <c:showPercent val="0"/>
              <c:showBubbleSize val="0"/>
            </c:dLbl>
            <c:dLbl>
              <c:idx val="2"/>
              <c:tx>
                <c:rich>
                  <a:bodyPr/>
                  <a:lstStyle/>
                  <a:p>
                    <a:r>
                      <a:rPr lang="en-US"/>
                      <a:t>7.80 %</a:t>
                    </a:r>
                  </a:p>
                </c:rich>
              </c:tx>
              <c:showLegendKey val="0"/>
              <c:showVal val="1"/>
              <c:showCatName val="0"/>
              <c:showSerName val="0"/>
              <c:showPercent val="0"/>
              <c:showBubbleSize val="0"/>
            </c:dLbl>
            <c:dLbl>
              <c:idx val="3"/>
              <c:tx>
                <c:rich>
                  <a:bodyPr/>
                  <a:lstStyle/>
                  <a:p>
                    <a:r>
                      <a:rPr lang="en-US"/>
                      <a:t>32.00 %</a:t>
                    </a:r>
                  </a:p>
                </c:rich>
              </c:tx>
              <c:showLegendKey val="0"/>
              <c:showVal val="1"/>
              <c:showCatName val="0"/>
              <c:showSerName val="0"/>
              <c:showPercent val="0"/>
              <c:showBubbleSize val="0"/>
            </c:dLbl>
            <c:spPr>
              <a:noFill/>
              <a:ln>
                <a:noFill/>
              </a:ln>
              <a:effectLst/>
            </c:spPr>
            <c:txPr>
              <a:bodyPr/>
              <a:lstStyle/>
              <a:p>
                <a:pPr>
                  <a:defRPr sz="900">
                    <a:latin typeface="Arial Black"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Hoja1!$B$544:$C$547</c:f>
              <c:multiLvlStrCache>
                <c:ptCount val="4"/>
                <c:lvl>
                  <c:pt idx="0">
                    <c:v>Hombre</c:v>
                  </c:pt>
                  <c:pt idx="1">
                    <c:v>Mujer</c:v>
                  </c:pt>
                  <c:pt idx="2">
                    <c:v>Hombre</c:v>
                  </c:pt>
                  <c:pt idx="3">
                    <c:v>Mujer</c:v>
                  </c:pt>
                </c:lvl>
                <c:lvl>
                  <c:pt idx="0">
                    <c:v>AFV</c:v>
                  </c:pt>
                  <c:pt idx="2">
                    <c:v>AFM</c:v>
                  </c:pt>
                </c:lvl>
              </c:multiLvlStrCache>
            </c:multiLvlStrRef>
          </c:cat>
          <c:val>
            <c:numRef>
              <c:f>Hoja1!$F$544:$F$547</c:f>
              <c:numCache>
                <c:formatCode>0.00%</c:formatCode>
                <c:ptCount val="4"/>
                <c:pt idx="0">
                  <c:v>3.9E-2</c:v>
                </c:pt>
                <c:pt idx="1">
                  <c:v>3.3000000000000002E-2</c:v>
                </c:pt>
                <c:pt idx="2">
                  <c:v>7.8E-2</c:v>
                </c:pt>
                <c:pt idx="3">
                  <c:v>0.32</c:v>
                </c:pt>
              </c:numCache>
            </c:numRef>
          </c:val>
          <c:extLst xmlns:c16r2="http://schemas.microsoft.com/office/drawing/2015/06/chart">
            <c:ext xmlns:c16="http://schemas.microsoft.com/office/drawing/2014/chart" uri="{C3380CC4-5D6E-409C-BE32-E72D297353CC}">
              <c16:uniqueId val="{00000002-6169-468E-9B21-2A1E2A445185}"/>
            </c:ext>
          </c:extLst>
        </c:ser>
        <c:dLbls>
          <c:showLegendKey val="0"/>
          <c:showVal val="1"/>
          <c:showCatName val="0"/>
          <c:showSerName val="0"/>
          <c:showPercent val="0"/>
          <c:showBubbleSize val="0"/>
        </c:dLbls>
        <c:gapWidth val="95"/>
        <c:gapDepth val="95"/>
        <c:shape val="box"/>
        <c:axId val="310333440"/>
        <c:axId val="324745088"/>
        <c:axId val="0"/>
      </c:bar3DChart>
      <c:catAx>
        <c:axId val="310333440"/>
        <c:scaling>
          <c:orientation val="minMax"/>
        </c:scaling>
        <c:delete val="0"/>
        <c:axPos val="b"/>
        <c:numFmt formatCode="General" sourceLinked="0"/>
        <c:majorTickMark val="none"/>
        <c:minorTickMark val="none"/>
        <c:tickLblPos val="nextTo"/>
        <c:crossAx val="324745088"/>
        <c:crosses val="autoZero"/>
        <c:auto val="1"/>
        <c:lblAlgn val="ctr"/>
        <c:lblOffset val="100"/>
        <c:noMultiLvlLbl val="0"/>
      </c:catAx>
      <c:valAx>
        <c:axId val="324745088"/>
        <c:scaling>
          <c:orientation val="minMax"/>
        </c:scaling>
        <c:delete val="1"/>
        <c:axPos val="l"/>
        <c:numFmt formatCode="0.00%" sourceLinked="1"/>
        <c:majorTickMark val="out"/>
        <c:minorTickMark val="none"/>
        <c:tickLblPos val="nextTo"/>
        <c:crossAx val="310333440"/>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Hoja1!$C$330</c:f>
              <c:strCache>
                <c:ptCount val="1"/>
                <c:pt idx="0">
                  <c:v>Fuma</c:v>
                </c:pt>
              </c:strCache>
            </c:strRef>
          </c:tx>
          <c:explosion val="25"/>
          <c:dLbls>
            <c:dLbl>
              <c:idx val="0"/>
              <c:tx>
                <c:rich>
                  <a:bodyPr/>
                  <a:lstStyle/>
                  <a:p>
                    <a:r>
                      <a:rPr lang="en-US"/>
                      <a:t>46 %</a:t>
                    </a:r>
                  </a:p>
                </c:rich>
              </c:tx>
              <c:showLegendKey val="0"/>
              <c:showVal val="0"/>
              <c:showCatName val="0"/>
              <c:showSerName val="0"/>
              <c:showPercent val="1"/>
              <c:showBubbleSize val="0"/>
            </c:dLbl>
            <c:dLbl>
              <c:idx val="1"/>
              <c:tx>
                <c:rich>
                  <a:bodyPr/>
                  <a:lstStyle/>
                  <a:p>
                    <a:r>
                      <a:rPr lang="en-US"/>
                      <a:t>54 %</a:t>
                    </a:r>
                  </a:p>
                </c:rich>
              </c:tx>
              <c:showLegendKey val="0"/>
              <c:showVal val="0"/>
              <c:showCatName val="0"/>
              <c:showSerName val="0"/>
              <c:showPercent val="1"/>
              <c:showBubbleSize val="0"/>
            </c:dLbl>
            <c:spPr>
              <a:noFill/>
              <a:ln>
                <a:noFill/>
              </a:ln>
              <a:effectLst/>
            </c:spPr>
            <c:txPr>
              <a:bodyPr/>
              <a:lstStyle/>
              <a:p>
                <a:pPr>
                  <a:defRPr>
                    <a:latin typeface="Arial Black" pitchFamily="34" charset="0"/>
                  </a:defRPr>
                </a:pPr>
                <a:endParaRPr lang="es-MX"/>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Hoja1!$B$331:$B$332</c:f>
              <c:strCache>
                <c:ptCount val="2"/>
                <c:pt idx="0">
                  <c:v>Hombre</c:v>
                </c:pt>
                <c:pt idx="1">
                  <c:v>Mujer</c:v>
                </c:pt>
              </c:strCache>
            </c:strRef>
          </c:cat>
          <c:val>
            <c:numRef>
              <c:f>Hoja1!$C$331:$C$332</c:f>
              <c:numCache>
                <c:formatCode>0.00%</c:formatCode>
                <c:ptCount val="2"/>
                <c:pt idx="0">
                  <c:v>0.54400000000000004</c:v>
                </c:pt>
                <c:pt idx="1">
                  <c:v>0.64800000000000002</c:v>
                </c:pt>
              </c:numCache>
            </c:numRef>
          </c:val>
          <c:extLst xmlns:c16r2="http://schemas.microsoft.com/office/drawing/2015/06/chart">
            <c:ext xmlns:c16="http://schemas.microsoft.com/office/drawing/2014/chart" uri="{C3380CC4-5D6E-409C-BE32-E72D297353CC}">
              <c16:uniqueId val="{00000000-C934-478D-8ACE-5E9F1126EBD9}"/>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6453</Words>
  <Characters>35494</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Ponce y Ponce de Leon</dc:creator>
  <cp:lastModifiedBy>Gustavo Toledo Andrade</cp:lastModifiedBy>
  <cp:revision>6</cp:revision>
  <dcterms:created xsi:type="dcterms:W3CDTF">2016-11-02T14:55:00Z</dcterms:created>
  <dcterms:modified xsi:type="dcterms:W3CDTF">2017-03-13T20:41:00Z</dcterms:modified>
</cp:coreProperties>
</file>