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3F" w:rsidRDefault="005817A0" w:rsidP="0017781B">
      <w:pPr>
        <w:jc w:val="right"/>
        <w:rPr>
          <w:rFonts w:ascii="Arial" w:hAnsi="Arial" w:cs="Arial"/>
          <w:b/>
          <w:sz w:val="24"/>
          <w:szCs w:val="24"/>
          <w:lang w:val="es-MX"/>
        </w:rPr>
      </w:pPr>
      <w:r w:rsidRPr="0017781B">
        <w:rPr>
          <w:rFonts w:ascii="Calibri" w:eastAsia="Calibri" w:hAnsi="Calibri" w:cs="Calibri"/>
          <w:color w:val="7030A0"/>
          <w:sz w:val="36"/>
          <w:szCs w:val="36"/>
          <w:lang w:val="es-ES"/>
        </w:rPr>
        <w:t>Nutri</w:t>
      </w:r>
      <w:r w:rsidR="00654386" w:rsidRPr="0017781B">
        <w:rPr>
          <w:rFonts w:ascii="Calibri" w:eastAsia="Calibri" w:hAnsi="Calibri" w:cs="Calibri"/>
          <w:color w:val="7030A0"/>
          <w:sz w:val="36"/>
          <w:szCs w:val="36"/>
          <w:lang w:val="es-ES"/>
        </w:rPr>
        <w:t>ción enteral en pacientes con traumatismo cráneo encefálico: r</w:t>
      </w:r>
      <w:r w:rsidR="00CE08FD" w:rsidRPr="0017781B">
        <w:rPr>
          <w:rFonts w:ascii="Calibri" w:eastAsia="Calibri" w:hAnsi="Calibri" w:cs="Calibri"/>
          <w:color w:val="7030A0"/>
          <w:sz w:val="36"/>
          <w:szCs w:val="36"/>
          <w:lang w:val="es-ES"/>
        </w:rPr>
        <w:t xml:space="preserve">evisión </w:t>
      </w:r>
      <w:r w:rsidR="00654386" w:rsidRPr="0017781B">
        <w:rPr>
          <w:rFonts w:ascii="Calibri" w:eastAsia="Calibri" w:hAnsi="Calibri" w:cs="Calibri"/>
          <w:color w:val="7030A0"/>
          <w:sz w:val="36"/>
          <w:szCs w:val="36"/>
          <w:lang w:val="es-ES"/>
        </w:rPr>
        <w:t>sistemática de ensayos clínicos</w:t>
      </w:r>
    </w:p>
    <w:p w:rsidR="006B6653" w:rsidRPr="0017781B" w:rsidRDefault="00F020E7" w:rsidP="0017781B">
      <w:pPr>
        <w:jc w:val="right"/>
        <w:rPr>
          <w:rFonts w:ascii="Calibri" w:eastAsia="Calibri" w:hAnsi="Calibri" w:cs="Calibri"/>
          <w:i/>
          <w:color w:val="7030A0"/>
          <w:sz w:val="28"/>
          <w:szCs w:val="28"/>
          <w:lang w:val="es-ES"/>
        </w:rPr>
      </w:pPr>
      <w:r w:rsidRPr="00F020E7">
        <w:rPr>
          <w:rFonts w:ascii="Calibri" w:eastAsia="Calibri" w:hAnsi="Calibri" w:cs="Calibri"/>
          <w:i/>
          <w:color w:val="7030A0"/>
          <w:sz w:val="28"/>
          <w:szCs w:val="28"/>
          <w:lang w:val="es-ES"/>
        </w:rPr>
        <w:t xml:space="preserve">Enteral </w:t>
      </w:r>
      <w:proofErr w:type="spellStart"/>
      <w:r w:rsidRPr="00F020E7">
        <w:rPr>
          <w:rFonts w:ascii="Calibri" w:eastAsia="Calibri" w:hAnsi="Calibri" w:cs="Calibri"/>
          <w:i/>
          <w:color w:val="7030A0"/>
          <w:sz w:val="28"/>
          <w:szCs w:val="28"/>
          <w:lang w:val="es-ES"/>
        </w:rPr>
        <w:t>nutrition</w:t>
      </w:r>
      <w:proofErr w:type="spellEnd"/>
      <w:r w:rsidRPr="00F020E7">
        <w:rPr>
          <w:rFonts w:ascii="Calibri" w:eastAsia="Calibri" w:hAnsi="Calibri" w:cs="Calibri"/>
          <w:i/>
          <w:color w:val="7030A0"/>
          <w:sz w:val="28"/>
          <w:szCs w:val="28"/>
          <w:lang w:val="es-ES"/>
        </w:rPr>
        <w:t xml:space="preserve"> in </w:t>
      </w:r>
      <w:proofErr w:type="spellStart"/>
      <w:r w:rsidRPr="00F020E7">
        <w:rPr>
          <w:rFonts w:ascii="Calibri" w:eastAsia="Calibri" w:hAnsi="Calibri" w:cs="Calibri"/>
          <w:i/>
          <w:color w:val="7030A0"/>
          <w:sz w:val="28"/>
          <w:szCs w:val="28"/>
          <w:lang w:val="es-ES"/>
        </w:rPr>
        <w:t>patients</w:t>
      </w:r>
      <w:proofErr w:type="spellEnd"/>
      <w:r w:rsidRPr="00F020E7">
        <w:rPr>
          <w:rFonts w:ascii="Calibri" w:eastAsia="Calibri" w:hAnsi="Calibri" w:cs="Calibri"/>
          <w:i/>
          <w:color w:val="7030A0"/>
          <w:sz w:val="28"/>
          <w:szCs w:val="28"/>
          <w:lang w:val="es-ES"/>
        </w:rPr>
        <w:t xml:space="preserve"> </w:t>
      </w:r>
      <w:proofErr w:type="spellStart"/>
      <w:r w:rsidRPr="00F020E7">
        <w:rPr>
          <w:rFonts w:ascii="Calibri" w:eastAsia="Calibri" w:hAnsi="Calibri" w:cs="Calibri"/>
          <w:i/>
          <w:color w:val="7030A0"/>
          <w:sz w:val="28"/>
          <w:szCs w:val="28"/>
          <w:lang w:val="es-ES"/>
        </w:rPr>
        <w:t>with</w:t>
      </w:r>
      <w:proofErr w:type="spellEnd"/>
      <w:r w:rsidRPr="00F020E7">
        <w:rPr>
          <w:rFonts w:ascii="Calibri" w:eastAsia="Calibri" w:hAnsi="Calibri" w:cs="Calibri"/>
          <w:i/>
          <w:color w:val="7030A0"/>
          <w:sz w:val="28"/>
          <w:szCs w:val="28"/>
          <w:lang w:val="es-ES"/>
        </w:rPr>
        <w:t xml:space="preserve"> </w:t>
      </w:r>
      <w:proofErr w:type="spellStart"/>
      <w:r w:rsidRPr="00F020E7">
        <w:rPr>
          <w:rFonts w:ascii="Calibri" w:eastAsia="Calibri" w:hAnsi="Calibri" w:cs="Calibri"/>
          <w:i/>
          <w:color w:val="7030A0"/>
          <w:sz w:val="28"/>
          <w:szCs w:val="28"/>
          <w:lang w:val="es-ES"/>
        </w:rPr>
        <w:t>traumatic</w:t>
      </w:r>
      <w:proofErr w:type="spellEnd"/>
      <w:r w:rsidRPr="00F020E7">
        <w:rPr>
          <w:rFonts w:ascii="Calibri" w:eastAsia="Calibri" w:hAnsi="Calibri" w:cs="Calibri"/>
          <w:i/>
          <w:color w:val="7030A0"/>
          <w:sz w:val="28"/>
          <w:szCs w:val="28"/>
          <w:lang w:val="es-ES"/>
        </w:rPr>
        <w:t xml:space="preserve"> head </w:t>
      </w:r>
      <w:proofErr w:type="spellStart"/>
      <w:r w:rsidRPr="00F020E7">
        <w:rPr>
          <w:rFonts w:ascii="Calibri" w:eastAsia="Calibri" w:hAnsi="Calibri" w:cs="Calibri"/>
          <w:i/>
          <w:color w:val="7030A0"/>
          <w:sz w:val="28"/>
          <w:szCs w:val="28"/>
          <w:lang w:val="es-ES"/>
        </w:rPr>
        <w:t>injury</w:t>
      </w:r>
      <w:proofErr w:type="spellEnd"/>
      <w:r w:rsidRPr="00F020E7">
        <w:rPr>
          <w:rFonts w:ascii="Calibri" w:eastAsia="Calibri" w:hAnsi="Calibri" w:cs="Calibri"/>
          <w:i/>
          <w:color w:val="7030A0"/>
          <w:sz w:val="28"/>
          <w:szCs w:val="28"/>
          <w:lang w:val="es-ES"/>
        </w:rPr>
        <w:t xml:space="preserve">: </w:t>
      </w:r>
      <w:proofErr w:type="spellStart"/>
      <w:r w:rsidRPr="00F020E7">
        <w:rPr>
          <w:rFonts w:ascii="Calibri" w:eastAsia="Calibri" w:hAnsi="Calibri" w:cs="Calibri"/>
          <w:i/>
          <w:color w:val="7030A0"/>
          <w:sz w:val="28"/>
          <w:szCs w:val="28"/>
          <w:lang w:val="es-ES"/>
        </w:rPr>
        <w:t>systematic</w:t>
      </w:r>
      <w:proofErr w:type="spellEnd"/>
      <w:r w:rsidRPr="00F020E7">
        <w:rPr>
          <w:rFonts w:ascii="Calibri" w:eastAsia="Calibri" w:hAnsi="Calibri" w:cs="Calibri"/>
          <w:i/>
          <w:color w:val="7030A0"/>
          <w:sz w:val="28"/>
          <w:szCs w:val="28"/>
          <w:lang w:val="es-ES"/>
        </w:rPr>
        <w:t xml:space="preserve"> </w:t>
      </w:r>
      <w:proofErr w:type="spellStart"/>
      <w:r w:rsidRPr="00F020E7">
        <w:rPr>
          <w:rFonts w:ascii="Calibri" w:eastAsia="Calibri" w:hAnsi="Calibri" w:cs="Calibri"/>
          <w:i/>
          <w:color w:val="7030A0"/>
          <w:sz w:val="28"/>
          <w:szCs w:val="28"/>
          <w:lang w:val="es-ES"/>
        </w:rPr>
        <w:t>review</w:t>
      </w:r>
      <w:proofErr w:type="spellEnd"/>
      <w:r w:rsidRPr="00F020E7">
        <w:rPr>
          <w:rFonts w:ascii="Calibri" w:eastAsia="Calibri" w:hAnsi="Calibri" w:cs="Calibri"/>
          <w:i/>
          <w:color w:val="7030A0"/>
          <w:sz w:val="28"/>
          <w:szCs w:val="28"/>
          <w:lang w:val="es-ES"/>
        </w:rPr>
        <w:t xml:space="preserve"> of </w:t>
      </w:r>
      <w:proofErr w:type="spellStart"/>
      <w:r w:rsidRPr="00F020E7">
        <w:rPr>
          <w:rFonts w:ascii="Calibri" w:eastAsia="Calibri" w:hAnsi="Calibri" w:cs="Calibri"/>
          <w:i/>
          <w:color w:val="7030A0"/>
          <w:sz w:val="28"/>
          <w:szCs w:val="28"/>
          <w:lang w:val="es-ES"/>
        </w:rPr>
        <w:t>clinical</w:t>
      </w:r>
      <w:proofErr w:type="spellEnd"/>
      <w:r w:rsidRPr="00F020E7">
        <w:rPr>
          <w:rFonts w:ascii="Calibri" w:eastAsia="Calibri" w:hAnsi="Calibri" w:cs="Calibri"/>
          <w:i/>
          <w:color w:val="7030A0"/>
          <w:sz w:val="28"/>
          <w:szCs w:val="28"/>
          <w:lang w:val="es-ES"/>
        </w:rPr>
        <w:t xml:space="preserve"> </w:t>
      </w:r>
      <w:proofErr w:type="spellStart"/>
      <w:r w:rsidRPr="00F020E7">
        <w:rPr>
          <w:rFonts w:ascii="Calibri" w:eastAsia="Calibri" w:hAnsi="Calibri" w:cs="Calibri"/>
          <w:i/>
          <w:color w:val="7030A0"/>
          <w:sz w:val="28"/>
          <w:szCs w:val="28"/>
          <w:lang w:val="es-ES"/>
        </w:rPr>
        <w:t>trials</w:t>
      </w:r>
      <w:proofErr w:type="spellEnd"/>
    </w:p>
    <w:p w:rsidR="00845CB4" w:rsidRDefault="00845CB4" w:rsidP="007B3C84">
      <w:pPr>
        <w:spacing w:after="0" w:line="240" w:lineRule="auto"/>
        <w:jc w:val="right"/>
        <w:rPr>
          <w:rFonts w:ascii="Arial" w:hAnsi="Arial" w:cs="Arial"/>
          <w:sz w:val="24"/>
          <w:szCs w:val="24"/>
          <w:lang w:val="es-MX"/>
        </w:rPr>
      </w:pPr>
    </w:p>
    <w:p w:rsidR="00845CB4" w:rsidRDefault="00845CB4" w:rsidP="007B3C84">
      <w:pPr>
        <w:spacing w:after="0" w:line="240" w:lineRule="auto"/>
        <w:jc w:val="right"/>
        <w:rPr>
          <w:rFonts w:ascii="Arial" w:hAnsi="Arial" w:cs="Arial"/>
          <w:sz w:val="24"/>
          <w:szCs w:val="24"/>
          <w:lang w:val="es-MX"/>
        </w:rPr>
      </w:pPr>
    </w:p>
    <w:p w:rsidR="001F161F" w:rsidRPr="0017781B" w:rsidRDefault="001F161F" w:rsidP="007B3C84">
      <w:pPr>
        <w:spacing w:after="0" w:line="240" w:lineRule="auto"/>
        <w:jc w:val="right"/>
        <w:rPr>
          <w:rFonts w:ascii="Calibri" w:eastAsia="Calibri" w:hAnsi="Calibri" w:cs="Calibri"/>
          <w:b/>
          <w:sz w:val="24"/>
          <w:szCs w:val="24"/>
          <w:lang w:val="es-ES"/>
        </w:rPr>
      </w:pPr>
      <w:r w:rsidRPr="0017781B">
        <w:rPr>
          <w:rFonts w:ascii="Calibri" w:eastAsia="Calibri" w:hAnsi="Calibri" w:cs="Calibri"/>
          <w:b/>
          <w:sz w:val="24"/>
          <w:szCs w:val="24"/>
          <w:lang w:val="es-ES"/>
        </w:rPr>
        <w:t xml:space="preserve">Gisela </w:t>
      </w:r>
      <w:r w:rsidR="00B77A0E" w:rsidRPr="0017781B">
        <w:rPr>
          <w:rFonts w:ascii="Calibri" w:eastAsia="Calibri" w:hAnsi="Calibri" w:cs="Calibri"/>
          <w:b/>
          <w:sz w:val="24"/>
          <w:szCs w:val="24"/>
          <w:lang w:val="es-ES"/>
        </w:rPr>
        <w:t>Ponce y Ponce de León</w:t>
      </w:r>
      <w:r w:rsidR="0017781B">
        <w:rPr>
          <w:rFonts w:ascii="Calibri" w:eastAsia="Calibri" w:hAnsi="Calibri" w:cs="Calibri"/>
          <w:b/>
          <w:sz w:val="24"/>
          <w:szCs w:val="24"/>
          <w:lang w:val="es-ES"/>
        </w:rPr>
        <w:br/>
      </w:r>
      <w:r w:rsidR="0017781B" w:rsidRPr="0017781B">
        <w:rPr>
          <w:rFonts w:ascii="Calibri" w:eastAsia="Calibri" w:hAnsi="Calibri" w:cs="Calibri"/>
          <w:sz w:val="24"/>
          <w:szCs w:val="24"/>
          <w:lang w:val="es-ES"/>
        </w:rPr>
        <w:t>Universidad Autónoma de Baja California</w:t>
      </w:r>
      <w:r w:rsidR="0017781B">
        <w:rPr>
          <w:rFonts w:ascii="Calibri" w:eastAsia="Calibri" w:hAnsi="Calibri" w:cs="Calibri"/>
          <w:sz w:val="24"/>
          <w:szCs w:val="24"/>
          <w:lang w:val="es-ES"/>
        </w:rPr>
        <w:br/>
      </w:r>
      <w:r w:rsidR="0017781B" w:rsidRPr="0017781B">
        <w:rPr>
          <w:rStyle w:val="Hipervnculo"/>
          <w:color w:val="FF0000"/>
          <w:u w:val="none"/>
          <w:lang w:val="es-MX"/>
        </w:rPr>
        <w:t>giselaponce@uabc.edu.mx</w:t>
      </w:r>
    </w:p>
    <w:p w:rsidR="007B3C84" w:rsidRDefault="00B77A0E" w:rsidP="0017781B">
      <w:pPr>
        <w:spacing w:after="0" w:line="240" w:lineRule="auto"/>
        <w:jc w:val="right"/>
        <w:rPr>
          <w:rFonts w:ascii="Arial" w:hAnsi="Arial" w:cs="Arial"/>
          <w:sz w:val="24"/>
          <w:szCs w:val="24"/>
          <w:lang w:val="es-MX"/>
        </w:rPr>
      </w:pPr>
      <w:r w:rsidRPr="00B77A0E">
        <w:rPr>
          <w:rFonts w:ascii="Arial" w:hAnsi="Arial" w:cs="Arial"/>
          <w:sz w:val="24"/>
          <w:szCs w:val="24"/>
          <w:lang w:val="es-MX"/>
        </w:rPr>
        <w:t xml:space="preserve"> </w:t>
      </w:r>
    </w:p>
    <w:p w:rsidR="007B3C84" w:rsidRPr="0017781B" w:rsidRDefault="001F161F" w:rsidP="007B3C84">
      <w:pPr>
        <w:spacing w:after="0" w:line="240" w:lineRule="auto"/>
        <w:jc w:val="right"/>
        <w:rPr>
          <w:rFonts w:ascii="Calibri" w:eastAsia="Calibri" w:hAnsi="Calibri" w:cs="Calibri"/>
          <w:b/>
          <w:sz w:val="24"/>
          <w:szCs w:val="24"/>
          <w:lang w:val="es-ES"/>
        </w:rPr>
      </w:pPr>
      <w:r w:rsidRPr="0017781B">
        <w:rPr>
          <w:rFonts w:ascii="Calibri" w:eastAsia="Calibri" w:hAnsi="Calibri" w:cs="Calibri"/>
          <w:b/>
          <w:sz w:val="24"/>
          <w:szCs w:val="24"/>
          <w:lang w:val="es-ES"/>
        </w:rPr>
        <w:t xml:space="preserve">José de Jesús </w:t>
      </w:r>
      <w:proofErr w:type="spellStart"/>
      <w:r w:rsidR="00B77A0E" w:rsidRPr="0017781B">
        <w:rPr>
          <w:rFonts w:ascii="Calibri" w:eastAsia="Calibri" w:hAnsi="Calibri" w:cs="Calibri"/>
          <w:b/>
          <w:sz w:val="24"/>
          <w:szCs w:val="24"/>
          <w:lang w:val="es-ES"/>
        </w:rPr>
        <w:t>Mayagoitia</w:t>
      </w:r>
      <w:proofErr w:type="spellEnd"/>
      <w:r w:rsidR="00B77A0E" w:rsidRPr="0017781B">
        <w:rPr>
          <w:rFonts w:ascii="Calibri" w:eastAsia="Calibri" w:hAnsi="Calibri" w:cs="Calibri"/>
          <w:b/>
          <w:sz w:val="24"/>
          <w:szCs w:val="24"/>
          <w:lang w:val="es-ES"/>
        </w:rPr>
        <w:t xml:space="preserve"> </w:t>
      </w:r>
      <w:proofErr w:type="spellStart"/>
      <w:r w:rsidR="00B77A0E" w:rsidRPr="0017781B">
        <w:rPr>
          <w:rFonts w:ascii="Calibri" w:eastAsia="Calibri" w:hAnsi="Calibri" w:cs="Calibri"/>
          <w:b/>
          <w:sz w:val="24"/>
          <w:szCs w:val="24"/>
          <w:lang w:val="es-ES"/>
        </w:rPr>
        <w:t>Witrón</w:t>
      </w:r>
      <w:proofErr w:type="spellEnd"/>
      <w:r w:rsidR="0017781B">
        <w:rPr>
          <w:rFonts w:ascii="Calibri" w:eastAsia="Calibri" w:hAnsi="Calibri" w:cs="Calibri"/>
          <w:b/>
          <w:sz w:val="24"/>
          <w:szCs w:val="24"/>
          <w:lang w:val="es-ES"/>
        </w:rPr>
        <w:br/>
      </w:r>
      <w:r w:rsidR="0017781B" w:rsidRPr="0017781B">
        <w:rPr>
          <w:rFonts w:ascii="Calibri" w:eastAsia="Calibri" w:hAnsi="Calibri" w:cs="Calibri"/>
          <w:sz w:val="24"/>
          <w:szCs w:val="24"/>
          <w:lang w:val="es-ES"/>
        </w:rPr>
        <w:t>Universidad Autónoma de Baja California</w:t>
      </w:r>
      <w:r w:rsidR="00BA78C5">
        <w:rPr>
          <w:rFonts w:ascii="Calibri" w:eastAsia="Calibri" w:hAnsi="Calibri" w:cs="Calibri"/>
          <w:sz w:val="24"/>
          <w:szCs w:val="24"/>
          <w:lang w:val="es-ES"/>
        </w:rPr>
        <w:br/>
      </w:r>
      <w:r w:rsidR="00BA78C5" w:rsidRPr="00BA78C5">
        <w:rPr>
          <w:rStyle w:val="Hipervnculo"/>
          <w:color w:val="FF0000"/>
          <w:u w:val="none"/>
          <w:lang w:val="es-MX"/>
        </w:rPr>
        <w:t>josemaya01@prodigy.net</w:t>
      </w:r>
    </w:p>
    <w:p w:rsidR="007B3C84" w:rsidRDefault="007B3C84" w:rsidP="007B3C84">
      <w:pPr>
        <w:spacing w:after="0" w:line="240" w:lineRule="auto"/>
        <w:jc w:val="right"/>
        <w:rPr>
          <w:rFonts w:ascii="Arial" w:hAnsi="Arial" w:cs="Arial"/>
          <w:sz w:val="24"/>
          <w:szCs w:val="24"/>
          <w:vertAlign w:val="superscript"/>
          <w:lang w:val="es-MX"/>
        </w:rPr>
      </w:pPr>
    </w:p>
    <w:p w:rsidR="007B3C84" w:rsidRPr="0017781B" w:rsidRDefault="001F161F" w:rsidP="007B3C84">
      <w:pPr>
        <w:spacing w:after="0" w:line="240" w:lineRule="auto"/>
        <w:jc w:val="right"/>
        <w:rPr>
          <w:rFonts w:ascii="Calibri" w:eastAsia="Calibri" w:hAnsi="Calibri" w:cs="Calibri"/>
          <w:b/>
          <w:sz w:val="24"/>
          <w:szCs w:val="24"/>
          <w:lang w:val="es-ES"/>
        </w:rPr>
      </w:pPr>
      <w:r w:rsidRPr="0017781B">
        <w:rPr>
          <w:rFonts w:ascii="Calibri" w:eastAsia="Calibri" w:hAnsi="Calibri" w:cs="Calibri"/>
          <w:b/>
          <w:sz w:val="24"/>
          <w:szCs w:val="24"/>
          <w:lang w:val="es-ES"/>
        </w:rPr>
        <w:t xml:space="preserve">José Manuel </w:t>
      </w:r>
      <w:r w:rsidR="00B77A0E" w:rsidRPr="0017781B">
        <w:rPr>
          <w:rFonts w:ascii="Calibri" w:eastAsia="Calibri" w:hAnsi="Calibri" w:cs="Calibri"/>
          <w:b/>
          <w:sz w:val="24"/>
          <w:szCs w:val="24"/>
          <w:lang w:val="es-ES"/>
        </w:rPr>
        <w:t>Cornejo Bravo</w:t>
      </w:r>
      <w:r w:rsidR="0017781B">
        <w:rPr>
          <w:rFonts w:ascii="Calibri" w:eastAsia="Calibri" w:hAnsi="Calibri" w:cs="Calibri"/>
          <w:b/>
          <w:sz w:val="24"/>
          <w:szCs w:val="24"/>
          <w:lang w:val="es-ES"/>
        </w:rPr>
        <w:br/>
      </w:r>
      <w:r w:rsidR="0017781B" w:rsidRPr="0017781B">
        <w:rPr>
          <w:rFonts w:ascii="Calibri" w:eastAsia="Calibri" w:hAnsi="Calibri" w:cs="Calibri"/>
          <w:sz w:val="24"/>
          <w:szCs w:val="24"/>
          <w:lang w:val="es-ES"/>
        </w:rPr>
        <w:t>Universidad Autónoma de Baja California</w:t>
      </w:r>
      <w:r w:rsidR="00BA78C5">
        <w:rPr>
          <w:rFonts w:ascii="Calibri" w:eastAsia="Calibri" w:hAnsi="Calibri" w:cs="Calibri"/>
          <w:sz w:val="24"/>
          <w:szCs w:val="24"/>
          <w:lang w:val="es-ES"/>
        </w:rPr>
        <w:br/>
      </w:r>
      <w:r w:rsidR="00BA78C5" w:rsidRPr="00BA78C5">
        <w:rPr>
          <w:rStyle w:val="Hipervnculo"/>
          <w:color w:val="FF0000"/>
          <w:u w:val="none"/>
          <w:lang w:val="es-MX"/>
        </w:rPr>
        <w:t>jmcornejo@uabc.edu.mx</w:t>
      </w:r>
    </w:p>
    <w:p w:rsidR="007B3C84" w:rsidRDefault="007B3C84" w:rsidP="007B3C84">
      <w:pPr>
        <w:spacing w:after="0" w:line="240" w:lineRule="auto"/>
        <w:jc w:val="right"/>
        <w:rPr>
          <w:rFonts w:ascii="Arial" w:hAnsi="Arial" w:cs="Arial"/>
          <w:sz w:val="24"/>
          <w:szCs w:val="24"/>
          <w:vertAlign w:val="superscript"/>
          <w:lang w:val="es-MX"/>
        </w:rPr>
      </w:pPr>
    </w:p>
    <w:p w:rsidR="00B77A0E" w:rsidRPr="0017781B" w:rsidRDefault="00B77A0E" w:rsidP="007B3C84">
      <w:pPr>
        <w:spacing w:after="0" w:line="240" w:lineRule="auto"/>
        <w:jc w:val="right"/>
        <w:rPr>
          <w:rFonts w:ascii="Calibri" w:eastAsia="Calibri" w:hAnsi="Calibri" w:cs="Calibri"/>
          <w:b/>
          <w:sz w:val="24"/>
          <w:szCs w:val="24"/>
          <w:lang w:val="es-ES"/>
        </w:rPr>
      </w:pPr>
      <w:r w:rsidRPr="0017781B">
        <w:rPr>
          <w:rFonts w:ascii="Calibri" w:eastAsia="Calibri" w:hAnsi="Calibri" w:cs="Calibri"/>
          <w:b/>
          <w:sz w:val="24"/>
          <w:szCs w:val="24"/>
          <w:lang w:val="es-ES"/>
        </w:rPr>
        <w:t>María Eugenia Pérez Morales</w:t>
      </w:r>
    </w:p>
    <w:p w:rsidR="007B3C84" w:rsidRPr="00B77A0E" w:rsidRDefault="007B3C84" w:rsidP="007B3C84">
      <w:pPr>
        <w:spacing w:after="0" w:line="240" w:lineRule="auto"/>
        <w:jc w:val="right"/>
        <w:rPr>
          <w:rFonts w:ascii="Arial" w:hAnsi="Arial" w:cs="Arial"/>
          <w:b/>
          <w:caps/>
          <w:sz w:val="24"/>
          <w:szCs w:val="24"/>
          <w:lang w:val="es-MX"/>
        </w:rPr>
      </w:pPr>
      <w:r w:rsidRPr="0017781B">
        <w:rPr>
          <w:rFonts w:ascii="Calibri" w:eastAsia="Calibri" w:hAnsi="Calibri" w:cs="Calibri"/>
          <w:sz w:val="24"/>
          <w:szCs w:val="24"/>
          <w:lang w:val="es-ES"/>
        </w:rPr>
        <w:t>Universidad Autónoma de Baja California</w:t>
      </w:r>
      <w:r w:rsidR="00BA78C5">
        <w:rPr>
          <w:rFonts w:ascii="Calibri" w:eastAsia="Calibri" w:hAnsi="Calibri" w:cs="Calibri"/>
          <w:sz w:val="24"/>
          <w:szCs w:val="24"/>
          <w:lang w:val="es-ES"/>
        </w:rPr>
        <w:br/>
      </w:r>
      <w:r w:rsidR="00BA78C5" w:rsidRPr="00BA78C5">
        <w:rPr>
          <w:rStyle w:val="Hipervnculo"/>
          <w:color w:val="FF0000"/>
          <w:u w:val="none"/>
          <w:lang w:val="es-MX"/>
        </w:rPr>
        <w:t>eugenia@uabc.edu.mx</w:t>
      </w:r>
    </w:p>
    <w:p w:rsidR="00B77A0E" w:rsidRPr="00B77A0E" w:rsidRDefault="00B77A0E" w:rsidP="00B77A0E">
      <w:pPr>
        <w:spacing w:after="0" w:line="240" w:lineRule="auto"/>
        <w:rPr>
          <w:rFonts w:ascii="Arial" w:hAnsi="Arial" w:cs="Arial"/>
          <w:sz w:val="24"/>
          <w:szCs w:val="24"/>
          <w:vertAlign w:val="superscript"/>
          <w:lang w:val="es-MX"/>
        </w:rPr>
      </w:pPr>
    </w:p>
    <w:p w:rsidR="00B77A0E" w:rsidRPr="00B77A0E" w:rsidRDefault="00B77A0E" w:rsidP="00B77A0E">
      <w:pPr>
        <w:spacing w:after="0" w:line="240" w:lineRule="auto"/>
        <w:rPr>
          <w:rFonts w:ascii="Arial" w:hAnsi="Arial" w:cs="Arial"/>
          <w:b/>
          <w:caps/>
          <w:sz w:val="24"/>
          <w:szCs w:val="24"/>
          <w:lang w:val="es-MX"/>
        </w:rPr>
      </w:pPr>
    </w:p>
    <w:p w:rsidR="00B77A0E" w:rsidRPr="00B77A0E" w:rsidRDefault="00B77A0E" w:rsidP="00B77A0E">
      <w:pPr>
        <w:spacing w:after="0"/>
        <w:rPr>
          <w:rFonts w:ascii="Arial" w:hAnsi="Arial" w:cs="Arial"/>
          <w:b/>
          <w:caps/>
          <w:sz w:val="24"/>
          <w:szCs w:val="24"/>
          <w:lang w:val="es-MX"/>
        </w:rPr>
      </w:pPr>
    </w:p>
    <w:p w:rsidR="00B77A0E" w:rsidRPr="00B77A0E" w:rsidRDefault="00B77A0E" w:rsidP="00B77A0E">
      <w:pPr>
        <w:spacing w:after="0"/>
        <w:rPr>
          <w:rFonts w:ascii="Arial" w:hAnsi="Arial" w:cs="Arial"/>
          <w:caps/>
          <w:sz w:val="24"/>
          <w:szCs w:val="24"/>
          <w:lang w:val="es-MX"/>
        </w:rPr>
      </w:pPr>
    </w:p>
    <w:p w:rsidR="00F80304" w:rsidRDefault="004B3D14" w:rsidP="0017781B">
      <w:pPr>
        <w:spacing w:after="0" w:line="360" w:lineRule="auto"/>
        <w:jc w:val="both"/>
        <w:rPr>
          <w:rFonts w:ascii="Arial" w:hAnsi="Arial" w:cs="Arial"/>
          <w:b/>
          <w:sz w:val="24"/>
          <w:szCs w:val="24"/>
          <w:lang w:val="es-MX"/>
        </w:rPr>
      </w:pPr>
      <w:r w:rsidRPr="0017781B">
        <w:rPr>
          <w:rFonts w:ascii="Calibri" w:eastAsia="Times New Roman" w:hAnsi="Calibri" w:cs="Calibri"/>
          <w:color w:val="7030A0"/>
          <w:sz w:val="28"/>
          <w:szCs w:val="28"/>
          <w:lang w:val="es-ES" w:eastAsia="es-ES"/>
        </w:rPr>
        <w:t>Resumen</w:t>
      </w:r>
      <w:r>
        <w:rPr>
          <w:rFonts w:ascii="Arial" w:hAnsi="Arial" w:cs="Arial"/>
          <w:b/>
          <w:sz w:val="24"/>
          <w:szCs w:val="24"/>
          <w:lang w:val="es-MX"/>
        </w:rPr>
        <w:t xml:space="preserve"> </w:t>
      </w:r>
    </w:p>
    <w:p w:rsidR="004B3D14" w:rsidRPr="0017781B" w:rsidRDefault="00E21DC9" w:rsidP="0017781B">
      <w:pPr>
        <w:pStyle w:val="Textocomentario"/>
        <w:spacing w:line="360" w:lineRule="auto"/>
        <w:jc w:val="both"/>
        <w:rPr>
          <w:rFonts w:ascii="Times New Roman" w:hAnsi="Times New Roman" w:cs="Times New Roman"/>
          <w:sz w:val="24"/>
          <w:szCs w:val="24"/>
          <w:lang w:val="es-US"/>
        </w:rPr>
      </w:pPr>
      <w:r w:rsidRPr="0017781B">
        <w:rPr>
          <w:rFonts w:ascii="Times New Roman" w:hAnsi="Times New Roman" w:cs="Times New Roman"/>
          <w:sz w:val="24"/>
          <w:szCs w:val="24"/>
          <w:lang w:val="es-MX"/>
        </w:rPr>
        <w:t xml:space="preserve">El </w:t>
      </w:r>
      <w:r w:rsidR="00CA3842" w:rsidRPr="0017781B">
        <w:rPr>
          <w:rFonts w:ascii="Times New Roman" w:hAnsi="Times New Roman" w:cs="Times New Roman"/>
          <w:sz w:val="24"/>
          <w:szCs w:val="24"/>
          <w:lang w:val="es-MX"/>
        </w:rPr>
        <w:t>Traumatismo Cr</w:t>
      </w:r>
      <w:r w:rsidR="005367F9" w:rsidRPr="0017781B">
        <w:rPr>
          <w:rFonts w:ascii="Times New Roman" w:hAnsi="Times New Roman" w:cs="Times New Roman"/>
          <w:sz w:val="24"/>
          <w:szCs w:val="24"/>
          <w:lang w:val="es-MX"/>
        </w:rPr>
        <w:t>á</w:t>
      </w:r>
      <w:r w:rsidR="00CA3842" w:rsidRPr="0017781B">
        <w:rPr>
          <w:rFonts w:ascii="Times New Roman" w:hAnsi="Times New Roman" w:cs="Times New Roman"/>
          <w:sz w:val="24"/>
          <w:szCs w:val="24"/>
          <w:lang w:val="es-MX"/>
        </w:rPr>
        <w:t>neo</w:t>
      </w:r>
      <w:r w:rsidR="005367F9" w:rsidRPr="0017781B">
        <w:rPr>
          <w:rFonts w:ascii="Times New Roman" w:hAnsi="Times New Roman" w:cs="Times New Roman"/>
          <w:sz w:val="24"/>
          <w:szCs w:val="24"/>
          <w:lang w:val="es-MX"/>
        </w:rPr>
        <w:t xml:space="preserve"> E</w:t>
      </w:r>
      <w:r w:rsidR="00CA3842" w:rsidRPr="0017781B">
        <w:rPr>
          <w:rFonts w:ascii="Times New Roman" w:hAnsi="Times New Roman" w:cs="Times New Roman"/>
          <w:sz w:val="24"/>
          <w:szCs w:val="24"/>
          <w:lang w:val="es-MX"/>
        </w:rPr>
        <w:t>ncefálico (</w:t>
      </w:r>
      <w:r w:rsidRPr="0017781B">
        <w:rPr>
          <w:rFonts w:ascii="Times New Roman" w:hAnsi="Times New Roman" w:cs="Times New Roman"/>
          <w:sz w:val="24"/>
          <w:szCs w:val="24"/>
          <w:lang w:val="es-MX"/>
        </w:rPr>
        <w:t>TCE</w:t>
      </w:r>
      <w:r w:rsidR="00CA3842"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representa un serio problema de salud pública que requiere un manejo hospitalario adecuado.</w:t>
      </w:r>
      <w:r w:rsidR="00DD4BD9" w:rsidRPr="0017781B">
        <w:rPr>
          <w:rFonts w:ascii="Times New Roman" w:hAnsi="Times New Roman" w:cs="Times New Roman"/>
          <w:sz w:val="24"/>
          <w:szCs w:val="24"/>
          <w:lang w:val="es-MX"/>
        </w:rPr>
        <w:t xml:space="preserve"> En los últimos años se ha podido comprobar que la nutrición enteral temprana mejora el pronós</w:t>
      </w:r>
      <w:r w:rsidR="003567AD" w:rsidRPr="0017781B">
        <w:rPr>
          <w:rFonts w:ascii="Times New Roman" w:hAnsi="Times New Roman" w:cs="Times New Roman"/>
          <w:sz w:val="24"/>
          <w:szCs w:val="24"/>
          <w:lang w:val="es-MX"/>
        </w:rPr>
        <w:t>tico del paciente con TCE</w:t>
      </w:r>
      <w:r w:rsidR="00BF5635" w:rsidRPr="0017781B">
        <w:rPr>
          <w:rFonts w:ascii="Times New Roman" w:hAnsi="Times New Roman" w:cs="Times New Roman"/>
          <w:sz w:val="24"/>
          <w:szCs w:val="24"/>
          <w:lang w:val="es-MX"/>
        </w:rPr>
        <w:t>; sin embargo, s</w:t>
      </w:r>
      <w:r w:rsidR="003567AD" w:rsidRPr="0017781B">
        <w:rPr>
          <w:rFonts w:ascii="Times New Roman" w:hAnsi="Times New Roman" w:cs="Times New Roman"/>
          <w:sz w:val="24"/>
          <w:szCs w:val="24"/>
          <w:lang w:val="es-MX"/>
        </w:rPr>
        <w:t xml:space="preserve">on </w:t>
      </w:r>
      <w:r w:rsidR="00DD4BD9" w:rsidRPr="0017781B">
        <w:rPr>
          <w:rFonts w:ascii="Times New Roman" w:hAnsi="Times New Roman" w:cs="Times New Roman"/>
          <w:sz w:val="24"/>
          <w:szCs w:val="24"/>
          <w:lang w:val="es-MX"/>
        </w:rPr>
        <w:t>escas</w:t>
      </w:r>
      <w:r w:rsidR="00336DD2" w:rsidRPr="0017781B">
        <w:rPr>
          <w:rFonts w:ascii="Times New Roman" w:hAnsi="Times New Roman" w:cs="Times New Roman"/>
          <w:sz w:val="24"/>
          <w:szCs w:val="24"/>
          <w:lang w:val="es-MX"/>
        </w:rPr>
        <w:t>os los estudios donde se muestra</w:t>
      </w:r>
      <w:r w:rsidR="00DD4BD9" w:rsidRPr="0017781B">
        <w:rPr>
          <w:rFonts w:ascii="Times New Roman" w:hAnsi="Times New Roman" w:cs="Times New Roman"/>
          <w:sz w:val="24"/>
          <w:szCs w:val="24"/>
          <w:lang w:val="es-MX"/>
        </w:rPr>
        <w:t xml:space="preserve">n las experiencias </w:t>
      </w:r>
      <w:r w:rsidR="00316F3A" w:rsidRPr="0017781B">
        <w:rPr>
          <w:rFonts w:ascii="Times New Roman" w:hAnsi="Times New Roman" w:cs="Times New Roman"/>
          <w:sz w:val="24"/>
          <w:szCs w:val="24"/>
          <w:lang w:val="es-MX"/>
        </w:rPr>
        <w:t>relacionadas con e</w:t>
      </w:r>
      <w:r w:rsidR="00DD4BD9" w:rsidRPr="0017781B">
        <w:rPr>
          <w:rFonts w:ascii="Times New Roman" w:hAnsi="Times New Roman" w:cs="Times New Roman"/>
          <w:sz w:val="24"/>
          <w:szCs w:val="24"/>
          <w:lang w:val="es-MX"/>
        </w:rPr>
        <w:t>l soport</w:t>
      </w:r>
      <w:r w:rsidR="00842AE4" w:rsidRPr="0017781B">
        <w:rPr>
          <w:rFonts w:ascii="Times New Roman" w:hAnsi="Times New Roman" w:cs="Times New Roman"/>
          <w:sz w:val="24"/>
          <w:szCs w:val="24"/>
          <w:lang w:val="es-MX"/>
        </w:rPr>
        <w:t>e nutricional</w:t>
      </w:r>
      <w:r w:rsidR="00D82D6C" w:rsidRPr="0017781B">
        <w:rPr>
          <w:rFonts w:ascii="Times New Roman" w:hAnsi="Times New Roman" w:cs="Times New Roman"/>
          <w:sz w:val="24"/>
          <w:szCs w:val="24"/>
          <w:lang w:val="es-MX"/>
        </w:rPr>
        <w:t xml:space="preserve"> en este tipo de pacientes</w:t>
      </w:r>
      <w:r w:rsidR="00842AE4" w:rsidRPr="0017781B">
        <w:rPr>
          <w:rFonts w:ascii="Times New Roman" w:hAnsi="Times New Roman" w:cs="Times New Roman"/>
          <w:sz w:val="24"/>
          <w:szCs w:val="24"/>
          <w:lang w:val="es-MX"/>
        </w:rPr>
        <w:t>. E</w:t>
      </w:r>
      <w:r w:rsidR="00654386" w:rsidRPr="0017781B">
        <w:rPr>
          <w:rFonts w:ascii="Times New Roman" w:hAnsi="Times New Roman" w:cs="Times New Roman"/>
          <w:sz w:val="24"/>
          <w:szCs w:val="24"/>
          <w:lang w:val="es-MX"/>
        </w:rPr>
        <w:t>l propósito del presente estudio fue</w:t>
      </w:r>
      <w:r w:rsidR="00DD4BD9" w:rsidRPr="0017781B">
        <w:rPr>
          <w:rFonts w:ascii="Times New Roman" w:hAnsi="Times New Roman" w:cs="Times New Roman"/>
          <w:sz w:val="24"/>
          <w:szCs w:val="24"/>
          <w:lang w:val="es-MX"/>
        </w:rPr>
        <w:t xml:space="preserve"> </w:t>
      </w:r>
      <w:r w:rsidR="00FE4AE4" w:rsidRPr="0017781B">
        <w:rPr>
          <w:rFonts w:ascii="Times New Roman" w:hAnsi="Times New Roman" w:cs="Times New Roman"/>
          <w:sz w:val="24"/>
          <w:szCs w:val="24"/>
          <w:lang w:val="es-MX"/>
        </w:rPr>
        <w:t>realiza</w:t>
      </w:r>
      <w:r w:rsidR="00654386" w:rsidRPr="0017781B">
        <w:rPr>
          <w:rFonts w:ascii="Times New Roman" w:hAnsi="Times New Roman" w:cs="Times New Roman"/>
          <w:sz w:val="24"/>
          <w:szCs w:val="24"/>
          <w:lang w:val="es-MX"/>
        </w:rPr>
        <w:t>r una</w:t>
      </w:r>
      <w:r w:rsidR="003567AD" w:rsidRPr="0017781B">
        <w:rPr>
          <w:rFonts w:ascii="Times New Roman" w:hAnsi="Times New Roman" w:cs="Times New Roman"/>
          <w:sz w:val="24"/>
          <w:szCs w:val="24"/>
          <w:lang w:val="es-MX"/>
        </w:rPr>
        <w:t xml:space="preserve"> revisión </w:t>
      </w:r>
      <w:r w:rsidR="00654386" w:rsidRPr="0017781B">
        <w:rPr>
          <w:rFonts w:ascii="Times New Roman" w:hAnsi="Times New Roman" w:cs="Times New Roman"/>
          <w:sz w:val="24"/>
          <w:szCs w:val="24"/>
          <w:lang w:val="es-MX"/>
        </w:rPr>
        <w:t xml:space="preserve">sistemática </w:t>
      </w:r>
      <w:r w:rsidR="003B0604" w:rsidRPr="0017781B">
        <w:rPr>
          <w:rFonts w:ascii="Times New Roman" w:hAnsi="Times New Roman" w:cs="Times New Roman"/>
          <w:sz w:val="24"/>
          <w:szCs w:val="24"/>
          <w:lang w:val="es-US"/>
        </w:rPr>
        <w:t>d</w:t>
      </w:r>
      <w:r w:rsidR="005817A0" w:rsidRPr="0017781B">
        <w:rPr>
          <w:rFonts w:ascii="Times New Roman" w:hAnsi="Times New Roman" w:cs="Times New Roman"/>
          <w:sz w:val="24"/>
          <w:szCs w:val="24"/>
          <w:lang w:val="es-US"/>
        </w:rPr>
        <w:t>e ensayos clínicos de nutri</w:t>
      </w:r>
      <w:r w:rsidR="003B0604" w:rsidRPr="0017781B">
        <w:rPr>
          <w:rFonts w:ascii="Times New Roman" w:hAnsi="Times New Roman" w:cs="Times New Roman"/>
          <w:sz w:val="24"/>
          <w:szCs w:val="24"/>
          <w:lang w:val="es-US"/>
        </w:rPr>
        <w:t xml:space="preserve">ción enteral en pacientes con </w:t>
      </w:r>
      <w:r w:rsidR="00D82D6C" w:rsidRPr="0017781B">
        <w:rPr>
          <w:rFonts w:ascii="Times New Roman" w:hAnsi="Times New Roman" w:cs="Times New Roman"/>
          <w:sz w:val="24"/>
          <w:szCs w:val="24"/>
          <w:lang w:val="es-US"/>
        </w:rPr>
        <w:t>TCE</w:t>
      </w:r>
      <w:r w:rsidR="003B0604" w:rsidRPr="0017781B">
        <w:rPr>
          <w:rFonts w:ascii="Times New Roman" w:hAnsi="Times New Roman" w:cs="Times New Roman"/>
          <w:sz w:val="24"/>
          <w:szCs w:val="24"/>
          <w:lang w:val="es-US"/>
        </w:rPr>
        <w:t xml:space="preserve">, </w:t>
      </w:r>
      <w:r w:rsidR="00DD4BD9" w:rsidRPr="0017781B">
        <w:rPr>
          <w:rFonts w:ascii="Times New Roman" w:hAnsi="Times New Roman" w:cs="Times New Roman"/>
          <w:sz w:val="24"/>
          <w:szCs w:val="24"/>
          <w:lang w:val="es-ES"/>
        </w:rPr>
        <w:t xml:space="preserve">para evaluar </w:t>
      </w:r>
      <w:r w:rsidR="00DD4BD9" w:rsidRPr="0017781B">
        <w:rPr>
          <w:rFonts w:ascii="Times New Roman" w:hAnsi="Times New Roman" w:cs="Times New Roman"/>
          <w:sz w:val="24"/>
          <w:szCs w:val="24"/>
          <w:lang w:val="es-MX"/>
        </w:rPr>
        <w:t>la eficacia nutric</w:t>
      </w:r>
      <w:r w:rsidR="00336DD2" w:rsidRPr="0017781B">
        <w:rPr>
          <w:rFonts w:ascii="Times New Roman" w:hAnsi="Times New Roman" w:cs="Times New Roman"/>
          <w:sz w:val="24"/>
          <w:szCs w:val="24"/>
          <w:lang w:val="es-MX"/>
        </w:rPr>
        <w:t>ional,</w:t>
      </w:r>
      <w:r w:rsidR="00DD4BD9" w:rsidRPr="0017781B">
        <w:rPr>
          <w:rFonts w:ascii="Times New Roman" w:hAnsi="Times New Roman" w:cs="Times New Roman"/>
          <w:sz w:val="24"/>
          <w:szCs w:val="24"/>
          <w:lang w:val="es-MX"/>
        </w:rPr>
        <w:t xml:space="preserve"> su efecto en la morbilidad, mortalidad y días de estancia hospitalaria</w:t>
      </w:r>
      <w:r w:rsidR="00C16DD3" w:rsidRPr="0017781B">
        <w:rPr>
          <w:rFonts w:ascii="Times New Roman" w:hAnsi="Times New Roman" w:cs="Times New Roman"/>
          <w:sz w:val="24"/>
          <w:szCs w:val="24"/>
          <w:lang w:val="es-MX"/>
        </w:rPr>
        <w:t xml:space="preserve">. </w:t>
      </w:r>
      <w:r w:rsidR="00654386" w:rsidRPr="0017781B">
        <w:rPr>
          <w:rFonts w:ascii="Times New Roman" w:hAnsi="Times New Roman" w:cs="Times New Roman"/>
          <w:sz w:val="24"/>
          <w:szCs w:val="24"/>
          <w:lang w:val="es-MX"/>
        </w:rPr>
        <w:t xml:space="preserve">Se </w:t>
      </w:r>
      <w:r w:rsidR="00336DD2" w:rsidRPr="0017781B">
        <w:rPr>
          <w:rFonts w:ascii="Times New Roman" w:hAnsi="Times New Roman" w:cs="Times New Roman"/>
          <w:sz w:val="24"/>
          <w:szCs w:val="24"/>
          <w:lang w:val="es-MX"/>
        </w:rPr>
        <w:t>llevó</w:t>
      </w:r>
      <w:r w:rsidR="00842AE4" w:rsidRPr="0017781B">
        <w:rPr>
          <w:rFonts w:ascii="Times New Roman" w:hAnsi="Times New Roman" w:cs="Times New Roman"/>
          <w:sz w:val="24"/>
          <w:szCs w:val="24"/>
          <w:lang w:val="es-MX"/>
        </w:rPr>
        <w:t xml:space="preserve"> a cabo</w:t>
      </w:r>
      <w:r w:rsidR="00654386" w:rsidRPr="0017781B">
        <w:rPr>
          <w:rFonts w:ascii="Times New Roman" w:hAnsi="Times New Roman" w:cs="Times New Roman"/>
          <w:sz w:val="24"/>
          <w:szCs w:val="24"/>
          <w:lang w:val="es-MX"/>
        </w:rPr>
        <w:t xml:space="preserve"> una búsqueda electrónica de estudios realizad</w:t>
      </w:r>
      <w:r w:rsidR="00336DD2" w:rsidRPr="0017781B">
        <w:rPr>
          <w:rFonts w:ascii="Times New Roman" w:hAnsi="Times New Roman" w:cs="Times New Roman"/>
          <w:sz w:val="24"/>
          <w:szCs w:val="24"/>
          <w:lang w:val="es-MX"/>
        </w:rPr>
        <w:t xml:space="preserve">os en los últimos </w:t>
      </w:r>
      <w:r w:rsidR="00322283" w:rsidRPr="0017781B">
        <w:rPr>
          <w:rFonts w:ascii="Times New Roman" w:hAnsi="Times New Roman" w:cs="Times New Roman"/>
          <w:sz w:val="24"/>
          <w:szCs w:val="24"/>
          <w:lang w:val="es-MX"/>
        </w:rPr>
        <w:t xml:space="preserve">diez </w:t>
      </w:r>
      <w:r w:rsidR="00336DD2" w:rsidRPr="0017781B">
        <w:rPr>
          <w:rFonts w:ascii="Times New Roman" w:hAnsi="Times New Roman" w:cs="Times New Roman"/>
          <w:sz w:val="24"/>
          <w:szCs w:val="24"/>
          <w:lang w:val="es-MX"/>
        </w:rPr>
        <w:t>años en</w:t>
      </w:r>
      <w:r w:rsidR="00654386" w:rsidRPr="0017781B">
        <w:rPr>
          <w:rFonts w:ascii="Times New Roman" w:hAnsi="Times New Roman" w:cs="Times New Roman"/>
          <w:sz w:val="24"/>
          <w:szCs w:val="24"/>
          <w:lang w:val="es-MX"/>
        </w:rPr>
        <w:t xml:space="preserve"> bases de datos </w:t>
      </w:r>
      <w:r w:rsidR="003567AD" w:rsidRPr="0017781B">
        <w:rPr>
          <w:rFonts w:ascii="Times New Roman" w:eastAsiaTheme="minorHAnsi" w:hAnsi="Times New Roman" w:cs="Times New Roman"/>
          <w:sz w:val="24"/>
          <w:szCs w:val="24"/>
          <w:lang w:val="es-MX"/>
        </w:rPr>
        <w:t>MEDLINE/</w:t>
      </w:r>
      <w:proofErr w:type="spellStart"/>
      <w:r w:rsidR="003567AD" w:rsidRPr="0017781B">
        <w:rPr>
          <w:rFonts w:ascii="Times New Roman" w:hAnsi="Times New Roman" w:cs="Times New Roman"/>
          <w:sz w:val="24"/>
          <w:szCs w:val="24"/>
          <w:lang w:val="es-MX"/>
        </w:rPr>
        <w:t>PubMed</w:t>
      </w:r>
      <w:proofErr w:type="spellEnd"/>
      <w:r w:rsidR="003567AD" w:rsidRPr="0017781B">
        <w:rPr>
          <w:rFonts w:ascii="Times New Roman" w:eastAsiaTheme="minorHAnsi" w:hAnsi="Times New Roman" w:cs="Times New Roman"/>
          <w:sz w:val="24"/>
          <w:szCs w:val="24"/>
          <w:lang w:val="es-MX"/>
        </w:rPr>
        <w:t xml:space="preserve">, EBSCO, </w:t>
      </w:r>
      <w:proofErr w:type="spellStart"/>
      <w:r w:rsidR="003567AD" w:rsidRPr="0017781B">
        <w:rPr>
          <w:rFonts w:ascii="Times New Roman" w:eastAsiaTheme="minorHAnsi" w:hAnsi="Times New Roman" w:cs="Times New Roman"/>
          <w:sz w:val="24"/>
          <w:szCs w:val="24"/>
          <w:lang w:val="es-MX"/>
        </w:rPr>
        <w:t>Elsevier</w:t>
      </w:r>
      <w:proofErr w:type="spellEnd"/>
      <w:r w:rsidR="003567AD" w:rsidRPr="0017781B">
        <w:rPr>
          <w:rFonts w:ascii="Times New Roman" w:eastAsiaTheme="minorHAnsi" w:hAnsi="Times New Roman" w:cs="Times New Roman"/>
          <w:sz w:val="24"/>
          <w:szCs w:val="24"/>
          <w:lang w:val="es-MX"/>
        </w:rPr>
        <w:t xml:space="preserve">, </w:t>
      </w:r>
      <w:r w:rsidR="003567AD" w:rsidRPr="0017781B">
        <w:rPr>
          <w:rFonts w:ascii="Times New Roman" w:hAnsi="Times New Roman" w:cs="Times New Roman"/>
          <w:sz w:val="24"/>
          <w:szCs w:val="24"/>
          <w:lang w:val="es-MX"/>
        </w:rPr>
        <w:t xml:space="preserve">Cochrane </w:t>
      </w:r>
      <w:proofErr w:type="spellStart"/>
      <w:r w:rsidR="003567AD" w:rsidRPr="0017781B">
        <w:rPr>
          <w:rFonts w:ascii="Times New Roman" w:hAnsi="Times New Roman" w:cs="Times New Roman"/>
          <w:sz w:val="24"/>
          <w:szCs w:val="24"/>
          <w:lang w:val="es-MX"/>
        </w:rPr>
        <w:t>library</w:t>
      </w:r>
      <w:proofErr w:type="spellEnd"/>
      <w:r w:rsidR="00322283" w:rsidRPr="0017781B">
        <w:rPr>
          <w:rFonts w:ascii="Times New Roman" w:hAnsi="Times New Roman" w:cs="Times New Roman"/>
          <w:sz w:val="24"/>
          <w:szCs w:val="24"/>
          <w:lang w:val="es-MX"/>
        </w:rPr>
        <w:t>,</w:t>
      </w:r>
      <w:r w:rsidR="00A9258C" w:rsidRPr="0017781B">
        <w:rPr>
          <w:rFonts w:ascii="Times New Roman" w:hAnsi="Times New Roman" w:cs="Times New Roman"/>
          <w:sz w:val="24"/>
          <w:szCs w:val="24"/>
          <w:lang w:val="es-MX"/>
        </w:rPr>
        <w:t xml:space="preserve"> con las siguientes palabras c</w:t>
      </w:r>
      <w:r w:rsidR="0032397A" w:rsidRPr="0017781B">
        <w:rPr>
          <w:rFonts w:ascii="Times New Roman" w:hAnsi="Times New Roman" w:cs="Times New Roman"/>
          <w:sz w:val="24"/>
          <w:szCs w:val="24"/>
          <w:lang w:val="es-MX"/>
        </w:rPr>
        <w:t>l</w:t>
      </w:r>
      <w:r w:rsidR="00A9258C" w:rsidRPr="0017781B">
        <w:rPr>
          <w:rFonts w:ascii="Times New Roman" w:hAnsi="Times New Roman" w:cs="Times New Roman"/>
          <w:sz w:val="24"/>
          <w:szCs w:val="24"/>
          <w:lang w:val="es-MX"/>
        </w:rPr>
        <w:t xml:space="preserve">ave: </w:t>
      </w:r>
      <w:r w:rsidR="00A9258C" w:rsidRPr="0017781B">
        <w:rPr>
          <w:rFonts w:ascii="Times New Roman" w:eastAsiaTheme="minorHAnsi" w:hAnsi="Times New Roman" w:cs="Times New Roman"/>
          <w:sz w:val="24"/>
          <w:szCs w:val="24"/>
          <w:lang w:val="es-MX"/>
        </w:rPr>
        <w:t>“</w:t>
      </w:r>
      <w:proofErr w:type="spellStart"/>
      <w:r w:rsidR="00A9258C" w:rsidRPr="0017781B">
        <w:rPr>
          <w:rFonts w:ascii="Times New Roman" w:eastAsiaTheme="minorHAnsi" w:hAnsi="Times New Roman" w:cs="Times New Roman"/>
          <w:sz w:val="24"/>
          <w:szCs w:val="24"/>
          <w:lang w:val="es-MX"/>
        </w:rPr>
        <w:t>Traumatic</w:t>
      </w:r>
      <w:proofErr w:type="spellEnd"/>
      <w:r w:rsidR="00A9258C" w:rsidRPr="0017781B">
        <w:rPr>
          <w:rFonts w:ascii="Times New Roman" w:eastAsiaTheme="minorHAnsi" w:hAnsi="Times New Roman" w:cs="Times New Roman"/>
          <w:sz w:val="24"/>
          <w:szCs w:val="24"/>
          <w:lang w:val="es-MX"/>
        </w:rPr>
        <w:t xml:space="preserve"> </w:t>
      </w:r>
      <w:proofErr w:type="spellStart"/>
      <w:r w:rsidR="00A9258C" w:rsidRPr="0017781B">
        <w:rPr>
          <w:rFonts w:ascii="Times New Roman" w:eastAsiaTheme="minorHAnsi" w:hAnsi="Times New Roman" w:cs="Times New Roman"/>
          <w:sz w:val="24"/>
          <w:szCs w:val="24"/>
          <w:lang w:val="es-MX"/>
        </w:rPr>
        <w:t>brain</w:t>
      </w:r>
      <w:proofErr w:type="spellEnd"/>
      <w:r w:rsidR="00A9258C" w:rsidRPr="0017781B">
        <w:rPr>
          <w:rFonts w:ascii="Times New Roman" w:eastAsiaTheme="minorHAnsi" w:hAnsi="Times New Roman" w:cs="Times New Roman"/>
          <w:sz w:val="24"/>
          <w:szCs w:val="24"/>
          <w:lang w:val="es-MX"/>
        </w:rPr>
        <w:t xml:space="preserve"> </w:t>
      </w:r>
      <w:proofErr w:type="spellStart"/>
      <w:r w:rsidR="00A9258C" w:rsidRPr="0017781B">
        <w:rPr>
          <w:rFonts w:ascii="Times New Roman" w:eastAsiaTheme="minorHAnsi" w:hAnsi="Times New Roman" w:cs="Times New Roman"/>
          <w:sz w:val="24"/>
          <w:szCs w:val="24"/>
          <w:lang w:val="es-MX"/>
        </w:rPr>
        <w:t>injur</w:t>
      </w:r>
      <w:r w:rsidR="004C720B" w:rsidRPr="0017781B">
        <w:rPr>
          <w:rFonts w:ascii="Times New Roman" w:eastAsiaTheme="minorHAnsi" w:hAnsi="Times New Roman" w:cs="Times New Roman"/>
          <w:sz w:val="24"/>
          <w:szCs w:val="24"/>
          <w:lang w:val="es-MX"/>
        </w:rPr>
        <w:t>y</w:t>
      </w:r>
      <w:proofErr w:type="spellEnd"/>
      <w:r w:rsidR="00A9258C" w:rsidRPr="0017781B">
        <w:rPr>
          <w:rFonts w:ascii="Times New Roman" w:eastAsiaTheme="minorHAnsi" w:hAnsi="Times New Roman" w:cs="Times New Roman"/>
          <w:sz w:val="24"/>
          <w:szCs w:val="24"/>
          <w:lang w:val="es-MX"/>
        </w:rPr>
        <w:t xml:space="preserve">, </w:t>
      </w:r>
      <w:r w:rsidR="00A9258C" w:rsidRPr="0017781B">
        <w:rPr>
          <w:rFonts w:ascii="Times New Roman" w:eastAsiaTheme="minorHAnsi" w:hAnsi="Times New Roman" w:cs="Times New Roman"/>
          <w:iCs/>
          <w:sz w:val="24"/>
          <w:szCs w:val="24"/>
          <w:lang w:val="es-MX"/>
        </w:rPr>
        <w:t xml:space="preserve">enteral </w:t>
      </w:r>
      <w:proofErr w:type="spellStart"/>
      <w:r w:rsidR="00A9258C" w:rsidRPr="0017781B">
        <w:rPr>
          <w:rFonts w:ascii="Times New Roman" w:eastAsiaTheme="minorHAnsi" w:hAnsi="Times New Roman" w:cs="Times New Roman"/>
          <w:iCs/>
          <w:sz w:val="24"/>
          <w:szCs w:val="24"/>
          <w:lang w:val="es-MX"/>
        </w:rPr>
        <w:t>nutrition</w:t>
      </w:r>
      <w:proofErr w:type="spellEnd"/>
      <w:r w:rsidR="00A9258C" w:rsidRPr="0017781B">
        <w:rPr>
          <w:rFonts w:ascii="Times New Roman" w:eastAsiaTheme="minorHAnsi" w:hAnsi="Times New Roman" w:cs="Times New Roman"/>
          <w:iCs/>
          <w:sz w:val="24"/>
          <w:szCs w:val="24"/>
          <w:lang w:val="es-MX"/>
        </w:rPr>
        <w:t xml:space="preserve">, </w:t>
      </w:r>
      <w:proofErr w:type="spellStart"/>
      <w:r w:rsidR="00A9258C" w:rsidRPr="0017781B">
        <w:rPr>
          <w:rFonts w:ascii="Times New Roman" w:eastAsiaTheme="minorHAnsi" w:hAnsi="Times New Roman" w:cs="Times New Roman"/>
          <w:sz w:val="24"/>
          <w:szCs w:val="24"/>
          <w:lang w:val="es-MX"/>
        </w:rPr>
        <w:t>nutritional</w:t>
      </w:r>
      <w:proofErr w:type="spellEnd"/>
      <w:r w:rsidR="00A9258C" w:rsidRPr="0017781B">
        <w:rPr>
          <w:rFonts w:ascii="Times New Roman" w:eastAsiaTheme="minorHAnsi" w:hAnsi="Times New Roman" w:cs="Times New Roman"/>
          <w:sz w:val="24"/>
          <w:szCs w:val="24"/>
          <w:lang w:val="es-MX"/>
        </w:rPr>
        <w:t xml:space="preserve"> </w:t>
      </w:r>
      <w:proofErr w:type="spellStart"/>
      <w:r w:rsidR="00A9258C" w:rsidRPr="0017781B">
        <w:rPr>
          <w:rFonts w:ascii="Times New Roman" w:eastAsiaTheme="minorHAnsi" w:hAnsi="Times New Roman" w:cs="Times New Roman"/>
          <w:sz w:val="24"/>
          <w:szCs w:val="24"/>
          <w:lang w:val="es-MX"/>
        </w:rPr>
        <w:t>support</w:t>
      </w:r>
      <w:proofErr w:type="spellEnd"/>
      <w:r w:rsidR="00A9258C" w:rsidRPr="0017781B">
        <w:rPr>
          <w:rFonts w:ascii="Times New Roman" w:eastAsiaTheme="minorHAnsi" w:hAnsi="Times New Roman" w:cs="Times New Roman"/>
          <w:sz w:val="24"/>
          <w:szCs w:val="24"/>
          <w:lang w:val="es-MX"/>
        </w:rPr>
        <w:t xml:space="preserve">, </w:t>
      </w:r>
      <w:proofErr w:type="spellStart"/>
      <w:r w:rsidR="00A9258C" w:rsidRPr="0017781B">
        <w:rPr>
          <w:rFonts w:ascii="Times New Roman" w:eastAsiaTheme="minorHAnsi" w:hAnsi="Times New Roman" w:cs="Times New Roman"/>
          <w:sz w:val="24"/>
          <w:szCs w:val="24"/>
          <w:lang w:val="es-MX"/>
        </w:rPr>
        <w:t>nutritional</w:t>
      </w:r>
      <w:proofErr w:type="spellEnd"/>
      <w:r w:rsidR="00A9258C" w:rsidRPr="0017781B">
        <w:rPr>
          <w:rFonts w:ascii="Times New Roman" w:eastAsiaTheme="minorHAnsi" w:hAnsi="Times New Roman" w:cs="Times New Roman"/>
          <w:sz w:val="24"/>
          <w:szCs w:val="24"/>
          <w:lang w:val="es-MX"/>
        </w:rPr>
        <w:t xml:space="preserve"> </w:t>
      </w:r>
      <w:proofErr w:type="spellStart"/>
      <w:r w:rsidR="00A9258C" w:rsidRPr="0017781B">
        <w:rPr>
          <w:rFonts w:ascii="Times New Roman" w:eastAsiaTheme="minorHAnsi" w:hAnsi="Times New Roman" w:cs="Times New Roman"/>
          <w:sz w:val="24"/>
          <w:szCs w:val="24"/>
          <w:lang w:val="es-MX"/>
        </w:rPr>
        <w:t>care</w:t>
      </w:r>
      <w:proofErr w:type="spellEnd"/>
      <w:r w:rsidR="00A9258C" w:rsidRPr="0017781B">
        <w:rPr>
          <w:rFonts w:ascii="Times New Roman" w:eastAsiaTheme="minorHAnsi" w:hAnsi="Times New Roman" w:cs="Times New Roman"/>
          <w:sz w:val="24"/>
          <w:szCs w:val="24"/>
          <w:lang w:val="es-MX"/>
        </w:rPr>
        <w:t xml:space="preserve"> of TBI, nutrición </w:t>
      </w:r>
      <w:r w:rsidR="00A9258C" w:rsidRPr="0017781B">
        <w:rPr>
          <w:rFonts w:ascii="Times New Roman" w:eastAsiaTheme="minorHAnsi" w:hAnsi="Times New Roman" w:cs="Times New Roman"/>
          <w:sz w:val="24"/>
          <w:szCs w:val="24"/>
          <w:lang w:val="es-MX"/>
        </w:rPr>
        <w:lastRenderedPageBreak/>
        <w:t>enteral, traumatismo cráneo</w:t>
      </w:r>
      <w:r w:rsidR="00C502EF" w:rsidRPr="0017781B">
        <w:rPr>
          <w:rFonts w:ascii="Times New Roman" w:eastAsiaTheme="minorHAnsi" w:hAnsi="Times New Roman" w:cs="Times New Roman"/>
          <w:sz w:val="24"/>
          <w:szCs w:val="24"/>
          <w:lang w:val="es-MX"/>
        </w:rPr>
        <w:t xml:space="preserve"> </w:t>
      </w:r>
      <w:r w:rsidR="00A9258C" w:rsidRPr="0017781B">
        <w:rPr>
          <w:rFonts w:ascii="Times New Roman" w:eastAsiaTheme="minorHAnsi" w:hAnsi="Times New Roman" w:cs="Times New Roman"/>
          <w:sz w:val="24"/>
          <w:szCs w:val="24"/>
          <w:lang w:val="es-MX"/>
        </w:rPr>
        <w:t>encefálico, alimentación enteral, alimentación enteral temprana y tardía”</w:t>
      </w:r>
      <w:r w:rsidR="005B35B5" w:rsidRPr="0017781B">
        <w:rPr>
          <w:rFonts w:ascii="Times New Roman" w:eastAsiaTheme="minorHAnsi" w:hAnsi="Times New Roman" w:cs="Times New Roman"/>
          <w:sz w:val="24"/>
          <w:szCs w:val="24"/>
          <w:lang w:val="es-MX"/>
        </w:rPr>
        <w:t xml:space="preserve">. </w:t>
      </w:r>
      <w:r w:rsidR="00336DD2" w:rsidRPr="0017781B">
        <w:rPr>
          <w:rFonts w:ascii="Times New Roman" w:hAnsi="Times New Roman" w:cs="Times New Roman"/>
          <w:sz w:val="24"/>
          <w:szCs w:val="24"/>
          <w:lang w:val="es-MX"/>
        </w:rPr>
        <w:t>Se analizaron</w:t>
      </w:r>
      <w:r w:rsidR="00C16DD3" w:rsidRPr="0017781B">
        <w:rPr>
          <w:rFonts w:ascii="Times New Roman" w:hAnsi="Times New Roman" w:cs="Times New Roman"/>
          <w:sz w:val="24"/>
          <w:szCs w:val="24"/>
          <w:lang w:val="es-MX"/>
        </w:rPr>
        <w:t xml:space="preserve"> 8</w:t>
      </w:r>
      <w:r w:rsidR="00765797" w:rsidRPr="0017781B">
        <w:rPr>
          <w:rFonts w:ascii="Times New Roman" w:hAnsi="Times New Roman" w:cs="Times New Roman"/>
          <w:sz w:val="24"/>
          <w:szCs w:val="24"/>
          <w:lang w:val="es-MX"/>
        </w:rPr>
        <w:t xml:space="preserve"> estudios</w:t>
      </w:r>
      <w:r w:rsidR="00F40B2C" w:rsidRPr="0017781B">
        <w:rPr>
          <w:rFonts w:ascii="Times New Roman" w:hAnsi="Times New Roman" w:cs="Times New Roman"/>
          <w:sz w:val="24"/>
          <w:szCs w:val="24"/>
          <w:lang w:val="es-MX"/>
        </w:rPr>
        <w:t xml:space="preserve">, </w:t>
      </w:r>
      <w:r w:rsidR="000F00CE" w:rsidRPr="0017781B">
        <w:rPr>
          <w:rFonts w:ascii="Times New Roman" w:hAnsi="Times New Roman" w:cs="Times New Roman"/>
          <w:sz w:val="24"/>
          <w:szCs w:val="24"/>
          <w:lang w:val="es-MX"/>
        </w:rPr>
        <w:t>en los cuales se evaluó la eficacia de la nutrición enteral temprana</w:t>
      </w:r>
      <w:r w:rsidR="00842AE4" w:rsidRPr="0017781B">
        <w:rPr>
          <w:rFonts w:ascii="Times New Roman" w:hAnsi="Times New Roman" w:cs="Times New Roman"/>
          <w:sz w:val="24"/>
          <w:szCs w:val="24"/>
          <w:lang w:val="es-MX"/>
        </w:rPr>
        <w:t xml:space="preserve"> (NET)</w:t>
      </w:r>
      <w:r w:rsidR="000F00CE" w:rsidRPr="0017781B">
        <w:rPr>
          <w:rFonts w:ascii="Times New Roman" w:hAnsi="Times New Roman" w:cs="Times New Roman"/>
          <w:sz w:val="24"/>
          <w:szCs w:val="24"/>
          <w:lang w:val="es-MX"/>
        </w:rPr>
        <w:t xml:space="preserve"> v</w:t>
      </w:r>
      <w:r w:rsidR="00BB0321" w:rsidRPr="0017781B">
        <w:rPr>
          <w:rFonts w:ascii="Times New Roman" w:hAnsi="Times New Roman" w:cs="Times New Roman"/>
          <w:sz w:val="24"/>
          <w:szCs w:val="24"/>
          <w:lang w:val="es-MX"/>
        </w:rPr>
        <w:t>ersus</w:t>
      </w:r>
      <w:r w:rsidR="000F00CE" w:rsidRPr="0017781B">
        <w:rPr>
          <w:rFonts w:ascii="Times New Roman" w:hAnsi="Times New Roman" w:cs="Times New Roman"/>
          <w:sz w:val="24"/>
          <w:szCs w:val="24"/>
          <w:lang w:val="es-MX"/>
        </w:rPr>
        <w:t xml:space="preserve"> </w:t>
      </w:r>
      <w:r w:rsidR="00DA7A7F" w:rsidRPr="0017781B">
        <w:rPr>
          <w:rFonts w:ascii="Times New Roman" w:hAnsi="Times New Roman" w:cs="Times New Roman"/>
          <w:sz w:val="24"/>
          <w:szCs w:val="24"/>
          <w:lang w:val="es-MX"/>
        </w:rPr>
        <w:t xml:space="preserve">la </w:t>
      </w:r>
      <w:r w:rsidR="000F00CE" w:rsidRPr="0017781B">
        <w:rPr>
          <w:rFonts w:ascii="Times New Roman" w:hAnsi="Times New Roman" w:cs="Times New Roman"/>
          <w:sz w:val="24"/>
          <w:szCs w:val="24"/>
          <w:lang w:val="es-MX"/>
        </w:rPr>
        <w:t>tardía</w:t>
      </w:r>
      <w:r w:rsidR="00842AE4" w:rsidRPr="0017781B">
        <w:rPr>
          <w:rFonts w:ascii="Times New Roman" w:hAnsi="Times New Roman" w:cs="Times New Roman"/>
          <w:sz w:val="24"/>
          <w:szCs w:val="24"/>
          <w:lang w:val="es-MX"/>
        </w:rPr>
        <w:t xml:space="preserve"> (NETA)</w:t>
      </w:r>
      <w:r w:rsidR="000F00CE" w:rsidRPr="0017781B">
        <w:rPr>
          <w:rFonts w:ascii="Times New Roman" w:hAnsi="Times New Roman" w:cs="Times New Roman"/>
          <w:sz w:val="24"/>
          <w:szCs w:val="24"/>
          <w:lang w:val="es-MX"/>
        </w:rPr>
        <w:t>, inicio de la nutrición,</w:t>
      </w:r>
      <w:r w:rsidR="00842AE4" w:rsidRPr="0017781B">
        <w:rPr>
          <w:rFonts w:ascii="Times New Roman" w:hAnsi="Times New Roman" w:cs="Times New Roman"/>
          <w:sz w:val="24"/>
          <w:szCs w:val="24"/>
          <w:lang w:val="es-MX"/>
        </w:rPr>
        <w:t xml:space="preserve"> </w:t>
      </w:r>
      <w:r w:rsidR="000F00CE" w:rsidRPr="0017781B">
        <w:rPr>
          <w:rFonts w:ascii="Times New Roman" w:hAnsi="Times New Roman" w:cs="Times New Roman"/>
          <w:sz w:val="24"/>
          <w:szCs w:val="24"/>
          <w:lang w:val="es-MX"/>
        </w:rPr>
        <w:t>suministro de calorías</w:t>
      </w:r>
      <w:r w:rsidR="00842AE4" w:rsidRPr="0017781B">
        <w:rPr>
          <w:rFonts w:ascii="Times New Roman" w:hAnsi="Times New Roman" w:cs="Times New Roman"/>
          <w:sz w:val="24"/>
          <w:szCs w:val="24"/>
          <w:lang w:val="es-MX"/>
        </w:rPr>
        <w:t>, complicaciones y días de estancia hospitalaria en la Unidad de Cuidados Intensivos (UCI)</w:t>
      </w:r>
      <w:r w:rsidR="000F00CE" w:rsidRPr="0017781B">
        <w:rPr>
          <w:rFonts w:ascii="Times New Roman" w:hAnsi="Times New Roman" w:cs="Times New Roman"/>
          <w:sz w:val="24"/>
          <w:szCs w:val="24"/>
          <w:lang w:val="es-MX"/>
        </w:rPr>
        <w:t>. S</w:t>
      </w:r>
      <w:r w:rsidR="00336DD2" w:rsidRPr="0017781B">
        <w:rPr>
          <w:rFonts w:ascii="Times New Roman" w:hAnsi="Times New Roman" w:cs="Times New Roman"/>
          <w:sz w:val="24"/>
          <w:szCs w:val="24"/>
          <w:lang w:val="es-MX"/>
        </w:rPr>
        <w:t>e concluye</w:t>
      </w:r>
      <w:r w:rsidR="00DD4BD9" w:rsidRPr="0017781B">
        <w:rPr>
          <w:rFonts w:ascii="Times New Roman" w:eastAsiaTheme="minorHAnsi" w:hAnsi="Times New Roman" w:cs="Times New Roman"/>
          <w:sz w:val="24"/>
          <w:szCs w:val="24"/>
          <w:lang w:val="es-MX"/>
        </w:rPr>
        <w:t xml:space="preserve"> q</w:t>
      </w:r>
      <w:r w:rsidR="003567AD" w:rsidRPr="0017781B">
        <w:rPr>
          <w:rFonts w:ascii="Times New Roman" w:eastAsiaTheme="minorHAnsi" w:hAnsi="Times New Roman" w:cs="Times New Roman"/>
          <w:sz w:val="24"/>
          <w:szCs w:val="24"/>
          <w:lang w:val="es-MX"/>
        </w:rPr>
        <w:t>ue la NET</w:t>
      </w:r>
      <w:r w:rsidR="00DD4BD9" w:rsidRPr="0017781B">
        <w:rPr>
          <w:rFonts w:ascii="Times New Roman" w:eastAsiaTheme="minorHAnsi" w:hAnsi="Times New Roman" w:cs="Times New Roman"/>
          <w:sz w:val="24"/>
          <w:szCs w:val="24"/>
          <w:lang w:val="es-MX"/>
        </w:rPr>
        <w:t xml:space="preserve"> ha mostrado ventajas importantes en la evolución de los pacientes</w:t>
      </w:r>
      <w:r w:rsidR="00FE4AE4" w:rsidRPr="0017781B">
        <w:rPr>
          <w:rFonts w:ascii="Times New Roman" w:eastAsiaTheme="minorHAnsi" w:hAnsi="Times New Roman" w:cs="Times New Roman"/>
          <w:sz w:val="24"/>
          <w:szCs w:val="24"/>
          <w:lang w:val="es-MX"/>
        </w:rPr>
        <w:t xml:space="preserve"> con</w:t>
      </w:r>
      <w:r w:rsidR="00DD4BD9" w:rsidRPr="0017781B">
        <w:rPr>
          <w:rFonts w:ascii="Times New Roman" w:eastAsiaTheme="minorHAnsi" w:hAnsi="Times New Roman" w:cs="Times New Roman"/>
          <w:sz w:val="24"/>
          <w:szCs w:val="24"/>
          <w:lang w:val="es-MX"/>
        </w:rPr>
        <w:t xml:space="preserve"> TCE</w:t>
      </w:r>
      <w:r w:rsidR="00FE4AE4" w:rsidRPr="0017781B">
        <w:rPr>
          <w:rFonts w:ascii="Times New Roman" w:eastAsiaTheme="minorHAnsi" w:hAnsi="Times New Roman" w:cs="Times New Roman"/>
          <w:sz w:val="24"/>
          <w:szCs w:val="24"/>
          <w:lang w:val="es-MX"/>
        </w:rPr>
        <w:t>,</w:t>
      </w:r>
      <w:r w:rsidR="00DD4BD9" w:rsidRPr="0017781B">
        <w:rPr>
          <w:rFonts w:ascii="Times New Roman" w:eastAsiaTheme="minorHAnsi" w:hAnsi="Times New Roman" w:cs="Times New Roman"/>
          <w:sz w:val="24"/>
          <w:szCs w:val="24"/>
          <w:lang w:val="es-MX"/>
        </w:rPr>
        <w:t xml:space="preserve"> entre las que se pueden mencionar la disminución de la </w:t>
      </w:r>
      <w:proofErr w:type="spellStart"/>
      <w:r w:rsidR="00DD4BD9" w:rsidRPr="0017781B">
        <w:rPr>
          <w:rFonts w:ascii="Times New Roman" w:eastAsiaTheme="minorHAnsi" w:hAnsi="Times New Roman" w:cs="Times New Roman"/>
          <w:sz w:val="24"/>
          <w:szCs w:val="24"/>
          <w:lang w:val="es-MX"/>
        </w:rPr>
        <w:t>morbi</w:t>
      </w:r>
      <w:proofErr w:type="spellEnd"/>
      <w:r w:rsidR="00DD4BD9" w:rsidRPr="0017781B">
        <w:rPr>
          <w:rFonts w:ascii="Times New Roman" w:eastAsiaTheme="minorHAnsi" w:hAnsi="Times New Roman" w:cs="Times New Roman"/>
          <w:sz w:val="24"/>
          <w:szCs w:val="24"/>
          <w:lang w:val="es-MX"/>
        </w:rPr>
        <w:t>-mortalidad y</w:t>
      </w:r>
      <w:r w:rsidR="00CA3842" w:rsidRPr="0017781B">
        <w:rPr>
          <w:rFonts w:ascii="Times New Roman" w:eastAsiaTheme="minorHAnsi" w:hAnsi="Times New Roman" w:cs="Times New Roman"/>
          <w:sz w:val="24"/>
          <w:szCs w:val="24"/>
          <w:lang w:val="es-MX"/>
        </w:rPr>
        <w:t xml:space="preserve"> </w:t>
      </w:r>
      <w:r w:rsidR="00DD4BD9" w:rsidRPr="0017781B">
        <w:rPr>
          <w:rFonts w:ascii="Times New Roman" w:eastAsiaTheme="minorHAnsi" w:hAnsi="Times New Roman" w:cs="Times New Roman"/>
          <w:sz w:val="24"/>
          <w:szCs w:val="24"/>
          <w:lang w:val="es-MX"/>
        </w:rPr>
        <w:t>la reducción de la estancia hospitalaria</w:t>
      </w:r>
      <w:r w:rsidR="00842AE4" w:rsidRPr="0017781B">
        <w:rPr>
          <w:rFonts w:ascii="Times New Roman" w:eastAsiaTheme="minorHAnsi" w:hAnsi="Times New Roman" w:cs="Times New Roman"/>
          <w:sz w:val="24"/>
          <w:szCs w:val="24"/>
          <w:lang w:val="es-MX"/>
        </w:rPr>
        <w:t xml:space="preserve"> en la UCI</w:t>
      </w:r>
      <w:r w:rsidR="00DD4BD9" w:rsidRPr="0017781B">
        <w:rPr>
          <w:rFonts w:ascii="Times New Roman" w:eastAsiaTheme="minorHAnsi" w:hAnsi="Times New Roman" w:cs="Times New Roman"/>
          <w:sz w:val="24"/>
          <w:szCs w:val="24"/>
          <w:lang w:val="es-MX"/>
        </w:rPr>
        <w:t>.</w:t>
      </w:r>
    </w:p>
    <w:p w:rsidR="00945406" w:rsidRPr="00803EA9" w:rsidRDefault="00803EA9" w:rsidP="0017781B">
      <w:pPr>
        <w:spacing w:line="360" w:lineRule="auto"/>
        <w:jc w:val="both"/>
        <w:rPr>
          <w:rFonts w:ascii="Arial" w:hAnsi="Arial" w:cs="Arial"/>
          <w:b/>
          <w:sz w:val="24"/>
          <w:szCs w:val="24"/>
          <w:lang w:val="es-MX"/>
        </w:rPr>
      </w:pPr>
      <w:r w:rsidRPr="0017781B">
        <w:rPr>
          <w:rFonts w:ascii="Calibri" w:eastAsia="Times New Roman" w:hAnsi="Calibri" w:cs="Calibri"/>
          <w:color w:val="7030A0"/>
          <w:sz w:val="28"/>
          <w:szCs w:val="28"/>
          <w:lang w:val="es-ES" w:eastAsia="es-ES"/>
        </w:rPr>
        <w:t>Palabras clave:</w:t>
      </w:r>
      <w:r w:rsidR="003B0604">
        <w:rPr>
          <w:rFonts w:ascii="Arial" w:hAnsi="Arial" w:cs="Arial"/>
          <w:b/>
          <w:sz w:val="24"/>
          <w:szCs w:val="24"/>
          <w:lang w:val="es-MX"/>
        </w:rPr>
        <w:t xml:space="preserve"> </w:t>
      </w:r>
      <w:r w:rsidR="003B0604" w:rsidRPr="0017781B">
        <w:rPr>
          <w:rFonts w:ascii="Times New Roman" w:hAnsi="Times New Roman" w:cs="Times New Roman"/>
          <w:sz w:val="24"/>
          <w:szCs w:val="24"/>
          <w:lang w:val="es-MX"/>
        </w:rPr>
        <w:t>Nutrición enteral, traumatismo cráneo encefálico, alimentación enteral, alimentación enteral temprana y tardía</w:t>
      </w:r>
      <w:r w:rsidR="00481CD3" w:rsidRPr="0017781B">
        <w:rPr>
          <w:rFonts w:ascii="Times New Roman" w:hAnsi="Times New Roman" w:cs="Times New Roman"/>
          <w:sz w:val="24"/>
          <w:szCs w:val="24"/>
          <w:lang w:val="es-MX"/>
        </w:rPr>
        <w:t>.</w:t>
      </w:r>
    </w:p>
    <w:p w:rsidR="00F020E7" w:rsidRDefault="00F020E7" w:rsidP="00F020E7">
      <w:pPr>
        <w:spacing w:line="360" w:lineRule="auto"/>
        <w:jc w:val="both"/>
        <w:rPr>
          <w:rFonts w:ascii="Calibri" w:eastAsia="Times New Roman" w:hAnsi="Calibri" w:cs="Calibri"/>
          <w:color w:val="7030A0"/>
          <w:sz w:val="28"/>
          <w:szCs w:val="28"/>
          <w:lang w:val="es-ES" w:eastAsia="es-ES"/>
        </w:rPr>
      </w:pPr>
      <w:proofErr w:type="spellStart"/>
      <w:r w:rsidRPr="00F020E7">
        <w:rPr>
          <w:rFonts w:ascii="Calibri" w:eastAsia="Times New Roman" w:hAnsi="Calibri" w:cs="Calibri"/>
          <w:color w:val="7030A0"/>
          <w:sz w:val="28"/>
          <w:szCs w:val="28"/>
          <w:lang w:val="es-ES" w:eastAsia="es-ES"/>
        </w:rPr>
        <w:t>Abstract</w:t>
      </w:r>
      <w:proofErr w:type="spellEnd"/>
      <w:r w:rsidRPr="00F020E7">
        <w:rPr>
          <w:rFonts w:ascii="Calibri" w:eastAsia="Times New Roman" w:hAnsi="Calibri" w:cs="Calibri"/>
          <w:color w:val="7030A0"/>
          <w:sz w:val="28"/>
          <w:szCs w:val="28"/>
          <w:lang w:val="es-ES" w:eastAsia="es-ES"/>
        </w:rPr>
        <w:t xml:space="preserve"> </w:t>
      </w:r>
    </w:p>
    <w:p w:rsidR="00F020E7" w:rsidRPr="00F020E7" w:rsidRDefault="00F020E7" w:rsidP="00F020E7">
      <w:pPr>
        <w:spacing w:line="360" w:lineRule="auto"/>
        <w:jc w:val="both"/>
        <w:rPr>
          <w:rFonts w:ascii="Calibri" w:eastAsia="Times New Roman" w:hAnsi="Calibri" w:cs="Calibri"/>
          <w:color w:val="7030A0"/>
          <w:sz w:val="28"/>
          <w:szCs w:val="28"/>
          <w:lang w:val="es-ES" w:eastAsia="es-ES"/>
        </w:rPr>
      </w:pP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Traumatic</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Brain</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Injury</w:t>
      </w:r>
      <w:proofErr w:type="spellEnd"/>
      <w:r w:rsidRPr="00F020E7">
        <w:rPr>
          <w:rFonts w:ascii="Times New Roman" w:hAnsi="Times New Roman" w:cs="Times New Roman"/>
          <w:sz w:val="24"/>
          <w:szCs w:val="24"/>
          <w:lang w:val="es-MX"/>
        </w:rPr>
        <w:t xml:space="preserve"> (TBI) </w:t>
      </w:r>
      <w:proofErr w:type="spellStart"/>
      <w:r w:rsidRPr="00F020E7">
        <w:rPr>
          <w:rFonts w:ascii="Times New Roman" w:hAnsi="Times New Roman" w:cs="Times New Roman"/>
          <w:sz w:val="24"/>
          <w:szCs w:val="24"/>
          <w:lang w:val="es-MX"/>
        </w:rPr>
        <w:t>represents</w:t>
      </w:r>
      <w:proofErr w:type="spellEnd"/>
      <w:r w:rsidRPr="00F020E7">
        <w:rPr>
          <w:rFonts w:ascii="Times New Roman" w:hAnsi="Times New Roman" w:cs="Times New Roman"/>
          <w:sz w:val="24"/>
          <w:szCs w:val="24"/>
          <w:lang w:val="es-MX"/>
        </w:rPr>
        <w:t xml:space="preserve"> a </w:t>
      </w:r>
      <w:proofErr w:type="spellStart"/>
      <w:r w:rsidRPr="00F020E7">
        <w:rPr>
          <w:rFonts w:ascii="Times New Roman" w:hAnsi="Times New Roman" w:cs="Times New Roman"/>
          <w:sz w:val="24"/>
          <w:szCs w:val="24"/>
          <w:lang w:val="es-MX"/>
        </w:rPr>
        <w:t>serious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public</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health</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problem</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that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requires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an</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adequate</w:t>
      </w:r>
      <w:proofErr w:type="spellEnd"/>
      <w:r w:rsidRPr="00F020E7">
        <w:rPr>
          <w:rFonts w:ascii="Times New Roman" w:hAnsi="Times New Roman" w:cs="Times New Roman"/>
          <w:sz w:val="24"/>
          <w:szCs w:val="24"/>
          <w:lang w:val="es-MX"/>
        </w:rPr>
        <w:t xml:space="preserve"> hospital </w:t>
      </w:r>
      <w:proofErr w:type="spellStart"/>
      <w:r w:rsidRPr="00F020E7">
        <w:rPr>
          <w:rFonts w:ascii="Times New Roman" w:hAnsi="Times New Roman" w:cs="Times New Roman"/>
          <w:sz w:val="24"/>
          <w:szCs w:val="24"/>
          <w:lang w:val="es-MX"/>
        </w:rPr>
        <w:t>management</w:t>
      </w:r>
      <w:proofErr w:type="spellEnd"/>
      <w:r w:rsidRPr="00F020E7">
        <w:rPr>
          <w:rFonts w:ascii="Times New Roman" w:hAnsi="Times New Roman" w:cs="Times New Roman"/>
          <w:sz w:val="24"/>
          <w:szCs w:val="24"/>
          <w:lang w:val="es-MX"/>
        </w:rPr>
        <w:t xml:space="preserve">. In </w:t>
      </w:r>
      <w:proofErr w:type="spellStart"/>
      <w:r w:rsidRPr="00F020E7">
        <w:rPr>
          <w:rFonts w:ascii="Times New Roman" w:hAnsi="Times New Roman" w:cs="Times New Roman"/>
          <w:sz w:val="24"/>
          <w:szCs w:val="24"/>
          <w:lang w:val="es-MX"/>
        </w:rPr>
        <w:t>recent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years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is</w:t>
      </w:r>
      <w:proofErr w:type="spellEnd"/>
      <w:r w:rsidRPr="00F020E7">
        <w:rPr>
          <w:rFonts w:ascii="Times New Roman" w:hAnsi="Times New Roman" w:cs="Times New Roman"/>
          <w:sz w:val="24"/>
          <w:szCs w:val="24"/>
          <w:lang w:val="es-MX"/>
        </w:rPr>
        <w:t xml:space="preserve"> has </w:t>
      </w:r>
      <w:proofErr w:type="spellStart"/>
      <w:r w:rsidRPr="00F020E7">
        <w:rPr>
          <w:rFonts w:ascii="Times New Roman" w:hAnsi="Times New Roman" w:cs="Times New Roman"/>
          <w:sz w:val="24"/>
          <w:szCs w:val="24"/>
          <w:lang w:val="es-MX"/>
        </w:rPr>
        <w:t>been</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found</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that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early</w:t>
      </w:r>
      <w:proofErr w:type="spellEnd"/>
      <w:r w:rsidRPr="00F020E7">
        <w:rPr>
          <w:rFonts w:ascii="Times New Roman" w:hAnsi="Times New Roman" w:cs="Times New Roman"/>
          <w:sz w:val="24"/>
          <w:szCs w:val="24"/>
          <w:lang w:val="es-MX"/>
        </w:rPr>
        <w:t xml:space="preserve"> enteral </w:t>
      </w:r>
      <w:proofErr w:type="spellStart"/>
      <w:r w:rsidRPr="00F020E7">
        <w:rPr>
          <w:rFonts w:ascii="Times New Roman" w:hAnsi="Times New Roman" w:cs="Times New Roman"/>
          <w:sz w:val="24"/>
          <w:szCs w:val="24"/>
          <w:lang w:val="es-MX"/>
        </w:rPr>
        <w:t>nutrition</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improves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prognosis of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patient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with</w:t>
      </w:r>
      <w:proofErr w:type="spellEnd"/>
      <w:r w:rsidRPr="00F020E7">
        <w:rPr>
          <w:rFonts w:ascii="Times New Roman" w:hAnsi="Times New Roman" w:cs="Times New Roman"/>
          <w:sz w:val="24"/>
          <w:szCs w:val="24"/>
          <w:lang w:val="es-MX"/>
        </w:rPr>
        <w:t xml:space="preserve"> TBI; </w:t>
      </w:r>
      <w:proofErr w:type="spellStart"/>
      <w:r w:rsidRPr="00F020E7">
        <w:rPr>
          <w:rFonts w:ascii="Times New Roman" w:hAnsi="Times New Roman" w:cs="Times New Roman"/>
          <w:sz w:val="24"/>
          <w:szCs w:val="24"/>
          <w:lang w:val="es-MX"/>
        </w:rPr>
        <w:t>However</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there</w:t>
      </w:r>
      <w:proofErr w:type="spellEnd"/>
      <w:r w:rsidRPr="00F020E7">
        <w:rPr>
          <w:rFonts w:ascii="Times New Roman" w:hAnsi="Times New Roman" w:cs="Times New Roman"/>
          <w:sz w:val="24"/>
          <w:szCs w:val="24"/>
          <w:lang w:val="es-MX"/>
        </w:rPr>
        <w:t xml:space="preserve"> are a </w:t>
      </w:r>
      <w:proofErr w:type="spellStart"/>
      <w:r w:rsidRPr="00F020E7">
        <w:rPr>
          <w:rFonts w:ascii="Times New Roman" w:hAnsi="Times New Roman" w:cs="Times New Roman"/>
          <w:sz w:val="24"/>
          <w:szCs w:val="24"/>
          <w:lang w:val="es-MX"/>
        </w:rPr>
        <w:t>few</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studies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showing</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experiences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related</w:t>
      </w:r>
      <w:proofErr w:type="spellEnd"/>
      <w:r w:rsidRPr="00F020E7">
        <w:rPr>
          <w:rFonts w:ascii="Times New Roman" w:hAnsi="Times New Roman" w:cs="Times New Roman"/>
          <w:sz w:val="24"/>
          <w:szCs w:val="24"/>
          <w:lang w:val="es-MX"/>
        </w:rPr>
        <w:t xml:space="preserve"> to </w:t>
      </w:r>
      <w:proofErr w:type="spellStart"/>
      <w:r w:rsidRPr="00F020E7">
        <w:rPr>
          <w:rFonts w:ascii="Times New Roman" w:hAnsi="Times New Roman" w:cs="Times New Roman"/>
          <w:sz w:val="24"/>
          <w:szCs w:val="24"/>
          <w:lang w:val="es-MX"/>
        </w:rPr>
        <w:t>nutritional</w:t>
      </w:r>
      <w:proofErr w:type="spellEnd"/>
      <w:r w:rsidRPr="00F020E7">
        <w:rPr>
          <w:rFonts w:ascii="Times New Roman" w:hAnsi="Times New Roman" w:cs="Times New Roman"/>
          <w:sz w:val="24"/>
          <w:szCs w:val="24"/>
          <w:lang w:val="es-MX"/>
        </w:rPr>
        <w:t xml:space="preserve"> in </w:t>
      </w:r>
      <w:proofErr w:type="spellStart"/>
      <w:r w:rsidRPr="00F020E7">
        <w:rPr>
          <w:rFonts w:ascii="Times New Roman" w:hAnsi="Times New Roman" w:cs="Times New Roman"/>
          <w:sz w:val="24"/>
          <w:szCs w:val="24"/>
          <w:lang w:val="es-MX"/>
        </w:rPr>
        <w:t>this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type</w:t>
      </w:r>
      <w:proofErr w:type="spellEnd"/>
      <w:r w:rsidRPr="00F020E7">
        <w:rPr>
          <w:rFonts w:ascii="Times New Roman" w:hAnsi="Times New Roman" w:cs="Times New Roman"/>
          <w:sz w:val="24"/>
          <w:szCs w:val="24"/>
          <w:lang w:val="es-MX"/>
        </w:rPr>
        <w:t xml:space="preserve"> of </w:t>
      </w:r>
      <w:proofErr w:type="spellStart"/>
      <w:r w:rsidRPr="00F020E7">
        <w:rPr>
          <w:rFonts w:ascii="Times New Roman" w:hAnsi="Times New Roman" w:cs="Times New Roman"/>
          <w:sz w:val="24"/>
          <w:szCs w:val="24"/>
          <w:lang w:val="es-MX"/>
        </w:rPr>
        <w:t>patient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support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purpose</w:t>
      </w:r>
      <w:proofErr w:type="spellEnd"/>
      <w:r w:rsidRPr="00F020E7">
        <w:rPr>
          <w:rFonts w:ascii="Times New Roman" w:hAnsi="Times New Roman" w:cs="Times New Roman"/>
          <w:sz w:val="24"/>
          <w:szCs w:val="24"/>
          <w:lang w:val="es-MX"/>
        </w:rPr>
        <w:t xml:space="preserve"> of </w:t>
      </w:r>
      <w:proofErr w:type="spellStart"/>
      <w:r w:rsidRPr="00F020E7">
        <w:rPr>
          <w:rFonts w:ascii="Times New Roman" w:hAnsi="Times New Roman" w:cs="Times New Roman"/>
          <w:sz w:val="24"/>
          <w:szCs w:val="24"/>
          <w:lang w:val="es-MX"/>
        </w:rPr>
        <w:t>this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study</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was</w:t>
      </w:r>
      <w:proofErr w:type="spellEnd"/>
      <w:r w:rsidRPr="00F020E7">
        <w:rPr>
          <w:rFonts w:ascii="Times New Roman" w:hAnsi="Times New Roman" w:cs="Times New Roman"/>
          <w:sz w:val="24"/>
          <w:szCs w:val="24"/>
          <w:lang w:val="es-MX"/>
        </w:rPr>
        <w:t xml:space="preserve"> to </w:t>
      </w:r>
      <w:proofErr w:type="spellStart"/>
      <w:r w:rsidRPr="00F020E7">
        <w:rPr>
          <w:rFonts w:ascii="Times New Roman" w:hAnsi="Times New Roman" w:cs="Times New Roman"/>
          <w:sz w:val="24"/>
          <w:szCs w:val="24"/>
          <w:lang w:val="es-MX"/>
        </w:rPr>
        <w:t>conduct</w:t>
      </w:r>
      <w:proofErr w:type="spellEnd"/>
      <w:r w:rsidRPr="00F020E7">
        <w:rPr>
          <w:rFonts w:ascii="Times New Roman" w:hAnsi="Times New Roman" w:cs="Times New Roman"/>
          <w:sz w:val="24"/>
          <w:szCs w:val="24"/>
          <w:lang w:val="es-MX"/>
        </w:rPr>
        <w:t xml:space="preserve"> a </w:t>
      </w:r>
      <w:proofErr w:type="spellStart"/>
      <w:r w:rsidRPr="00F020E7">
        <w:rPr>
          <w:rFonts w:ascii="Times New Roman" w:hAnsi="Times New Roman" w:cs="Times New Roman"/>
          <w:sz w:val="24"/>
          <w:szCs w:val="24"/>
          <w:lang w:val="es-MX"/>
        </w:rPr>
        <w:t>systematic</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review</w:t>
      </w:r>
      <w:proofErr w:type="spellEnd"/>
      <w:r w:rsidRPr="00F020E7">
        <w:rPr>
          <w:rFonts w:ascii="Times New Roman" w:hAnsi="Times New Roman" w:cs="Times New Roman"/>
          <w:sz w:val="24"/>
          <w:szCs w:val="24"/>
          <w:lang w:val="es-MX"/>
        </w:rPr>
        <w:t xml:space="preserve"> of </w:t>
      </w:r>
      <w:proofErr w:type="spellStart"/>
      <w:r w:rsidRPr="00F020E7">
        <w:rPr>
          <w:rFonts w:ascii="Times New Roman" w:hAnsi="Times New Roman" w:cs="Times New Roman"/>
          <w:sz w:val="24"/>
          <w:szCs w:val="24"/>
          <w:lang w:val="es-MX"/>
        </w:rPr>
        <w:t>clinical</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trials</w:t>
      </w:r>
      <w:proofErr w:type="spellEnd"/>
      <w:r w:rsidRPr="00F020E7">
        <w:rPr>
          <w:rFonts w:ascii="Times New Roman" w:hAnsi="Times New Roman" w:cs="Times New Roman"/>
          <w:sz w:val="24"/>
          <w:szCs w:val="24"/>
          <w:lang w:val="es-MX"/>
        </w:rPr>
        <w:t xml:space="preserve"> of enteral </w:t>
      </w:r>
      <w:proofErr w:type="spellStart"/>
      <w:r w:rsidRPr="00F020E7">
        <w:rPr>
          <w:rFonts w:ascii="Times New Roman" w:hAnsi="Times New Roman" w:cs="Times New Roman"/>
          <w:sz w:val="24"/>
          <w:szCs w:val="24"/>
          <w:lang w:val="es-MX"/>
        </w:rPr>
        <w:t>nutrition</w:t>
      </w:r>
      <w:proofErr w:type="spellEnd"/>
      <w:r w:rsidRPr="00F020E7">
        <w:rPr>
          <w:rFonts w:ascii="Times New Roman" w:hAnsi="Times New Roman" w:cs="Times New Roman"/>
          <w:sz w:val="24"/>
          <w:szCs w:val="24"/>
          <w:lang w:val="es-MX"/>
        </w:rPr>
        <w:t xml:space="preserve"> in </w:t>
      </w:r>
      <w:proofErr w:type="spellStart"/>
      <w:r w:rsidRPr="00F020E7">
        <w:rPr>
          <w:rFonts w:ascii="Times New Roman" w:hAnsi="Times New Roman" w:cs="Times New Roman"/>
          <w:sz w:val="24"/>
          <w:szCs w:val="24"/>
          <w:lang w:val="es-MX"/>
        </w:rPr>
        <w:t>patients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with</w:t>
      </w:r>
      <w:proofErr w:type="spellEnd"/>
      <w:r w:rsidRPr="00F020E7">
        <w:rPr>
          <w:rFonts w:ascii="Times New Roman" w:hAnsi="Times New Roman" w:cs="Times New Roman"/>
          <w:sz w:val="24"/>
          <w:szCs w:val="24"/>
          <w:lang w:val="es-MX"/>
        </w:rPr>
        <w:t xml:space="preserve"> TBI, to </w:t>
      </w:r>
      <w:proofErr w:type="spellStart"/>
      <w:r w:rsidRPr="00F020E7">
        <w:rPr>
          <w:rFonts w:ascii="Times New Roman" w:hAnsi="Times New Roman" w:cs="Times New Roman"/>
          <w:sz w:val="24"/>
          <w:szCs w:val="24"/>
          <w:lang w:val="es-MX"/>
        </w:rPr>
        <w:t>evaluate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nutritional</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efficacy</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its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effect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on</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morbidity</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mortality</w:t>
      </w:r>
      <w:proofErr w:type="spellEnd"/>
      <w:r w:rsidRPr="00F020E7">
        <w:rPr>
          <w:rFonts w:ascii="Times New Roman" w:hAnsi="Times New Roman" w:cs="Times New Roman"/>
          <w:sz w:val="24"/>
          <w:szCs w:val="24"/>
          <w:lang w:val="es-MX"/>
        </w:rPr>
        <w:t xml:space="preserve"> and hospital </w:t>
      </w:r>
      <w:proofErr w:type="spellStart"/>
      <w:r w:rsidRPr="00F020E7">
        <w:rPr>
          <w:rFonts w:ascii="Times New Roman" w:hAnsi="Times New Roman" w:cs="Times New Roman"/>
          <w:sz w:val="24"/>
          <w:szCs w:val="24"/>
          <w:lang w:val="es-MX"/>
        </w:rPr>
        <w:t>stay</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It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was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conducted</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an</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electronic</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search</w:t>
      </w:r>
      <w:proofErr w:type="spellEnd"/>
      <w:r w:rsidRPr="00F020E7">
        <w:rPr>
          <w:rFonts w:ascii="Times New Roman" w:hAnsi="Times New Roman" w:cs="Times New Roman"/>
          <w:sz w:val="24"/>
          <w:szCs w:val="24"/>
          <w:lang w:val="es-MX"/>
        </w:rPr>
        <w:t xml:space="preserve"> of </w:t>
      </w:r>
      <w:proofErr w:type="spellStart"/>
      <w:r w:rsidRPr="00F020E7">
        <w:rPr>
          <w:rFonts w:ascii="Times New Roman" w:hAnsi="Times New Roman" w:cs="Times New Roman"/>
          <w:sz w:val="24"/>
          <w:szCs w:val="24"/>
          <w:lang w:val="es-MX"/>
        </w:rPr>
        <w:t>studies</w:t>
      </w:r>
      <w:proofErr w:type="spellEnd"/>
      <w:r w:rsidRPr="00F020E7">
        <w:rPr>
          <w:rFonts w:ascii="Times New Roman" w:hAnsi="Times New Roman" w:cs="Times New Roman"/>
          <w:sz w:val="24"/>
          <w:szCs w:val="24"/>
          <w:lang w:val="es-MX"/>
        </w:rPr>
        <w:t xml:space="preserve"> in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past</w:t>
      </w:r>
      <w:proofErr w:type="spellEnd"/>
      <w:r w:rsidRPr="00F020E7">
        <w:rPr>
          <w:rFonts w:ascii="Times New Roman" w:hAnsi="Times New Roman" w:cs="Times New Roman"/>
          <w:sz w:val="24"/>
          <w:szCs w:val="24"/>
          <w:lang w:val="es-MX"/>
        </w:rPr>
        <w:t xml:space="preserve"> ten </w:t>
      </w:r>
      <w:proofErr w:type="spellStart"/>
      <w:r w:rsidRPr="00F020E7">
        <w:rPr>
          <w:rFonts w:ascii="Times New Roman" w:hAnsi="Times New Roman" w:cs="Times New Roman"/>
          <w:sz w:val="24"/>
          <w:szCs w:val="24"/>
          <w:lang w:val="es-MX"/>
        </w:rPr>
        <w:t>years</w:t>
      </w:r>
      <w:proofErr w:type="spellEnd"/>
      <w:r w:rsidRPr="00F020E7">
        <w:rPr>
          <w:rFonts w:ascii="Times New Roman" w:hAnsi="Times New Roman" w:cs="Times New Roman"/>
          <w:sz w:val="24"/>
          <w:szCs w:val="24"/>
          <w:lang w:val="es-MX"/>
        </w:rPr>
        <w:t xml:space="preserve"> in MEDLINE/</w:t>
      </w:r>
      <w:proofErr w:type="spellStart"/>
      <w:r w:rsidRPr="00F020E7">
        <w:rPr>
          <w:rFonts w:ascii="Times New Roman" w:hAnsi="Times New Roman" w:cs="Times New Roman"/>
          <w:sz w:val="24"/>
          <w:szCs w:val="24"/>
          <w:lang w:val="es-MX"/>
        </w:rPr>
        <w:t>PubMed</w:t>
      </w:r>
      <w:proofErr w:type="spellEnd"/>
      <w:r w:rsidRPr="00F020E7">
        <w:rPr>
          <w:rFonts w:ascii="Times New Roman" w:hAnsi="Times New Roman" w:cs="Times New Roman"/>
          <w:sz w:val="24"/>
          <w:szCs w:val="24"/>
          <w:lang w:val="es-MX"/>
        </w:rPr>
        <w:t xml:space="preserve">, EBSCO, </w:t>
      </w:r>
      <w:proofErr w:type="spellStart"/>
      <w:r w:rsidRPr="00F020E7">
        <w:rPr>
          <w:rFonts w:ascii="Times New Roman" w:hAnsi="Times New Roman" w:cs="Times New Roman"/>
          <w:sz w:val="24"/>
          <w:szCs w:val="24"/>
          <w:lang w:val="es-MX"/>
        </w:rPr>
        <w:t>Elsevier</w:t>
      </w:r>
      <w:proofErr w:type="spellEnd"/>
      <w:r w:rsidRPr="00F020E7">
        <w:rPr>
          <w:rFonts w:ascii="Times New Roman" w:hAnsi="Times New Roman" w:cs="Times New Roman"/>
          <w:sz w:val="24"/>
          <w:szCs w:val="24"/>
          <w:lang w:val="es-MX"/>
        </w:rPr>
        <w:t xml:space="preserve">, Cochrane </w:t>
      </w:r>
      <w:proofErr w:type="spellStart"/>
      <w:r w:rsidRPr="00F020E7">
        <w:rPr>
          <w:rFonts w:ascii="Times New Roman" w:hAnsi="Times New Roman" w:cs="Times New Roman"/>
          <w:sz w:val="24"/>
          <w:szCs w:val="24"/>
          <w:lang w:val="es-MX"/>
        </w:rPr>
        <w:t>database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library</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with</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following</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key</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words</w:t>
      </w:r>
      <w:proofErr w:type="spellEnd"/>
      <w:r w:rsidRPr="00F020E7">
        <w:rPr>
          <w:rFonts w:ascii="Times New Roman" w:hAnsi="Times New Roman" w:cs="Times New Roman"/>
          <w:sz w:val="24"/>
          <w:szCs w:val="24"/>
          <w:lang w:val="es-MX"/>
        </w:rPr>
        <w:t>: “</w:t>
      </w:r>
      <w:proofErr w:type="spellStart"/>
      <w:r w:rsidRPr="00F020E7">
        <w:rPr>
          <w:rFonts w:ascii="Times New Roman" w:hAnsi="Times New Roman" w:cs="Times New Roman"/>
          <w:sz w:val="24"/>
          <w:szCs w:val="24"/>
          <w:lang w:val="es-MX"/>
        </w:rPr>
        <w:t>Traumatic</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brain</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injury</w:t>
      </w:r>
      <w:proofErr w:type="spellEnd"/>
      <w:r w:rsidRPr="00F020E7">
        <w:rPr>
          <w:rFonts w:ascii="Times New Roman" w:hAnsi="Times New Roman" w:cs="Times New Roman"/>
          <w:sz w:val="24"/>
          <w:szCs w:val="24"/>
          <w:lang w:val="es-MX"/>
        </w:rPr>
        <w:t xml:space="preserve">, enteral </w:t>
      </w:r>
      <w:proofErr w:type="spellStart"/>
      <w:r w:rsidRPr="00F020E7">
        <w:rPr>
          <w:rFonts w:ascii="Times New Roman" w:hAnsi="Times New Roman" w:cs="Times New Roman"/>
          <w:sz w:val="24"/>
          <w:szCs w:val="24"/>
          <w:lang w:val="es-MX"/>
        </w:rPr>
        <w:t>nutrition</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nutritional</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support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nutritional</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care</w:t>
      </w:r>
      <w:proofErr w:type="spellEnd"/>
      <w:r w:rsidRPr="00F020E7">
        <w:rPr>
          <w:rFonts w:ascii="Times New Roman" w:hAnsi="Times New Roman" w:cs="Times New Roman"/>
          <w:sz w:val="24"/>
          <w:szCs w:val="24"/>
          <w:lang w:val="es-MX"/>
        </w:rPr>
        <w:t xml:space="preserve"> of TBI, nutrición enteral, traumatismo cráneo encefálico, alimentación enteral, alimentación enteral temprana y tardía”. 8 </w:t>
      </w:r>
      <w:proofErr w:type="spellStart"/>
      <w:r w:rsidRPr="00F020E7">
        <w:rPr>
          <w:rFonts w:ascii="Times New Roman" w:hAnsi="Times New Roman" w:cs="Times New Roman"/>
          <w:sz w:val="24"/>
          <w:szCs w:val="24"/>
          <w:lang w:val="es-MX"/>
        </w:rPr>
        <w:t>Studios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where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we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evaluated</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efficacy</w:t>
      </w:r>
      <w:proofErr w:type="spellEnd"/>
      <w:r w:rsidRPr="00F020E7">
        <w:rPr>
          <w:rFonts w:ascii="Times New Roman" w:hAnsi="Times New Roman" w:cs="Times New Roman"/>
          <w:sz w:val="24"/>
          <w:szCs w:val="24"/>
          <w:lang w:val="es-MX"/>
        </w:rPr>
        <w:t xml:space="preserve"> of </w:t>
      </w:r>
      <w:proofErr w:type="spellStart"/>
      <w:r w:rsidRPr="00F020E7">
        <w:rPr>
          <w:rFonts w:ascii="Times New Roman" w:hAnsi="Times New Roman" w:cs="Times New Roman"/>
          <w:sz w:val="24"/>
          <w:szCs w:val="24"/>
          <w:lang w:val="es-MX"/>
        </w:rPr>
        <w:t>early</w:t>
      </w:r>
      <w:proofErr w:type="spellEnd"/>
      <w:r w:rsidRPr="00F020E7">
        <w:rPr>
          <w:rFonts w:ascii="Times New Roman" w:hAnsi="Times New Roman" w:cs="Times New Roman"/>
          <w:sz w:val="24"/>
          <w:szCs w:val="24"/>
          <w:lang w:val="es-MX"/>
        </w:rPr>
        <w:t xml:space="preserve"> enteral </w:t>
      </w:r>
      <w:proofErr w:type="spellStart"/>
      <w:r w:rsidRPr="00F020E7">
        <w:rPr>
          <w:rFonts w:ascii="Times New Roman" w:hAnsi="Times New Roman" w:cs="Times New Roman"/>
          <w:sz w:val="24"/>
          <w:szCs w:val="24"/>
          <w:lang w:val="es-MX"/>
        </w:rPr>
        <w:t>nutrition</w:t>
      </w:r>
      <w:proofErr w:type="spellEnd"/>
      <w:r w:rsidRPr="00F020E7">
        <w:rPr>
          <w:rFonts w:ascii="Times New Roman" w:hAnsi="Times New Roman" w:cs="Times New Roman"/>
          <w:sz w:val="24"/>
          <w:szCs w:val="24"/>
          <w:lang w:val="es-MX"/>
        </w:rPr>
        <w:t xml:space="preserve"> (EEN) versus late (LEN), home of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nutrition</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supply</w:t>
      </w:r>
      <w:proofErr w:type="spellEnd"/>
      <w:r w:rsidRPr="00F020E7">
        <w:rPr>
          <w:rFonts w:ascii="Times New Roman" w:hAnsi="Times New Roman" w:cs="Times New Roman"/>
          <w:sz w:val="24"/>
          <w:szCs w:val="24"/>
          <w:lang w:val="es-MX"/>
        </w:rPr>
        <w:t xml:space="preserve"> of </w:t>
      </w:r>
      <w:proofErr w:type="spellStart"/>
      <w:r w:rsidRPr="00F020E7">
        <w:rPr>
          <w:rFonts w:ascii="Times New Roman" w:hAnsi="Times New Roman" w:cs="Times New Roman"/>
          <w:sz w:val="24"/>
          <w:szCs w:val="24"/>
          <w:lang w:val="es-MX"/>
        </w:rPr>
        <w:t>calories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complications</w:t>
      </w:r>
      <w:proofErr w:type="spellEnd"/>
      <w:r w:rsidRPr="00F020E7">
        <w:rPr>
          <w:rFonts w:ascii="Times New Roman" w:hAnsi="Times New Roman" w:cs="Times New Roman"/>
          <w:sz w:val="24"/>
          <w:szCs w:val="24"/>
          <w:lang w:val="es-MX"/>
        </w:rPr>
        <w:t xml:space="preserve">, and </w:t>
      </w:r>
      <w:proofErr w:type="spellStart"/>
      <w:r w:rsidRPr="00F020E7">
        <w:rPr>
          <w:rFonts w:ascii="Times New Roman" w:hAnsi="Times New Roman" w:cs="Times New Roman"/>
          <w:sz w:val="24"/>
          <w:szCs w:val="24"/>
          <w:lang w:val="es-MX"/>
        </w:rPr>
        <w:t>days</w:t>
      </w:r>
      <w:proofErr w:type="spellEnd"/>
      <w:r w:rsidRPr="00F020E7">
        <w:rPr>
          <w:rFonts w:ascii="Times New Roman" w:hAnsi="Times New Roman" w:cs="Times New Roman"/>
          <w:sz w:val="24"/>
          <w:szCs w:val="24"/>
          <w:lang w:val="es-MX"/>
        </w:rPr>
        <w:t xml:space="preserve"> of hospital </w:t>
      </w:r>
      <w:proofErr w:type="spellStart"/>
      <w:r w:rsidRPr="00F020E7">
        <w:rPr>
          <w:rFonts w:ascii="Times New Roman" w:hAnsi="Times New Roman" w:cs="Times New Roman"/>
          <w:sz w:val="24"/>
          <w:szCs w:val="24"/>
          <w:lang w:val="es-MX"/>
        </w:rPr>
        <w:t>stay</w:t>
      </w:r>
      <w:proofErr w:type="spellEnd"/>
      <w:r w:rsidRPr="00F020E7">
        <w:rPr>
          <w:rFonts w:ascii="Times New Roman" w:hAnsi="Times New Roman" w:cs="Times New Roman"/>
          <w:sz w:val="24"/>
          <w:szCs w:val="24"/>
          <w:lang w:val="es-MX"/>
        </w:rPr>
        <w:t xml:space="preserve"> in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unit</w:t>
      </w:r>
      <w:proofErr w:type="spellEnd"/>
      <w:r w:rsidRPr="00F020E7">
        <w:rPr>
          <w:rFonts w:ascii="Times New Roman" w:hAnsi="Times New Roman" w:cs="Times New Roman"/>
          <w:sz w:val="24"/>
          <w:szCs w:val="24"/>
          <w:lang w:val="es-MX"/>
        </w:rPr>
        <w:t xml:space="preserve"> of </w:t>
      </w:r>
      <w:proofErr w:type="spellStart"/>
      <w:r w:rsidRPr="00F020E7">
        <w:rPr>
          <w:rFonts w:ascii="Times New Roman" w:hAnsi="Times New Roman" w:cs="Times New Roman"/>
          <w:sz w:val="24"/>
          <w:szCs w:val="24"/>
          <w:lang w:val="es-MX"/>
        </w:rPr>
        <w:t>intensive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care</w:t>
      </w:r>
      <w:proofErr w:type="spellEnd"/>
      <w:r w:rsidRPr="00F020E7">
        <w:rPr>
          <w:rFonts w:ascii="Times New Roman" w:hAnsi="Times New Roman" w:cs="Times New Roman"/>
          <w:sz w:val="24"/>
          <w:szCs w:val="24"/>
          <w:lang w:val="es-MX"/>
        </w:rPr>
        <w:t xml:space="preserve"> (ICU) </w:t>
      </w:r>
      <w:proofErr w:type="spellStart"/>
      <w:r w:rsidRPr="00F020E7">
        <w:rPr>
          <w:rFonts w:ascii="Times New Roman" w:hAnsi="Times New Roman" w:cs="Times New Roman"/>
          <w:sz w:val="24"/>
          <w:szCs w:val="24"/>
          <w:lang w:val="es-MX"/>
        </w:rPr>
        <w:t>were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analyzed</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It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is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concluded</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that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EEN has </w:t>
      </w:r>
      <w:proofErr w:type="spellStart"/>
      <w:r w:rsidRPr="00F020E7">
        <w:rPr>
          <w:rFonts w:ascii="Times New Roman" w:hAnsi="Times New Roman" w:cs="Times New Roman"/>
          <w:sz w:val="24"/>
          <w:szCs w:val="24"/>
          <w:lang w:val="es-MX"/>
        </w:rPr>
        <w:t>shown</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significant</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advantages</w:t>
      </w:r>
      <w:proofErr w:type="spellEnd"/>
      <w:r w:rsidRPr="00F020E7">
        <w:rPr>
          <w:rFonts w:ascii="Times New Roman" w:hAnsi="Times New Roman" w:cs="Times New Roman"/>
          <w:sz w:val="24"/>
          <w:szCs w:val="24"/>
          <w:lang w:val="es-MX"/>
        </w:rPr>
        <w:t xml:space="preserve"> in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evolution</w:t>
      </w:r>
      <w:proofErr w:type="spellEnd"/>
      <w:r w:rsidRPr="00F020E7">
        <w:rPr>
          <w:rFonts w:ascii="Times New Roman" w:hAnsi="Times New Roman" w:cs="Times New Roman"/>
          <w:sz w:val="24"/>
          <w:szCs w:val="24"/>
          <w:lang w:val="es-MX"/>
        </w:rPr>
        <w:t xml:space="preserve"> of </w:t>
      </w:r>
      <w:proofErr w:type="spellStart"/>
      <w:r w:rsidRPr="00F020E7">
        <w:rPr>
          <w:rFonts w:ascii="Times New Roman" w:hAnsi="Times New Roman" w:cs="Times New Roman"/>
          <w:sz w:val="24"/>
          <w:szCs w:val="24"/>
          <w:lang w:val="es-MX"/>
        </w:rPr>
        <w:t>patients</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with</w:t>
      </w:r>
      <w:proofErr w:type="spellEnd"/>
      <w:r w:rsidRPr="00F020E7">
        <w:rPr>
          <w:rFonts w:ascii="Times New Roman" w:hAnsi="Times New Roman" w:cs="Times New Roman"/>
          <w:sz w:val="24"/>
          <w:szCs w:val="24"/>
          <w:lang w:val="es-MX"/>
        </w:rPr>
        <w:t xml:space="preserve"> TBI, </w:t>
      </w:r>
      <w:proofErr w:type="spellStart"/>
      <w:r w:rsidRPr="00F020E7">
        <w:rPr>
          <w:rFonts w:ascii="Times New Roman" w:hAnsi="Times New Roman" w:cs="Times New Roman"/>
          <w:sz w:val="24"/>
          <w:szCs w:val="24"/>
          <w:lang w:val="es-MX"/>
        </w:rPr>
        <w:t>which</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include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reduction</w:t>
      </w:r>
      <w:proofErr w:type="spellEnd"/>
      <w:r w:rsidRPr="00F020E7">
        <w:rPr>
          <w:rFonts w:ascii="Times New Roman" w:hAnsi="Times New Roman" w:cs="Times New Roman"/>
          <w:sz w:val="24"/>
          <w:szCs w:val="24"/>
          <w:lang w:val="es-MX"/>
        </w:rPr>
        <w:t xml:space="preserve"> of </w:t>
      </w:r>
      <w:proofErr w:type="spellStart"/>
      <w:r w:rsidRPr="00F020E7">
        <w:rPr>
          <w:rFonts w:ascii="Times New Roman" w:hAnsi="Times New Roman" w:cs="Times New Roman"/>
          <w:sz w:val="24"/>
          <w:szCs w:val="24"/>
          <w:lang w:val="es-MX"/>
        </w:rPr>
        <w:t>morbidity</w:t>
      </w:r>
      <w:proofErr w:type="spellEnd"/>
      <w:r w:rsidRPr="00F020E7">
        <w:rPr>
          <w:rFonts w:ascii="Times New Roman" w:hAnsi="Times New Roman" w:cs="Times New Roman"/>
          <w:sz w:val="24"/>
          <w:szCs w:val="24"/>
          <w:lang w:val="es-MX"/>
        </w:rPr>
        <w:t xml:space="preserve"> and </w:t>
      </w:r>
      <w:proofErr w:type="spellStart"/>
      <w:r w:rsidRPr="00F020E7">
        <w:rPr>
          <w:rFonts w:ascii="Times New Roman" w:hAnsi="Times New Roman" w:cs="Times New Roman"/>
          <w:sz w:val="24"/>
          <w:szCs w:val="24"/>
          <w:lang w:val="es-MX"/>
        </w:rPr>
        <w:t>mortality</w:t>
      </w:r>
      <w:proofErr w:type="spellEnd"/>
      <w:r w:rsidRPr="00F020E7">
        <w:rPr>
          <w:rFonts w:ascii="Times New Roman" w:hAnsi="Times New Roman" w:cs="Times New Roman"/>
          <w:sz w:val="24"/>
          <w:szCs w:val="24"/>
          <w:lang w:val="es-MX"/>
        </w:rPr>
        <w:t xml:space="preserve"> and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reduction</w:t>
      </w:r>
      <w:proofErr w:type="spellEnd"/>
      <w:r w:rsidRPr="00F020E7">
        <w:rPr>
          <w:rFonts w:ascii="Times New Roman" w:hAnsi="Times New Roman" w:cs="Times New Roman"/>
          <w:sz w:val="24"/>
          <w:szCs w:val="24"/>
          <w:lang w:val="es-MX"/>
        </w:rPr>
        <w:t xml:space="preserve"> of hospital </w:t>
      </w:r>
      <w:proofErr w:type="spellStart"/>
      <w:r w:rsidRPr="00F020E7">
        <w:rPr>
          <w:rFonts w:ascii="Times New Roman" w:hAnsi="Times New Roman" w:cs="Times New Roman"/>
          <w:sz w:val="24"/>
          <w:szCs w:val="24"/>
          <w:lang w:val="es-MX"/>
        </w:rPr>
        <w:t>stay</w:t>
      </w:r>
      <w:proofErr w:type="spellEnd"/>
      <w:r w:rsidRPr="00F020E7">
        <w:rPr>
          <w:rFonts w:ascii="Times New Roman" w:hAnsi="Times New Roman" w:cs="Times New Roman"/>
          <w:sz w:val="24"/>
          <w:szCs w:val="24"/>
          <w:lang w:val="es-MX"/>
        </w:rPr>
        <w:t xml:space="preserve"> in </w:t>
      </w:r>
      <w:proofErr w:type="spellStart"/>
      <w:r w:rsidRPr="00F020E7">
        <w:rPr>
          <w:rFonts w:ascii="Times New Roman" w:hAnsi="Times New Roman" w:cs="Times New Roman"/>
          <w:sz w:val="24"/>
          <w:szCs w:val="24"/>
          <w:lang w:val="es-MX"/>
        </w:rPr>
        <w:t>the</w:t>
      </w:r>
      <w:proofErr w:type="spellEnd"/>
      <w:r w:rsidRPr="00F020E7">
        <w:rPr>
          <w:rFonts w:ascii="Times New Roman" w:hAnsi="Times New Roman" w:cs="Times New Roman"/>
          <w:sz w:val="24"/>
          <w:szCs w:val="24"/>
          <w:lang w:val="es-MX"/>
        </w:rPr>
        <w:t xml:space="preserve"> ICU.</w:t>
      </w:r>
    </w:p>
    <w:p w:rsidR="006B6653" w:rsidRDefault="00F020E7" w:rsidP="00F020E7">
      <w:pPr>
        <w:spacing w:line="360" w:lineRule="auto"/>
        <w:jc w:val="both"/>
        <w:rPr>
          <w:rFonts w:ascii="Times New Roman" w:hAnsi="Times New Roman" w:cs="Times New Roman"/>
          <w:sz w:val="24"/>
          <w:szCs w:val="24"/>
          <w:lang w:val="es-MX"/>
        </w:rPr>
      </w:pPr>
      <w:proofErr w:type="spellStart"/>
      <w:r w:rsidRPr="00F020E7">
        <w:rPr>
          <w:rFonts w:ascii="Calibri" w:eastAsia="Times New Roman" w:hAnsi="Calibri" w:cs="Calibri"/>
          <w:color w:val="7030A0"/>
          <w:sz w:val="28"/>
          <w:szCs w:val="28"/>
          <w:lang w:val="es-ES" w:eastAsia="es-ES"/>
        </w:rPr>
        <w:t>Keywords</w:t>
      </w:r>
      <w:proofErr w:type="spellEnd"/>
      <w:r w:rsidRPr="00F020E7">
        <w:rPr>
          <w:rFonts w:ascii="Calibri" w:eastAsia="Times New Roman" w:hAnsi="Calibri" w:cs="Calibri"/>
          <w:color w:val="7030A0"/>
          <w:sz w:val="28"/>
          <w:szCs w:val="28"/>
          <w:lang w:val="es-ES" w:eastAsia="es-ES"/>
        </w:rPr>
        <w:t xml:space="preserve">: </w:t>
      </w:r>
      <w:r w:rsidRPr="00F020E7">
        <w:rPr>
          <w:rFonts w:ascii="Times New Roman" w:hAnsi="Times New Roman" w:cs="Times New Roman"/>
          <w:sz w:val="24"/>
          <w:szCs w:val="24"/>
          <w:lang w:val="es-MX"/>
        </w:rPr>
        <w:t xml:space="preserve">Enteral </w:t>
      </w:r>
      <w:proofErr w:type="spellStart"/>
      <w:r w:rsidRPr="00F020E7">
        <w:rPr>
          <w:rFonts w:ascii="Times New Roman" w:hAnsi="Times New Roman" w:cs="Times New Roman"/>
          <w:sz w:val="24"/>
          <w:szCs w:val="24"/>
          <w:lang w:val="es-MX"/>
        </w:rPr>
        <w:t>nutrition</w:t>
      </w:r>
      <w:proofErr w:type="spellEnd"/>
      <w:r w:rsidRPr="00F020E7">
        <w:rPr>
          <w:rFonts w:ascii="Times New Roman" w:hAnsi="Times New Roman" w:cs="Times New Roman"/>
          <w:sz w:val="24"/>
          <w:szCs w:val="24"/>
          <w:lang w:val="es-MX"/>
        </w:rPr>
        <w:t xml:space="preserve">, enteral </w:t>
      </w:r>
      <w:proofErr w:type="spellStart"/>
      <w:r w:rsidRPr="00F020E7">
        <w:rPr>
          <w:rFonts w:ascii="Times New Roman" w:hAnsi="Times New Roman" w:cs="Times New Roman"/>
          <w:sz w:val="24"/>
          <w:szCs w:val="24"/>
          <w:lang w:val="es-MX"/>
        </w:rPr>
        <w:t>feeding</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traumatic</w:t>
      </w:r>
      <w:proofErr w:type="spellEnd"/>
      <w:r w:rsidRPr="00F020E7">
        <w:rPr>
          <w:rFonts w:ascii="Times New Roman" w:hAnsi="Times New Roman" w:cs="Times New Roman"/>
          <w:sz w:val="24"/>
          <w:szCs w:val="24"/>
          <w:lang w:val="es-MX"/>
        </w:rPr>
        <w:t xml:space="preserve"> head </w:t>
      </w:r>
      <w:proofErr w:type="spellStart"/>
      <w:r w:rsidRPr="00F020E7">
        <w:rPr>
          <w:rFonts w:ascii="Times New Roman" w:hAnsi="Times New Roman" w:cs="Times New Roman"/>
          <w:sz w:val="24"/>
          <w:szCs w:val="24"/>
          <w:lang w:val="es-MX"/>
        </w:rPr>
        <w:t>injury</w:t>
      </w:r>
      <w:proofErr w:type="spellEnd"/>
      <w:r w:rsidRPr="00F020E7">
        <w:rPr>
          <w:rFonts w:ascii="Times New Roman" w:hAnsi="Times New Roman" w:cs="Times New Roman"/>
          <w:sz w:val="24"/>
          <w:szCs w:val="24"/>
          <w:lang w:val="es-MX"/>
        </w:rPr>
        <w:t xml:space="preserve">, enteral </w:t>
      </w:r>
      <w:proofErr w:type="spellStart"/>
      <w:r w:rsidRPr="00F020E7">
        <w:rPr>
          <w:rFonts w:ascii="Times New Roman" w:hAnsi="Times New Roman" w:cs="Times New Roman"/>
          <w:sz w:val="24"/>
          <w:szCs w:val="24"/>
          <w:lang w:val="es-MX"/>
        </w:rPr>
        <w:t>feeding</w:t>
      </w:r>
      <w:proofErr w:type="spellEnd"/>
      <w:r w:rsidRPr="00F020E7">
        <w:rPr>
          <w:rFonts w:ascii="Times New Roman" w:hAnsi="Times New Roman" w:cs="Times New Roman"/>
          <w:sz w:val="24"/>
          <w:szCs w:val="24"/>
          <w:lang w:val="es-MX"/>
        </w:rPr>
        <w:t xml:space="preserve">, </w:t>
      </w:r>
      <w:proofErr w:type="spellStart"/>
      <w:r w:rsidRPr="00F020E7">
        <w:rPr>
          <w:rFonts w:ascii="Times New Roman" w:hAnsi="Times New Roman" w:cs="Times New Roman"/>
          <w:sz w:val="24"/>
          <w:szCs w:val="24"/>
          <w:lang w:val="es-MX"/>
        </w:rPr>
        <w:t>early</w:t>
      </w:r>
      <w:proofErr w:type="spellEnd"/>
      <w:r w:rsidRPr="00F020E7">
        <w:rPr>
          <w:rFonts w:ascii="Times New Roman" w:hAnsi="Times New Roman" w:cs="Times New Roman"/>
          <w:sz w:val="24"/>
          <w:szCs w:val="24"/>
          <w:lang w:val="es-MX"/>
        </w:rPr>
        <w:t xml:space="preserve"> and late.</w:t>
      </w:r>
    </w:p>
    <w:p w:rsidR="00BA78C5" w:rsidRPr="00621DF5" w:rsidRDefault="00BA78C5" w:rsidP="000E1589">
      <w:pPr>
        <w:spacing w:line="360" w:lineRule="auto"/>
        <w:jc w:val="both"/>
        <w:rPr>
          <w:lang w:val="es-MX"/>
        </w:rPr>
      </w:pPr>
      <w:r w:rsidRPr="000E1589">
        <w:rPr>
          <w:rFonts w:ascii="Times New Roman" w:hAnsi="Times New Roman" w:cs="Times New Roman"/>
          <w:b/>
          <w:sz w:val="24"/>
          <w:lang w:val="es-MX"/>
        </w:rPr>
        <w:lastRenderedPageBreak/>
        <w:t>Fecha recepción:</w:t>
      </w:r>
      <w:r w:rsidRPr="000E1589">
        <w:rPr>
          <w:rFonts w:ascii="Times New Roman" w:hAnsi="Times New Roman" w:cs="Times New Roman"/>
          <w:sz w:val="24"/>
          <w:lang w:val="es-MX"/>
        </w:rPr>
        <w:t xml:space="preserve">   </w:t>
      </w:r>
      <w:r w:rsidR="000E1589" w:rsidRPr="000E1589">
        <w:rPr>
          <w:rFonts w:ascii="Times New Roman" w:hAnsi="Times New Roman" w:cs="Times New Roman"/>
          <w:sz w:val="24"/>
          <w:lang w:val="es-MX"/>
        </w:rPr>
        <w:t>Septiembre 2014</w:t>
      </w:r>
      <w:r w:rsidRPr="000E1589">
        <w:rPr>
          <w:rFonts w:ascii="Times New Roman" w:hAnsi="Times New Roman" w:cs="Times New Roman"/>
          <w:sz w:val="24"/>
          <w:lang w:val="es-MX"/>
        </w:rPr>
        <w:t xml:space="preserve">           </w:t>
      </w:r>
      <w:r w:rsidRPr="000E1589">
        <w:rPr>
          <w:rFonts w:ascii="Times New Roman" w:hAnsi="Times New Roman" w:cs="Times New Roman"/>
          <w:b/>
          <w:sz w:val="24"/>
          <w:lang w:val="es-MX"/>
        </w:rPr>
        <w:t>Fecha acep</w:t>
      </w:r>
      <w:bookmarkStart w:id="0" w:name="_GoBack"/>
      <w:bookmarkEnd w:id="0"/>
      <w:r w:rsidRPr="000E1589">
        <w:rPr>
          <w:rFonts w:ascii="Times New Roman" w:hAnsi="Times New Roman" w:cs="Times New Roman"/>
          <w:b/>
          <w:sz w:val="24"/>
          <w:lang w:val="es-MX"/>
        </w:rPr>
        <w:t>tación:</w:t>
      </w:r>
      <w:r w:rsidRPr="000E1589">
        <w:rPr>
          <w:rFonts w:ascii="Times New Roman" w:hAnsi="Times New Roman" w:cs="Times New Roman"/>
          <w:sz w:val="24"/>
          <w:lang w:val="es-MX"/>
        </w:rPr>
        <w:t xml:space="preserve"> </w:t>
      </w:r>
      <w:r w:rsidR="000E1589" w:rsidRPr="000E1589">
        <w:rPr>
          <w:rFonts w:ascii="Times New Roman" w:hAnsi="Times New Roman" w:cs="Times New Roman"/>
          <w:sz w:val="24"/>
          <w:lang w:val="es-MX"/>
        </w:rPr>
        <w:t>Noviembre 2014</w:t>
      </w:r>
      <w:r>
        <w:rPr>
          <w:lang w:val="es-MX"/>
        </w:rPr>
        <w:br/>
      </w:r>
      <w:r w:rsidR="00137A21">
        <w:rPr>
          <w:rFonts w:cs="Calibri"/>
        </w:rPr>
        <w:pict>
          <v:rect id="_x0000_i1025" style="width:0;height:1.5pt" o:hralign="center" o:hrstd="t" o:hr="t" fillcolor="#a0a0a0" stroked="f"/>
        </w:pict>
      </w:r>
    </w:p>
    <w:p w:rsidR="00556D3A" w:rsidRPr="00AD7466" w:rsidRDefault="00BA78C5" w:rsidP="00193A03">
      <w:pPr>
        <w:jc w:val="both"/>
        <w:rPr>
          <w:rFonts w:ascii="Arial" w:hAnsi="Arial" w:cs="Arial"/>
          <w:b/>
          <w:sz w:val="24"/>
          <w:szCs w:val="24"/>
        </w:rPr>
      </w:pPr>
      <w:r>
        <w:rPr>
          <w:rFonts w:ascii="Calibri" w:eastAsia="Times New Roman" w:hAnsi="Calibri" w:cs="Calibri"/>
          <w:color w:val="7030A0"/>
          <w:sz w:val="28"/>
          <w:szCs w:val="28"/>
          <w:lang w:val="es-ES" w:eastAsia="es-ES"/>
        </w:rPr>
        <w:br/>
      </w:r>
      <w:r w:rsidR="00850C96" w:rsidRPr="0017781B">
        <w:rPr>
          <w:rFonts w:ascii="Calibri" w:eastAsia="Times New Roman" w:hAnsi="Calibri" w:cs="Calibri"/>
          <w:color w:val="7030A0"/>
          <w:sz w:val="28"/>
          <w:szCs w:val="28"/>
          <w:lang w:val="es-ES" w:eastAsia="es-ES"/>
        </w:rPr>
        <w:t>Introducción</w:t>
      </w:r>
    </w:p>
    <w:p w:rsidR="00D96C4A" w:rsidRPr="0017781B" w:rsidRDefault="00233A1D"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 xml:space="preserve">Actualmente el Traumatismo Cráneo </w:t>
      </w:r>
      <w:r w:rsidR="00F86074" w:rsidRPr="0017781B">
        <w:rPr>
          <w:rFonts w:ascii="Times New Roman" w:hAnsi="Times New Roman" w:cs="Times New Roman"/>
          <w:sz w:val="24"/>
          <w:szCs w:val="24"/>
          <w:lang w:val="es-MX"/>
        </w:rPr>
        <w:t>E</w:t>
      </w:r>
      <w:r w:rsidRPr="0017781B">
        <w:rPr>
          <w:rFonts w:ascii="Times New Roman" w:hAnsi="Times New Roman" w:cs="Times New Roman"/>
          <w:sz w:val="24"/>
          <w:szCs w:val="24"/>
          <w:lang w:val="es-MX"/>
        </w:rPr>
        <w:t>ncefálico (TCE) representa un problema de salud pública ya que se presenta de manera endémica tanto en países desarrollados como en vías de desarrollo</w:t>
      </w:r>
      <w:r w:rsidR="00F23CF5" w:rsidRPr="0017781B">
        <w:rPr>
          <w:rFonts w:ascii="Times New Roman" w:hAnsi="Times New Roman" w:cs="Times New Roman"/>
          <w:sz w:val="24"/>
          <w:szCs w:val="24"/>
          <w:lang w:val="es-MX"/>
        </w:rPr>
        <w:t xml:space="preserve">. El TCE </w:t>
      </w:r>
      <w:r w:rsidR="00AF1739" w:rsidRPr="0017781B">
        <w:rPr>
          <w:rFonts w:ascii="Times New Roman" w:hAnsi="Times New Roman" w:cs="Times New Roman"/>
          <w:sz w:val="24"/>
          <w:szCs w:val="24"/>
          <w:lang w:val="es-MX"/>
        </w:rPr>
        <w:t>en México es la tercera causa de muerte, que corresponde a muertes violentas</w:t>
      </w:r>
      <w:r w:rsidR="00D47BAC" w:rsidRPr="0017781B">
        <w:rPr>
          <w:rFonts w:ascii="Times New Roman" w:hAnsi="Times New Roman" w:cs="Times New Roman"/>
          <w:sz w:val="24"/>
          <w:szCs w:val="24"/>
          <w:lang w:val="es-MX"/>
        </w:rPr>
        <w:t xml:space="preserve"> y accidentes, con 35 </w:t>
      </w:r>
      <w:r w:rsidR="00AF1739" w:rsidRPr="0017781B">
        <w:rPr>
          <w:rFonts w:ascii="Times New Roman" w:hAnsi="Times New Roman" w:cs="Times New Roman"/>
          <w:sz w:val="24"/>
          <w:szCs w:val="24"/>
          <w:lang w:val="es-MX"/>
        </w:rPr>
        <w:t>567 defunciones; un índice de mortalidad de 38.8 por 100 mil habitantes, con mayor incidencia en hombres y en población de 15 a 45 años.</w:t>
      </w:r>
      <w:r w:rsidR="00CA3842" w:rsidRPr="0017781B">
        <w:rPr>
          <w:rFonts w:ascii="Times New Roman" w:hAnsi="Times New Roman" w:cs="Times New Roman"/>
          <w:sz w:val="24"/>
          <w:szCs w:val="24"/>
          <w:lang w:val="es-MX"/>
        </w:rPr>
        <w:t>1</w:t>
      </w:r>
    </w:p>
    <w:p w:rsidR="00FE7B83" w:rsidRPr="0017781B" w:rsidRDefault="000D7105"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El paciente con TCE se en</w:t>
      </w:r>
      <w:r w:rsidR="00E45604" w:rsidRPr="0017781B">
        <w:rPr>
          <w:rFonts w:ascii="Times New Roman" w:hAnsi="Times New Roman" w:cs="Times New Roman"/>
          <w:sz w:val="24"/>
          <w:szCs w:val="24"/>
          <w:lang w:val="es-MX"/>
        </w:rPr>
        <w:t xml:space="preserve">cuentra en un estado </w:t>
      </w:r>
      <w:proofErr w:type="spellStart"/>
      <w:r w:rsidR="00E45604" w:rsidRPr="0017781B">
        <w:rPr>
          <w:rFonts w:ascii="Times New Roman" w:hAnsi="Times New Roman" w:cs="Times New Roman"/>
          <w:sz w:val="24"/>
          <w:szCs w:val="24"/>
          <w:lang w:val="es-MX"/>
        </w:rPr>
        <w:t>hipermetabó</w:t>
      </w:r>
      <w:r w:rsidRPr="0017781B">
        <w:rPr>
          <w:rFonts w:ascii="Times New Roman" w:hAnsi="Times New Roman" w:cs="Times New Roman"/>
          <w:sz w:val="24"/>
          <w:szCs w:val="24"/>
          <w:lang w:val="es-MX"/>
        </w:rPr>
        <w:t>lico</w:t>
      </w:r>
      <w:proofErr w:type="spellEnd"/>
      <w:r w:rsidRPr="0017781B">
        <w:rPr>
          <w:rFonts w:ascii="Times New Roman" w:hAnsi="Times New Roman" w:cs="Times New Roman"/>
          <w:sz w:val="24"/>
          <w:szCs w:val="24"/>
          <w:lang w:val="es-MX"/>
        </w:rPr>
        <w:t xml:space="preserve"> con demandas energéticas incrementadas,</w:t>
      </w:r>
      <w:r w:rsidR="00E14443" w:rsidRPr="0017781B">
        <w:rPr>
          <w:rFonts w:ascii="Times New Roman" w:hAnsi="Times New Roman" w:cs="Times New Roman"/>
          <w:sz w:val="24"/>
          <w:szCs w:val="24"/>
          <w:lang w:val="es-MX"/>
        </w:rPr>
        <w:t xml:space="preserve"> resultado del estrés </w:t>
      </w:r>
      <w:r w:rsidR="005B1759" w:rsidRPr="0017781B">
        <w:rPr>
          <w:rFonts w:ascii="Times New Roman" w:hAnsi="Times New Roman" w:cs="Times New Roman"/>
          <w:sz w:val="24"/>
          <w:szCs w:val="24"/>
          <w:lang w:val="es-MX"/>
        </w:rPr>
        <w:t>metabólico</w:t>
      </w:r>
      <w:r w:rsidR="00E14443" w:rsidRPr="0017781B">
        <w:rPr>
          <w:rFonts w:ascii="Times New Roman" w:hAnsi="Times New Roman" w:cs="Times New Roman"/>
          <w:sz w:val="24"/>
          <w:szCs w:val="24"/>
          <w:lang w:val="es-MX"/>
        </w:rPr>
        <w:t>.</w:t>
      </w:r>
      <w:r w:rsidR="003B0604" w:rsidRPr="0017781B">
        <w:rPr>
          <w:rFonts w:ascii="Times New Roman" w:hAnsi="Times New Roman" w:cs="Times New Roman"/>
          <w:sz w:val="24"/>
          <w:szCs w:val="24"/>
          <w:lang w:val="es-MX"/>
        </w:rPr>
        <w:t>2,3</w:t>
      </w:r>
      <w:r w:rsidR="00732E39" w:rsidRPr="0017781B">
        <w:rPr>
          <w:rFonts w:ascii="Times New Roman" w:hAnsi="Times New Roman" w:cs="Times New Roman"/>
          <w:sz w:val="24"/>
          <w:szCs w:val="24"/>
          <w:lang w:val="es-MX"/>
        </w:rPr>
        <w:t xml:space="preserve"> </w:t>
      </w:r>
      <w:r w:rsidR="00E14443" w:rsidRPr="0017781B">
        <w:rPr>
          <w:rFonts w:ascii="Times New Roman" w:hAnsi="Times New Roman" w:cs="Times New Roman"/>
          <w:sz w:val="24"/>
          <w:szCs w:val="24"/>
          <w:lang w:val="es-MX"/>
        </w:rPr>
        <w:t xml:space="preserve">En esta fase se encuentra un incremento en la producción de hormonas </w:t>
      </w:r>
      <w:r w:rsidR="005B1759" w:rsidRPr="0017781B">
        <w:rPr>
          <w:rFonts w:ascii="Times New Roman" w:hAnsi="Times New Roman" w:cs="Times New Roman"/>
          <w:sz w:val="24"/>
          <w:szCs w:val="24"/>
          <w:lang w:val="es-MX"/>
        </w:rPr>
        <w:t>cont</w:t>
      </w:r>
      <w:r w:rsidR="002F72D2" w:rsidRPr="0017781B">
        <w:rPr>
          <w:rFonts w:ascii="Times New Roman" w:hAnsi="Times New Roman" w:cs="Times New Roman"/>
          <w:sz w:val="24"/>
          <w:szCs w:val="24"/>
          <w:lang w:val="es-MX"/>
        </w:rPr>
        <w:t>ra</w:t>
      </w:r>
      <w:r w:rsidR="00D537C5" w:rsidRPr="0017781B">
        <w:rPr>
          <w:rFonts w:ascii="Times New Roman" w:hAnsi="Times New Roman" w:cs="Times New Roman"/>
          <w:sz w:val="24"/>
          <w:szCs w:val="24"/>
          <w:lang w:val="es-MX"/>
        </w:rPr>
        <w:t>-r</w:t>
      </w:r>
      <w:r w:rsidR="005B1759" w:rsidRPr="0017781B">
        <w:rPr>
          <w:rFonts w:ascii="Times New Roman" w:hAnsi="Times New Roman" w:cs="Times New Roman"/>
          <w:sz w:val="24"/>
          <w:szCs w:val="24"/>
          <w:lang w:val="es-MX"/>
        </w:rPr>
        <w:t>eguladoras</w:t>
      </w:r>
      <w:r w:rsidR="00E14443" w:rsidRPr="0017781B">
        <w:rPr>
          <w:rFonts w:ascii="Times New Roman" w:hAnsi="Times New Roman" w:cs="Times New Roman"/>
          <w:sz w:val="24"/>
          <w:szCs w:val="24"/>
          <w:lang w:val="es-MX"/>
        </w:rPr>
        <w:t xml:space="preserve"> y </w:t>
      </w:r>
      <w:proofErr w:type="spellStart"/>
      <w:r w:rsidR="00E14443" w:rsidRPr="0017781B">
        <w:rPr>
          <w:rFonts w:ascii="Times New Roman" w:hAnsi="Times New Roman" w:cs="Times New Roman"/>
          <w:sz w:val="24"/>
          <w:szCs w:val="24"/>
          <w:lang w:val="es-MX"/>
        </w:rPr>
        <w:t>cit</w:t>
      </w:r>
      <w:r w:rsidR="00B7733A" w:rsidRPr="0017781B">
        <w:rPr>
          <w:rFonts w:ascii="Times New Roman" w:hAnsi="Times New Roman" w:cs="Times New Roman"/>
          <w:sz w:val="24"/>
          <w:szCs w:val="24"/>
          <w:lang w:val="es-MX"/>
        </w:rPr>
        <w:t>ocinas</w:t>
      </w:r>
      <w:proofErr w:type="spellEnd"/>
      <w:r w:rsidR="00B7733A" w:rsidRPr="0017781B">
        <w:rPr>
          <w:rFonts w:ascii="Times New Roman" w:hAnsi="Times New Roman" w:cs="Times New Roman"/>
          <w:sz w:val="24"/>
          <w:szCs w:val="24"/>
          <w:lang w:val="es-MX"/>
        </w:rPr>
        <w:t xml:space="preserve"> </w:t>
      </w:r>
      <w:proofErr w:type="spellStart"/>
      <w:r w:rsidR="00B7733A" w:rsidRPr="0017781B">
        <w:rPr>
          <w:rFonts w:ascii="Times New Roman" w:hAnsi="Times New Roman" w:cs="Times New Roman"/>
          <w:sz w:val="24"/>
          <w:szCs w:val="24"/>
          <w:lang w:val="es-MX"/>
        </w:rPr>
        <w:t>proinflamatorias</w:t>
      </w:r>
      <w:proofErr w:type="spellEnd"/>
      <w:r w:rsidR="00B7733A" w:rsidRPr="0017781B">
        <w:rPr>
          <w:rFonts w:ascii="Times New Roman" w:hAnsi="Times New Roman" w:cs="Times New Roman"/>
          <w:sz w:val="24"/>
          <w:szCs w:val="24"/>
          <w:lang w:val="es-MX"/>
        </w:rPr>
        <w:t>, con</w:t>
      </w:r>
      <w:r w:rsidR="00E14443" w:rsidRPr="0017781B">
        <w:rPr>
          <w:rFonts w:ascii="Times New Roman" w:hAnsi="Times New Roman" w:cs="Times New Roman"/>
          <w:sz w:val="24"/>
          <w:szCs w:val="24"/>
          <w:lang w:val="es-MX"/>
        </w:rPr>
        <w:t xml:space="preserve"> inhibición de la síntesis proteica y aumento de la </w:t>
      </w:r>
      <w:r w:rsidR="005B1759" w:rsidRPr="0017781B">
        <w:rPr>
          <w:rFonts w:ascii="Times New Roman" w:hAnsi="Times New Roman" w:cs="Times New Roman"/>
          <w:sz w:val="24"/>
          <w:szCs w:val="24"/>
          <w:lang w:val="es-MX"/>
        </w:rPr>
        <w:t>proteólisis</w:t>
      </w:r>
      <w:r w:rsidR="00E14443" w:rsidRPr="0017781B">
        <w:rPr>
          <w:rFonts w:ascii="Times New Roman" w:hAnsi="Times New Roman" w:cs="Times New Roman"/>
          <w:sz w:val="24"/>
          <w:szCs w:val="24"/>
          <w:lang w:val="es-MX"/>
        </w:rPr>
        <w:t>, movilización de los depósitos d</w:t>
      </w:r>
      <w:r w:rsidR="00075E10" w:rsidRPr="0017781B">
        <w:rPr>
          <w:rFonts w:ascii="Times New Roman" w:hAnsi="Times New Roman" w:cs="Times New Roman"/>
          <w:sz w:val="24"/>
          <w:szCs w:val="24"/>
          <w:lang w:val="es-MX"/>
        </w:rPr>
        <w:t xml:space="preserve">e grasa, aumento de la </w:t>
      </w:r>
      <w:proofErr w:type="spellStart"/>
      <w:r w:rsidR="00075E10" w:rsidRPr="0017781B">
        <w:rPr>
          <w:rFonts w:ascii="Times New Roman" w:hAnsi="Times New Roman" w:cs="Times New Roman"/>
          <w:sz w:val="24"/>
          <w:szCs w:val="24"/>
          <w:lang w:val="es-MX"/>
        </w:rPr>
        <w:t>glucogenó</w:t>
      </w:r>
      <w:r w:rsidR="009B014D" w:rsidRPr="0017781B">
        <w:rPr>
          <w:rFonts w:ascii="Times New Roman" w:hAnsi="Times New Roman" w:cs="Times New Roman"/>
          <w:sz w:val="24"/>
          <w:szCs w:val="24"/>
          <w:lang w:val="es-MX"/>
        </w:rPr>
        <w:t>l</w:t>
      </w:r>
      <w:r w:rsidR="00E14443" w:rsidRPr="0017781B">
        <w:rPr>
          <w:rFonts w:ascii="Times New Roman" w:hAnsi="Times New Roman" w:cs="Times New Roman"/>
          <w:sz w:val="24"/>
          <w:szCs w:val="24"/>
          <w:lang w:val="es-MX"/>
        </w:rPr>
        <w:t>isis</w:t>
      </w:r>
      <w:proofErr w:type="spellEnd"/>
      <w:r w:rsidR="00E14443" w:rsidRPr="0017781B">
        <w:rPr>
          <w:rFonts w:ascii="Times New Roman" w:hAnsi="Times New Roman" w:cs="Times New Roman"/>
          <w:sz w:val="24"/>
          <w:szCs w:val="24"/>
          <w:lang w:val="es-MX"/>
        </w:rPr>
        <w:t xml:space="preserve"> y gluconeogénesis</w:t>
      </w:r>
      <w:r w:rsidR="00D537C5" w:rsidRPr="0017781B">
        <w:rPr>
          <w:rFonts w:ascii="Times New Roman" w:hAnsi="Times New Roman" w:cs="Times New Roman"/>
          <w:sz w:val="24"/>
          <w:szCs w:val="24"/>
          <w:lang w:val="es-MX"/>
        </w:rPr>
        <w:t>;</w:t>
      </w:r>
      <w:r w:rsidR="00E14443" w:rsidRPr="0017781B">
        <w:rPr>
          <w:rFonts w:ascii="Times New Roman" w:hAnsi="Times New Roman" w:cs="Times New Roman"/>
          <w:sz w:val="24"/>
          <w:szCs w:val="24"/>
          <w:lang w:val="es-MX"/>
        </w:rPr>
        <w:t xml:space="preserve"> de esta manera,</w:t>
      </w:r>
      <w:r w:rsidRPr="0017781B">
        <w:rPr>
          <w:rFonts w:ascii="Times New Roman" w:hAnsi="Times New Roman" w:cs="Times New Roman"/>
          <w:sz w:val="24"/>
          <w:szCs w:val="24"/>
          <w:lang w:val="es-MX"/>
        </w:rPr>
        <w:t xml:space="preserve"> la </w:t>
      </w:r>
      <w:r w:rsidR="00E45604" w:rsidRPr="0017781B">
        <w:rPr>
          <w:rFonts w:ascii="Times New Roman" w:hAnsi="Times New Roman" w:cs="Times New Roman"/>
          <w:sz w:val="24"/>
          <w:szCs w:val="24"/>
          <w:lang w:val="es-MX"/>
        </w:rPr>
        <w:t>persistencia</w:t>
      </w:r>
      <w:r w:rsidR="002F72D2" w:rsidRPr="0017781B">
        <w:rPr>
          <w:rFonts w:ascii="Times New Roman" w:hAnsi="Times New Roman" w:cs="Times New Roman"/>
          <w:sz w:val="24"/>
          <w:szCs w:val="24"/>
          <w:lang w:val="es-MX"/>
        </w:rPr>
        <w:t xml:space="preserve"> del estado crí</w:t>
      </w:r>
      <w:r w:rsidRPr="0017781B">
        <w:rPr>
          <w:rFonts w:ascii="Times New Roman" w:hAnsi="Times New Roman" w:cs="Times New Roman"/>
          <w:sz w:val="24"/>
          <w:szCs w:val="24"/>
          <w:lang w:val="es-MX"/>
        </w:rPr>
        <w:t>tico se acompaña de una progresiva degradación de masa celular corporal</w:t>
      </w:r>
      <w:r w:rsidR="00E45604" w:rsidRPr="0017781B">
        <w:rPr>
          <w:rFonts w:ascii="Times New Roman" w:hAnsi="Times New Roman" w:cs="Times New Roman"/>
          <w:sz w:val="24"/>
          <w:szCs w:val="24"/>
          <w:lang w:val="es-MX"/>
        </w:rPr>
        <w:t>, con at</w:t>
      </w:r>
      <w:r w:rsidR="00D82D6C" w:rsidRPr="0017781B">
        <w:rPr>
          <w:rFonts w:ascii="Times New Roman" w:hAnsi="Times New Roman" w:cs="Times New Roman"/>
          <w:sz w:val="24"/>
          <w:szCs w:val="24"/>
          <w:lang w:val="es-MX"/>
        </w:rPr>
        <w:t>rofia muscular</w:t>
      </w:r>
      <w:r w:rsidR="002F72D2" w:rsidRPr="0017781B">
        <w:rPr>
          <w:rFonts w:ascii="Times New Roman" w:hAnsi="Times New Roman" w:cs="Times New Roman"/>
          <w:sz w:val="24"/>
          <w:szCs w:val="24"/>
          <w:lang w:val="es-MX"/>
        </w:rPr>
        <w:t xml:space="preserve"> y debido a la pé</w:t>
      </w:r>
      <w:r w:rsidR="00E45604" w:rsidRPr="0017781B">
        <w:rPr>
          <w:rFonts w:ascii="Times New Roman" w:hAnsi="Times New Roman" w:cs="Times New Roman"/>
          <w:sz w:val="24"/>
          <w:szCs w:val="24"/>
          <w:lang w:val="es-MX"/>
        </w:rPr>
        <w:t>rdida proteica se desencadena</w:t>
      </w:r>
      <w:r w:rsidRPr="0017781B">
        <w:rPr>
          <w:rFonts w:ascii="Times New Roman" w:hAnsi="Times New Roman" w:cs="Times New Roman"/>
          <w:sz w:val="24"/>
          <w:szCs w:val="24"/>
          <w:lang w:val="es-MX"/>
        </w:rPr>
        <w:t xml:space="preserve"> una profunda </w:t>
      </w:r>
      <w:r w:rsidR="00E45604" w:rsidRPr="0017781B">
        <w:rPr>
          <w:rFonts w:ascii="Times New Roman" w:hAnsi="Times New Roman" w:cs="Times New Roman"/>
          <w:sz w:val="24"/>
          <w:szCs w:val="24"/>
          <w:lang w:val="es-MX"/>
        </w:rPr>
        <w:t>depleción nutricional, un</w:t>
      </w:r>
      <w:r w:rsidRPr="0017781B">
        <w:rPr>
          <w:rFonts w:ascii="Times New Roman" w:hAnsi="Times New Roman" w:cs="Times New Roman"/>
          <w:sz w:val="24"/>
          <w:szCs w:val="24"/>
          <w:lang w:val="es-MX"/>
        </w:rPr>
        <w:t xml:space="preserve">a depresión inmunológica y un creciente deterioro funcional </w:t>
      </w:r>
      <w:r w:rsidR="00E45604" w:rsidRPr="0017781B">
        <w:rPr>
          <w:rFonts w:ascii="Times New Roman" w:hAnsi="Times New Roman" w:cs="Times New Roman"/>
          <w:sz w:val="24"/>
          <w:szCs w:val="24"/>
          <w:lang w:val="es-MX"/>
        </w:rPr>
        <w:t>orgánico</w:t>
      </w:r>
      <w:r w:rsidRPr="0017781B">
        <w:rPr>
          <w:rFonts w:ascii="Times New Roman" w:hAnsi="Times New Roman" w:cs="Times New Roman"/>
          <w:sz w:val="24"/>
          <w:szCs w:val="24"/>
          <w:lang w:val="es-MX"/>
        </w:rPr>
        <w:t>,</w:t>
      </w:r>
      <w:r w:rsidR="00E45604" w:rsidRPr="0017781B">
        <w:rPr>
          <w:rFonts w:ascii="Times New Roman" w:hAnsi="Times New Roman" w:cs="Times New Roman"/>
          <w:sz w:val="24"/>
          <w:szCs w:val="24"/>
          <w:lang w:val="es-MX"/>
        </w:rPr>
        <w:t xml:space="preserve"> llevando a una mayor dependencia del soporte ventilatorio,</w:t>
      </w:r>
      <w:r w:rsidRPr="0017781B">
        <w:rPr>
          <w:rFonts w:ascii="Times New Roman" w:hAnsi="Times New Roman" w:cs="Times New Roman"/>
          <w:sz w:val="24"/>
          <w:szCs w:val="24"/>
          <w:lang w:val="es-MX"/>
        </w:rPr>
        <w:t xml:space="preserve"> factores determinantes para la morbilidad</w:t>
      </w:r>
      <w:r w:rsidR="00303DC2" w:rsidRPr="0017781B">
        <w:rPr>
          <w:rFonts w:ascii="Times New Roman" w:hAnsi="Times New Roman" w:cs="Times New Roman"/>
          <w:sz w:val="24"/>
          <w:szCs w:val="24"/>
          <w:lang w:val="es-MX"/>
        </w:rPr>
        <w:t xml:space="preserve"> y mortalidad</w:t>
      </w:r>
      <w:r w:rsidRPr="0017781B">
        <w:rPr>
          <w:rFonts w:ascii="Times New Roman" w:hAnsi="Times New Roman" w:cs="Times New Roman"/>
          <w:sz w:val="24"/>
          <w:szCs w:val="24"/>
          <w:lang w:val="es-MX"/>
        </w:rPr>
        <w:t>.</w:t>
      </w:r>
      <w:r w:rsidR="00AF1739" w:rsidRPr="0017781B">
        <w:rPr>
          <w:rFonts w:ascii="Times New Roman" w:hAnsi="Times New Roman" w:cs="Times New Roman"/>
          <w:sz w:val="24"/>
          <w:szCs w:val="24"/>
          <w:lang w:val="es-MX"/>
        </w:rPr>
        <w:t>2</w:t>
      </w:r>
      <w:r w:rsidR="003B0604" w:rsidRPr="0017781B">
        <w:rPr>
          <w:rFonts w:ascii="Times New Roman" w:hAnsi="Times New Roman" w:cs="Times New Roman"/>
          <w:sz w:val="24"/>
          <w:szCs w:val="24"/>
          <w:lang w:val="es-MX"/>
        </w:rPr>
        <w:t>-</w:t>
      </w:r>
      <w:r w:rsidR="004A2D38" w:rsidRPr="0017781B">
        <w:rPr>
          <w:rFonts w:ascii="Times New Roman" w:hAnsi="Times New Roman" w:cs="Times New Roman"/>
          <w:sz w:val="24"/>
          <w:szCs w:val="24"/>
          <w:lang w:val="es-MX"/>
        </w:rPr>
        <w:t>5</w:t>
      </w:r>
    </w:p>
    <w:p w:rsidR="00D96C4A" w:rsidRPr="0017781B" w:rsidRDefault="00D96C4A"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 xml:space="preserve">La respuesta a la agresión puede manifestarse con intensidad variable, </w:t>
      </w:r>
      <w:r w:rsidR="00075E10" w:rsidRPr="0017781B">
        <w:rPr>
          <w:rFonts w:ascii="Times New Roman" w:hAnsi="Times New Roman" w:cs="Times New Roman"/>
          <w:sz w:val="24"/>
          <w:szCs w:val="24"/>
          <w:lang w:val="es-MX"/>
        </w:rPr>
        <w:t>dependiendo del grado de lesión.</w:t>
      </w:r>
      <w:r w:rsidRPr="0017781B">
        <w:rPr>
          <w:rFonts w:ascii="Times New Roman" w:hAnsi="Times New Roman" w:cs="Times New Roman"/>
          <w:sz w:val="24"/>
          <w:szCs w:val="24"/>
          <w:lang w:val="es-MX"/>
        </w:rPr>
        <w:t xml:space="preserve"> </w:t>
      </w:r>
      <w:r w:rsidR="00075E10" w:rsidRPr="0017781B">
        <w:rPr>
          <w:rFonts w:ascii="Times New Roman" w:hAnsi="Times New Roman" w:cs="Times New Roman"/>
          <w:sz w:val="24"/>
          <w:szCs w:val="24"/>
          <w:lang w:val="es-MX"/>
        </w:rPr>
        <w:t>S</w:t>
      </w:r>
      <w:r w:rsidRPr="0017781B">
        <w:rPr>
          <w:rFonts w:ascii="Times New Roman" w:hAnsi="Times New Roman" w:cs="Times New Roman"/>
          <w:sz w:val="24"/>
          <w:szCs w:val="24"/>
          <w:lang w:val="es-MX"/>
        </w:rPr>
        <w:t xml:space="preserve">in embargo, el síndrome de desnutrición </w:t>
      </w:r>
      <w:r w:rsidR="00B7733A" w:rsidRPr="0017781B">
        <w:rPr>
          <w:rFonts w:ascii="Times New Roman" w:hAnsi="Times New Roman" w:cs="Times New Roman"/>
          <w:sz w:val="24"/>
          <w:szCs w:val="24"/>
          <w:lang w:val="es-MX"/>
        </w:rPr>
        <w:t>se presentará</w:t>
      </w:r>
      <w:r w:rsidRPr="0017781B">
        <w:rPr>
          <w:rFonts w:ascii="Times New Roman" w:hAnsi="Times New Roman" w:cs="Times New Roman"/>
          <w:sz w:val="24"/>
          <w:szCs w:val="24"/>
          <w:lang w:val="es-MX"/>
        </w:rPr>
        <w:t xml:space="preserve"> si no se cuenta con un ingreso nutrimental adecuado y oportuno. Al presentarse la desnutrición se puede comprometer la supervivencia y una evolución </w:t>
      </w:r>
      <w:r w:rsidR="00B7733A" w:rsidRPr="0017781B">
        <w:rPr>
          <w:rFonts w:ascii="Times New Roman" w:hAnsi="Times New Roman" w:cs="Times New Roman"/>
          <w:sz w:val="24"/>
          <w:szCs w:val="24"/>
          <w:lang w:val="es-MX"/>
        </w:rPr>
        <w:t xml:space="preserve">satisfactoria del </w:t>
      </w:r>
      <w:r w:rsidRPr="0017781B">
        <w:rPr>
          <w:rFonts w:ascii="Times New Roman" w:hAnsi="Times New Roman" w:cs="Times New Roman"/>
          <w:sz w:val="24"/>
          <w:szCs w:val="24"/>
          <w:lang w:val="es-MX"/>
        </w:rPr>
        <w:t>p</w:t>
      </w:r>
      <w:r w:rsidR="00B7733A" w:rsidRPr="0017781B">
        <w:rPr>
          <w:rFonts w:ascii="Times New Roman" w:hAnsi="Times New Roman" w:cs="Times New Roman"/>
          <w:sz w:val="24"/>
          <w:szCs w:val="24"/>
          <w:lang w:val="es-MX"/>
        </w:rPr>
        <w:t>aciente, aumentando el riesgo de</w:t>
      </w:r>
      <w:r w:rsidR="00FE4AE4" w:rsidRPr="0017781B">
        <w:rPr>
          <w:rFonts w:ascii="Times New Roman" w:hAnsi="Times New Roman" w:cs="Times New Roman"/>
          <w:sz w:val="24"/>
          <w:szCs w:val="24"/>
          <w:lang w:val="es-MX"/>
        </w:rPr>
        <w:t xml:space="preserve"> complicaciones infecciosas,</w:t>
      </w:r>
      <w:r w:rsidR="00B7733A" w:rsidRPr="0017781B">
        <w:rPr>
          <w:rFonts w:ascii="Times New Roman" w:hAnsi="Times New Roman" w:cs="Times New Roman"/>
          <w:sz w:val="24"/>
          <w:szCs w:val="24"/>
          <w:lang w:val="es-MX"/>
        </w:rPr>
        <w:t xml:space="preserve"> días de estancia hospitalaria e incluso la disfunció</w:t>
      </w:r>
      <w:r w:rsidR="00FE4AE4" w:rsidRPr="0017781B">
        <w:rPr>
          <w:rFonts w:ascii="Times New Roman" w:hAnsi="Times New Roman" w:cs="Times New Roman"/>
          <w:sz w:val="24"/>
          <w:szCs w:val="24"/>
          <w:lang w:val="es-MX"/>
        </w:rPr>
        <w:t>n orgánica múltiple</w:t>
      </w:r>
      <w:r w:rsidR="00D537C5" w:rsidRPr="0017781B">
        <w:rPr>
          <w:rFonts w:ascii="Times New Roman" w:hAnsi="Times New Roman" w:cs="Times New Roman"/>
          <w:sz w:val="24"/>
          <w:szCs w:val="24"/>
          <w:lang w:val="es-MX"/>
        </w:rPr>
        <w:t>,</w:t>
      </w:r>
      <w:r w:rsidR="00FE4AE4" w:rsidRPr="0017781B">
        <w:rPr>
          <w:rFonts w:ascii="Times New Roman" w:hAnsi="Times New Roman" w:cs="Times New Roman"/>
          <w:sz w:val="24"/>
          <w:szCs w:val="24"/>
          <w:lang w:val="es-MX"/>
        </w:rPr>
        <w:t xml:space="preserve"> llevando a </w:t>
      </w:r>
      <w:r w:rsidR="00D537C5" w:rsidRPr="0017781B">
        <w:rPr>
          <w:rFonts w:ascii="Times New Roman" w:hAnsi="Times New Roman" w:cs="Times New Roman"/>
          <w:sz w:val="24"/>
          <w:szCs w:val="24"/>
          <w:lang w:val="es-MX"/>
        </w:rPr>
        <w:t>e</w:t>
      </w:r>
      <w:r w:rsidR="00B7733A" w:rsidRPr="0017781B">
        <w:rPr>
          <w:rFonts w:ascii="Times New Roman" w:hAnsi="Times New Roman" w:cs="Times New Roman"/>
          <w:sz w:val="24"/>
          <w:szCs w:val="24"/>
          <w:lang w:val="es-MX"/>
        </w:rPr>
        <w:t>ste a la muerte.</w:t>
      </w:r>
      <w:r w:rsidR="004A2D38" w:rsidRPr="0017781B">
        <w:rPr>
          <w:rFonts w:ascii="Times New Roman" w:hAnsi="Times New Roman" w:cs="Times New Roman"/>
          <w:sz w:val="24"/>
          <w:szCs w:val="24"/>
          <w:lang w:val="es-MX"/>
        </w:rPr>
        <w:t>6</w:t>
      </w:r>
      <w:proofErr w:type="gramStart"/>
      <w:r w:rsidR="004E19FD" w:rsidRPr="0017781B">
        <w:rPr>
          <w:rFonts w:ascii="Times New Roman" w:hAnsi="Times New Roman" w:cs="Times New Roman"/>
          <w:sz w:val="24"/>
          <w:szCs w:val="24"/>
          <w:lang w:val="es-MX"/>
        </w:rPr>
        <w:t>,7</w:t>
      </w:r>
      <w:proofErr w:type="gramEnd"/>
      <w:r w:rsidR="004E19FD" w:rsidRPr="0017781B">
        <w:rPr>
          <w:rFonts w:ascii="Times New Roman" w:hAnsi="Times New Roman" w:cs="Times New Roman"/>
          <w:sz w:val="24"/>
          <w:szCs w:val="24"/>
          <w:lang w:val="es-MX"/>
        </w:rPr>
        <w:t xml:space="preserve"> </w:t>
      </w:r>
      <w:r w:rsidR="00D82D6C" w:rsidRPr="0017781B">
        <w:rPr>
          <w:rFonts w:ascii="Times New Roman" w:hAnsi="Times New Roman" w:cs="Times New Roman"/>
          <w:sz w:val="24"/>
          <w:szCs w:val="24"/>
          <w:lang w:val="es-MX"/>
        </w:rPr>
        <w:t xml:space="preserve"> </w:t>
      </w:r>
      <w:r w:rsidR="00CA3842" w:rsidRPr="0017781B">
        <w:rPr>
          <w:rFonts w:ascii="Times New Roman" w:hAnsi="Times New Roman" w:cs="Times New Roman"/>
          <w:sz w:val="24"/>
          <w:szCs w:val="24"/>
          <w:lang w:val="es-MX"/>
        </w:rPr>
        <w:t>Durante los últimos 3</w:t>
      </w:r>
      <w:r w:rsidR="00B7733A" w:rsidRPr="0017781B">
        <w:rPr>
          <w:rFonts w:ascii="Times New Roman" w:hAnsi="Times New Roman" w:cs="Times New Roman"/>
          <w:sz w:val="24"/>
          <w:szCs w:val="24"/>
          <w:lang w:val="es-MX"/>
        </w:rPr>
        <w:t xml:space="preserve">0 años se han alcanzado grandes avances en el manejo del TCE en la </w:t>
      </w:r>
      <w:r w:rsidR="00B04ED3" w:rsidRPr="0017781B">
        <w:rPr>
          <w:rFonts w:ascii="Times New Roman" w:hAnsi="Times New Roman" w:cs="Times New Roman"/>
          <w:sz w:val="24"/>
          <w:szCs w:val="24"/>
          <w:lang w:val="es-MX"/>
        </w:rPr>
        <w:t>Unidad de Cuidados Intensivos (</w:t>
      </w:r>
      <w:r w:rsidR="00B7733A" w:rsidRPr="0017781B">
        <w:rPr>
          <w:rFonts w:ascii="Times New Roman" w:hAnsi="Times New Roman" w:cs="Times New Roman"/>
          <w:sz w:val="24"/>
          <w:szCs w:val="24"/>
          <w:lang w:val="es-MX"/>
        </w:rPr>
        <w:t>UCI</w:t>
      </w:r>
      <w:r w:rsidR="00B04ED3" w:rsidRPr="0017781B">
        <w:rPr>
          <w:rFonts w:ascii="Times New Roman" w:hAnsi="Times New Roman" w:cs="Times New Roman"/>
          <w:sz w:val="24"/>
          <w:szCs w:val="24"/>
          <w:lang w:val="es-MX"/>
        </w:rPr>
        <w:t>)</w:t>
      </w:r>
      <w:r w:rsidR="00B7733A" w:rsidRPr="0017781B">
        <w:rPr>
          <w:rFonts w:ascii="Times New Roman" w:hAnsi="Times New Roman" w:cs="Times New Roman"/>
          <w:sz w:val="24"/>
          <w:szCs w:val="24"/>
          <w:lang w:val="es-MX"/>
        </w:rPr>
        <w:t xml:space="preserve"> y el apoyo nutricio</w:t>
      </w:r>
      <w:r w:rsidR="00F23CF5" w:rsidRPr="0017781B">
        <w:rPr>
          <w:rFonts w:ascii="Times New Roman" w:hAnsi="Times New Roman" w:cs="Times New Roman"/>
          <w:sz w:val="24"/>
          <w:szCs w:val="24"/>
          <w:lang w:val="es-MX"/>
        </w:rPr>
        <w:t xml:space="preserve">nal ha sido uno de los pilares </w:t>
      </w:r>
      <w:r w:rsidR="00B7733A" w:rsidRPr="0017781B">
        <w:rPr>
          <w:rFonts w:ascii="Times New Roman" w:hAnsi="Times New Roman" w:cs="Times New Roman"/>
          <w:sz w:val="24"/>
          <w:szCs w:val="24"/>
          <w:lang w:val="es-MX"/>
        </w:rPr>
        <w:t>en el cuidado crítico.</w:t>
      </w:r>
      <w:r w:rsidR="004E19FD" w:rsidRPr="0017781B">
        <w:rPr>
          <w:rFonts w:ascii="Times New Roman" w:hAnsi="Times New Roman" w:cs="Times New Roman"/>
          <w:sz w:val="24"/>
          <w:szCs w:val="24"/>
          <w:lang w:val="es-MX"/>
        </w:rPr>
        <w:t>7</w:t>
      </w:r>
    </w:p>
    <w:p w:rsidR="00FE7B83" w:rsidRPr="0017781B" w:rsidRDefault="00F23CF5"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Actualmente</w:t>
      </w:r>
      <w:r w:rsidR="00D82D6C"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son</w:t>
      </w:r>
      <w:r w:rsidR="00FE7B83" w:rsidRPr="0017781B">
        <w:rPr>
          <w:rFonts w:ascii="Times New Roman" w:hAnsi="Times New Roman" w:cs="Times New Roman"/>
          <w:sz w:val="24"/>
          <w:szCs w:val="24"/>
          <w:lang w:val="es-MX"/>
        </w:rPr>
        <w:t xml:space="preserve"> evidentes los avances en </w:t>
      </w:r>
      <w:r w:rsidR="002F72D2" w:rsidRPr="0017781B">
        <w:rPr>
          <w:rFonts w:ascii="Times New Roman" w:hAnsi="Times New Roman" w:cs="Times New Roman"/>
          <w:sz w:val="24"/>
          <w:szCs w:val="24"/>
          <w:lang w:val="es-MX"/>
        </w:rPr>
        <w:t xml:space="preserve">el </w:t>
      </w:r>
      <w:r w:rsidR="00FE7B83" w:rsidRPr="0017781B">
        <w:rPr>
          <w:rFonts w:ascii="Times New Roman" w:hAnsi="Times New Roman" w:cs="Times New Roman"/>
          <w:sz w:val="24"/>
          <w:szCs w:val="24"/>
          <w:lang w:val="es-MX"/>
        </w:rPr>
        <w:t xml:space="preserve">manejo del paciente en estado </w:t>
      </w:r>
      <w:r w:rsidR="000D7105" w:rsidRPr="0017781B">
        <w:rPr>
          <w:rFonts w:ascii="Times New Roman" w:hAnsi="Times New Roman" w:cs="Times New Roman"/>
          <w:sz w:val="24"/>
          <w:szCs w:val="24"/>
          <w:lang w:val="es-MX"/>
        </w:rPr>
        <w:t>crítico</w:t>
      </w:r>
      <w:r w:rsidR="00FE7B83" w:rsidRPr="0017781B">
        <w:rPr>
          <w:rFonts w:ascii="Times New Roman" w:hAnsi="Times New Roman" w:cs="Times New Roman"/>
          <w:sz w:val="24"/>
          <w:szCs w:val="24"/>
          <w:lang w:val="es-MX"/>
        </w:rPr>
        <w:t xml:space="preserve"> con notables descensos en la </w:t>
      </w:r>
      <w:r w:rsidR="000D7105" w:rsidRPr="0017781B">
        <w:rPr>
          <w:rFonts w:ascii="Times New Roman" w:hAnsi="Times New Roman" w:cs="Times New Roman"/>
          <w:sz w:val="24"/>
          <w:szCs w:val="24"/>
          <w:lang w:val="es-MX"/>
        </w:rPr>
        <w:t>mortalidad</w:t>
      </w:r>
      <w:r w:rsidR="00D537C5" w:rsidRPr="0017781B">
        <w:rPr>
          <w:rFonts w:ascii="Times New Roman" w:hAnsi="Times New Roman" w:cs="Times New Roman"/>
          <w:sz w:val="24"/>
          <w:szCs w:val="24"/>
          <w:lang w:val="es-MX"/>
        </w:rPr>
        <w:t>;</w:t>
      </w:r>
      <w:r w:rsidR="00454048" w:rsidRPr="0017781B">
        <w:rPr>
          <w:rFonts w:ascii="Times New Roman" w:hAnsi="Times New Roman" w:cs="Times New Roman"/>
          <w:sz w:val="24"/>
          <w:szCs w:val="24"/>
          <w:lang w:val="es-MX"/>
        </w:rPr>
        <w:t xml:space="preserve"> sin embargo</w:t>
      </w:r>
      <w:r w:rsidR="00D537C5" w:rsidRPr="0017781B">
        <w:rPr>
          <w:rFonts w:ascii="Times New Roman" w:hAnsi="Times New Roman" w:cs="Times New Roman"/>
          <w:sz w:val="24"/>
          <w:szCs w:val="24"/>
          <w:lang w:val="es-MX"/>
        </w:rPr>
        <w:t>,</w:t>
      </w:r>
      <w:r w:rsidR="00454048" w:rsidRPr="0017781B">
        <w:rPr>
          <w:rFonts w:ascii="Times New Roman" w:hAnsi="Times New Roman" w:cs="Times New Roman"/>
          <w:sz w:val="24"/>
          <w:szCs w:val="24"/>
          <w:lang w:val="es-MX"/>
        </w:rPr>
        <w:t xml:space="preserve"> aú</w:t>
      </w:r>
      <w:r w:rsidR="00FE7B83" w:rsidRPr="0017781B">
        <w:rPr>
          <w:rFonts w:ascii="Times New Roman" w:hAnsi="Times New Roman" w:cs="Times New Roman"/>
          <w:sz w:val="24"/>
          <w:szCs w:val="24"/>
          <w:lang w:val="es-MX"/>
        </w:rPr>
        <w:t xml:space="preserve">n hay grandes </w:t>
      </w:r>
      <w:r w:rsidR="006D20C5" w:rsidRPr="0017781B">
        <w:rPr>
          <w:rFonts w:ascii="Times New Roman" w:hAnsi="Times New Roman" w:cs="Times New Roman"/>
          <w:sz w:val="24"/>
          <w:szCs w:val="24"/>
          <w:lang w:val="es-MX"/>
        </w:rPr>
        <w:t>áreas</w:t>
      </w:r>
      <w:r w:rsidR="00FE7B83" w:rsidRPr="0017781B">
        <w:rPr>
          <w:rFonts w:ascii="Times New Roman" w:hAnsi="Times New Roman" w:cs="Times New Roman"/>
          <w:sz w:val="24"/>
          <w:szCs w:val="24"/>
          <w:lang w:val="es-MX"/>
        </w:rPr>
        <w:t xml:space="preserve"> del cuidado del </w:t>
      </w:r>
      <w:r w:rsidR="000D7105" w:rsidRPr="0017781B">
        <w:rPr>
          <w:rFonts w:ascii="Times New Roman" w:hAnsi="Times New Roman" w:cs="Times New Roman"/>
          <w:sz w:val="24"/>
          <w:szCs w:val="24"/>
          <w:lang w:val="es-MX"/>
        </w:rPr>
        <w:t>paciente</w:t>
      </w:r>
      <w:r w:rsidR="005B1759" w:rsidRPr="0017781B">
        <w:rPr>
          <w:rFonts w:ascii="Times New Roman" w:hAnsi="Times New Roman" w:cs="Times New Roman"/>
          <w:sz w:val="24"/>
          <w:szCs w:val="24"/>
          <w:lang w:val="es-MX"/>
        </w:rPr>
        <w:t xml:space="preserve"> con TC</w:t>
      </w:r>
      <w:r w:rsidR="00FE7B83" w:rsidRPr="0017781B">
        <w:rPr>
          <w:rFonts w:ascii="Times New Roman" w:hAnsi="Times New Roman" w:cs="Times New Roman"/>
          <w:sz w:val="24"/>
          <w:szCs w:val="24"/>
          <w:lang w:val="es-MX"/>
        </w:rPr>
        <w:t xml:space="preserve">E que representan un desafío terapéutico. Un enfoque sistémico del manejo permite la </w:t>
      </w:r>
      <w:r w:rsidR="00FE7B83" w:rsidRPr="0017781B">
        <w:rPr>
          <w:rFonts w:ascii="Times New Roman" w:hAnsi="Times New Roman" w:cs="Times New Roman"/>
          <w:sz w:val="24"/>
          <w:szCs w:val="24"/>
          <w:lang w:val="es-MX"/>
        </w:rPr>
        <w:lastRenderedPageBreak/>
        <w:t xml:space="preserve">racionalización y los mejores resultados de las acciones terapéuticas, dentro de las cuales se deberá contemplar </w:t>
      </w:r>
      <w:r w:rsidR="000D7105" w:rsidRPr="0017781B">
        <w:rPr>
          <w:rFonts w:ascii="Times New Roman" w:hAnsi="Times New Roman" w:cs="Times New Roman"/>
          <w:sz w:val="24"/>
          <w:szCs w:val="24"/>
          <w:lang w:val="es-MX"/>
        </w:rPr>
        <w:t>la nutrición del paciente.</w:t>
      </w:r>
      <w:r w:rsidR="004F6FB7" w:rsidRPr="0017781B">
        <w:rPr>
          <w:rFonts w:ascii="Times New Roman" w:hAnsi="Times New Roman" w:cs="Times New Roman"/>
          <w:sz w:val="24"/>
          <w:szCs w:val="24"/>
          <w:lang w:val="es-MX"/>
        </w:rPr>
        <w:t>7</w:t>
      </w:r>
    </w:p>
    <w:p w:rsidR="00FE7B83" w:rsidRPr="0017781B" w:rsidRDefault="000D7105"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 xml:space="preserve">La </w:t>
      </w:r>
      <w:r w:rsidR="005B1759" w:rsidRPr="0017781B">
        <w:rPr>
          <w:rFonts w:ascii="Times New Roman" w:hAnsi="Times New Roman" w:cs="Times New Roman"/>
          <w:sz w:val="24"/>
          <w:szCs w:val="24"/>
          <w:lang w:val="es-MX"/>
        </w:rPr>
        <w:t>malnutrición</w:t>
      </w:r>
      <w:r w:rsidRPr="0017781B">
        <w:rPr>
          <w:rFonts w:ascii="Times New Roman" w:hAnsi="Times New Roman" w:cs="Times New Roman"/>
          <w:sz w:val="24"/>
          <w:szCs w:val="24"/>
          <w:lang w:val="es-MX"/>
        </w:rPr>
        <w:t xml:space="preserve"> asociada</w:t>
      </w:r>
      <w:r w:rsidR="006F32EC" w:rsidRPr="0017781B">
        <w:rPr>
          <w:rFonts w:ascii="Times New Roman" w:hAnsi="Times New Roman" w:cs="Times New Roman"/>
          <w:sz w:val="24"/>
          <w:szCs w:val="24"/>
          <w:lang w:val="es-MX"/>
        </w:rPr>
        <w:t xml:space="preserve"> a la respuesta metabólica al trauma y </w:t>
      </w:r>
      <w:r w:rsidRPr="0017781B">
        <w:rPr>
          <w:rFonts w:ascii="Times New Roman" w:hAnsi="Times New Roman" w:cs="Times New Roman"/>
          <w:sz w:val="24"/>
          <w:szCs w:val="24"/>
          <w:lang w:val="es-MX"/>
        </w:rPr>
        <w:t xml:space="preserve">a la estancia hospitalaria prolongada debe de </w:t>
      </w:r>
      <w:r w:rsidR="005B1759" w:rsidRPr="0017781B">
        <w:rPr>
          <w:rFonts w:ascii="Times New Roman" w:hAnsi="Times New Roman" w:cs="Times New Roman"/>
          <w:sz w:val="24"/>
          <w:szCs w:val="24"/>
          <w:lang w:val="es-MX"/>
        </w:rPr>
        <w:t>contemplarse</w:t>
      </w:r>
      <w:r w:rsidRPr="0017781B">
        <w:rPr>
          <w:rFonts w:ascii="Times New Roman" w:hAnsi="Times New Roman" w:cs="Times New Roman"/>
          <w:sz w:val="24"/>
          <w:szCs w:val="24"/>
          <w:lang w:val="es-MX"/>
        </w:rPr>
        <w:t xml:space="preserve"> como un aspecto fundamental del estado </w:t>
      </w:r>
      <w:r w:rsidR="005B1759" w:rsidRPr="0017781B">
        <w:rPr>
          <w:rFonts w:ascii="Times New Roman" w:hAnsi="Times New Roman" w:cs="Times New Roman"/>
          <w:sz w:val="24"/>
          <w:szCs w:val="24"/>
          <w:lang w:val="es-MX"/>
        </w:rPr>
        <w:t>crítico</w:t>
      </w:r>
      <w:r w:rsidR="00D537C5"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por lo </w:t>
      </w:r>
      <w:r w:rsidR="00E232D5" w:rsidRPr="0017781B">
        <w:rPr>
          <w:rFonts w:ascii="Times New Roman" w:hAnsi="Times New Roman" w:cs="Times New Roman"/>
          <w:sz w:val="24"/>
          <w:szCs w:val="24"/>
          <w:lang w:val="es-MX"/>
        </w:rPr>
        <w:t>que</w:t>
      </w:r>
      <w:r w:rsidR="00D537C5"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xml:space="preserve">el soporte </w:t>
      </w:r>
      <w:r w:rsidR="005B1759" w:rsidRPr="0017781B">
        <w:rPr>
          <w:rFonts w:ascii="Times New Roman" w:hAnsi="Times New Roman" w:cs="Times New Roman"/>
          <w:sz w:val="24"/>
          <w:szCs w:val="24"/>
          <w:lang w:val="es-MX"/>
        </w:rPr>
        <w:t>nutricional</w:t>
      </w:r>
      <w:r w:rsidRPr="0017781B">
        <w:rPr>
          <w:rFonts w:ascii="Times New Roman" w:hAnsi="Times New Roman" w:cs="Times New Roman"/>
          <w:sz w:val="24"/>
          <w:szCs w:val="24"/>
          <w:lang w:val="es-MX"/>
        </w:rPr>
        <w:t xml:space="preserve"> es un componente principal del </w:t>
      </w:r>
      <w:r w:rsidR="005B1759" w:rsidRPr="0017781B">
        <w:rPr>
          <w:rFonts w:ascii="Times New Roman" w:hAnsi="Times New Roman" w:cs="Times New Roman"/>
          <w:sz w:val="24"/>
          <w:szCs w:val="24"/>
          <w:lang w:val="es-MX"/>
        </w:rPr>
        <w:t>manejo</w:t>
      </w:r>
      <w:r w:rsidRPr="0017781B">
        <w:rPr>
          <w:rFonts w:ascii="Times New Roman" w:hAnsi="Times New Roman" w:cs="Times New Roman"/>
          <w:sz w:val="24"/>
          <w:szCs w:val="24"/>
          <w:lang w:val="es-MX"/>
        </w:rPr>
        <w:t>.</w:t>
      </w:r>
      <w:r w:rsidR="003B0604" w:rsidRPr="0017781B">
        <w:rPr>
          <w:rFonts w:ascii="Times New Roman" w:hAnsi="Times New Roman" w:cs="Times New Roman"/>
          <w:sz w:val="24"/>
          <w:szCs w:val="24"/>
          <w:lang w:val="es-MX"/>
        </w:rPr>
        <w:t>10-12</w:t>
      </w:r>
    </w:p>
    <w:p w:rsidR="006F32EC" w:rsidRPr="0017781B" w:rsidRDefault="005B1759"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 xml:space="preserve">Cuando el paciente se encuentra </w:t>
      </w:r>
      <w:r w:rsidR="00FE1815" w:rsidRPr="0017781B">
        <w:rPr>
          <w:rFonts w:ascii="Times New Roman" w:hAnsi="Times New Roman" w:cs="Times New Roman"/>
          <w:sz w:val="24"/>
          <w:szCs w:val="24"/>
          <w:lang w:val="es-MX"/>
        </w:rPr>
        <w:t>en</w:t>
      </w:r>
      <w:r w:rsidRPr="0017781B">
        <w:rPr>
          <w:rFonts w:ascii="Times New Roman" w:hAnsi="Times New Roman" w:cs="Times New Roman"/>
          <w:sz w:val="24"/>
          <w:szCs w:val="24"/>
          <w:lang w:val="es-MX"/>
        </w:rPr>
        <w:t xml:space="preserve"> condiciones que le impiden cubrir sus requerimie</w:t>
      </w:r>
      <w:r w:rsidR="00D82D6C" w:rsidRPr="0017781B">
        <w:rPr>
          <w:rFonts w:ascii="Times New Roman" w:hAnsi="Times New Roman" w:cs="Times New Roman"/>
          <w:sz w:val="24"/>
          <w:szCs w:val="24"/>
          <w:lang w:val="es-MX"/>
        </w:rPr>
        <w:t>ntos nutricionales vía oral</w:t>
      </w:r>
      <w:r w:rsidR="00FE1815" w:rsidRPr="0017781B">
        <w:rPr>
          <w:rFonts w:ascii="Times New Roman" w:hAnsi="Times New Roman" w:cs="Times New Roman"/>
          <w:sz w:val="24"/>
          <w:szCs w:val="24"/>
          <w:lang w:val="es-MX"/>
        </w:rPr>
        <w:t xml:space="preserve"> y </w:t>
      </w:r>
      <w:r w:rsidR="006F32EC" w:rsidRPr="0017781B">
        <w:rPr>
          <w:rFonts w:ascii="Times New Roman" w:hAnsi="Times New Roman" w:cs="Times New Roman"/>
          <w:sz w:val="24"/>
          <w:szCs w:val="24"/>
          <w:lang w:val="es-MX"/>
        </w:rPr>
        <w:t>no ing</w:t>
      </w:r>
      <w:r w:rsidR="00FE1815" w:rsidRPr="0017781B">
        <w:rPr>
          <w:rFonts w:ascii="Times New Roman" w:hAnsi="Times New Roman" w:cs="Times New Roman"/>
          <w:sz w:val="24"/>
          <w:szCs w:val="24"/>
          <w:lang w:val="es-MX"/>
        </w:rPr>
        <w:t xml:space="preserve">iere </w:t>
      </w:r>
      <w:r w:rsidR="006F32EC" w:rsidRPr="0017781B">
        <w:rPr>
          <w:rFonts w:ascii="Times New Roman" w:hAnsi="Times New Roman" w:cs="Times New Roman"/>
          <w:sz w:val="24"/>
          <w:szCs w:val="24"/>
          <w:lang w:val="es-MX"/>
        </w:rPr>
        <w:t xml:space="preserve">nutrientes </w:t>
      </w:r>
      <w:r w:rsidR="00C67CE9" w:rsidRPr="0017781B">
        <w:rPr>
          <w:rFonts w:ascii="Times New Roman" w:hAnsi="Times New Roman" w:cs="Times New Roman"/>
          <w:sz w:val="24"/>
          <w:szCs w:val="24"/>
          <w:lang w:val="es-MX"/>
        </w:rPr>
        <w:t xml:space="preserve">al menos </w:t>
      </w:r>
      <w:r w:rsidR="006F32EC" w:rsidRPr="0017781B">
        <w:rPr>
          <w:rFonts w:ascii="Times New Roman" w:hAnsi="Times New Roman" w:cs="Times New Roman"/>
          <w:sz w:val="24"/>
          <w:szCs w:val="24"/>
          <w:lang w:val="es-MX"/>
        </w:rPr>
        <w:t xml:space="preserve">durante </w:t>
      </w:r>
      <w:r w:rsidR="00FE1815" w:rsidRPr="0017781B">
        <w:rPr>
          <w:rFonts w:ascii="Times New Roman" w:hAnsi="Times New Roman" w:cs="Times New Roman"/>
          <w:sz w:val="24"/>
          <w:szCs w:val="24"/>
          <w:lang w:val="es-MX"/>
        </w:rPr>
        <w:t>doce horas,</w:t>
      </w:r>
      <w:r w:rsidR="00661ED1" w:rsidRPr="0017781B">
        <w:rPr>
          <w:rFonts w:ascii="Times New Roman" w:hAnsi="Times New Roman" w:cs="Times New Roman"/>
          <w:sz w:val="24"/>
          <w:szCs w:val="24"/>
          <w:lang w:val="es-MX"/>
        </w:rPr>
        <w:t xml:space="preserve"> </w:t>
      </w:r>
      <w:r w:rsidR="00C67CE9" w:rsidRPr="0017781B">
        <w:rPr>
          <w:rFonts w:ascii="Times New Roman" w:hAnsi="Times New Roman" w:cs="Times New Roman"/>
          <w:sz w:val="24"/>
          <w:szCs w:val="24"/>
          <w:lang w:val="es-MX"/>
        </w:rPr>
        <w:t xml:space="preserve">puede </w:t>
      </w:r>
      <w:r w:rsidR="00661ED1" w:rsidRPr="0017781B">
        <w:rPr>
          <w:rFonts w:ascii="Times New Roman" w:hAnsi="Times New Roman" w:cs="Times New Roman"/>
          <w:sz w:val="24"/>
          <w:szCs w:val="24"/>
          <w:lang w:val="es-MX"/>
        </w:rPr>
        <w:t>presenta</w:t>
      </w:r>
      <w:r w:rsidR="00C67CE9" w:rsidRPr="0017781B">
        <w:rPr>
          <w:rFonts w:ascii="Times New Roman" w:hAnsi="Times New Roman" w:cs="Times New Roman"/>
          <w:sz w:val="24"/>
          <w:szCs w:val="24"/>
          <w:lang w:val="es-MX"/>
        </w:rPr>
        <w:t>r</w:t>
      </w:r>
      <w:r w:rsidR="006F32EC" w:rsidRPr="0017781B">
        <w:rPr>
          <w:rFonts w:ascii="Times New Roman" w:hAnsi="Times New Roman" w:cs="Times New Roman"/>
          <w:sz w:val="24"/>
          <w:szCs w:val="24"/>
          <w:lang w:val="es-MX"/>
        </w:rPr>
        <w:t xml:space="preserve"> atrofia de la mucosa intestinal, reducción del tejido linfoide</w:t>
      </w:r>
      <w:r w:rsidR="00CA7F55" w:rsidRPr="0017781B">
        <w:rPr>
          <w:rFonts w:ascii="Times New Roman" w:hAnsi="Times New Roman" w:cs="Times New Roman"/>
          <w:sz w:val="24"/>
          <w:szCs w:val="24"/>
          <w:lang w:val="es-MX"/>
        </w:rPr>
        <w:t xml:space="preserve"> </w:t>
      </w:r>
      <w:r w:rsidR="00C67CE9" w:rsidRPr="0017781B">
        <w:rPr>
          <w:rFonts w:ascii="Times New Roman" w:hAnsi="Times New Roman" w:cs="Times New Roman"/>
          <w:sz w:val="24"/>
          <w:szCs w:val="24"/>
          <w:lang w:val="es-MX"/>
        </w:rPr>
        <w:t xml:space="preserve">y </w:t>
      </w:r>
      <w:r w:rsidR="00B4407C" w:rsidRPr="0017781B">
        <w:rPr>
          <w:rFonts w:ascii="Times New Roman" w:hAnsi="Times New Roman" w:cs="Times New Roman"/>
          <w:sz w:val="24"/>
          <w:szCs w:val="24"/>
          <w:lang w:val="es-MX"/>
        </w:rPr>
        <w:t>aumento d</w:t>
      </w:r>
      <w:r w:rsidR="006F32EC" w:rsidRPr="0017781B">
        <w:rPr>
          <w:rFonts w:ascii="Times New Roman" w:hAnsi="Times New Roman" w:cs="Times New Roman"/>
          <w:sz w:val="24"/>
          <w:szCs w:val="24"/>
          <w:lang w:val="es-MX"/>
        </w:rPr>
        <w:t>e</w:t>
      </w:r>
      <w:r w:rsidR="00B4407C" w:rsidRPr="0017781B">
        <w:rPr>
          <w:rFonts w:ascii="Times New Roman" w:hAnsi="Times New Roman" w:cs="Times New Roman"/>
          <w:sz w:val="24"/>
          <w:szCs w:val="24"/>
          <w:lang w:val="es-MX"/>
        </w:rPr>
        <w:t xml:space="preserve"> </w:t>
      </w:r>
      <w:r w:rsidR="006F32EC" w:rsidRPr="0017781B">
        <w:rPr>
          <w:rFonts w:ascii="Times New Roman" w:hAnsi="Times New Roman" w:cs="Times New Roman"/>
          <w:sz w:val="24"/>
          <w:szCs w:val="24"/>
          <w:lang w:val="es-MX"/>
        </w:rPr>
        <w:t xml:space="preserve">la permeabilidad </w:t>
      </w:r>
      <w:r w:rsidR="00B4407C" w:rsidRPr="0017781B">
        <w:rPr>
          <w:rFonts w:ascii="Times New Roman" w:hAnsi="Times New Roman" w:cs="Times New Roman"/>
          <w:sz w:val="24"/>
          <w:szCs w:val="24"/>
          <w:lang w:val="es-MX"/>
        </w:rPr>
        <w:t>intestinal</w:t>
      </w:r>
      <w:r w:rsidR="00C67CE9" w:rsidRPr="0017781B">
        <w:rPr>
          <w:rFonts w:ascii="Times New Roman" w:hAnsi="Times New Roman" w:cs="Times New Roman"/>
          <w:sz w:val="24"/>
          <w:szCs w:val="24"/>
          <w:lang w:val="es-MX"/>
        </w:rPr>
        <w:t xml:space="preserve">, </w:t>
      </w:r>
      <w:r w:rsidR="000A3E33" w:rsidRPr="0017781B">
        <w:rPr>
          <w:rFonts w:ascii="Times New Roman" w:hAnsi="Times New Roman" w:cs="Times New Roman"/>
          <w:sz w:val="24"/>
          <w:szCs w:val="24"/>
          <w:lang w:val="es-MX"/>
        </w:rPr>
        <w:t>facilitando</w:t>
      </w:r>
      <w:r w:rsidR="006F32EC" w:rsidRPr="0017781B">
        <w:rPr>
          <w:rFonts w:ascii="Times New Roman" w:hAnsi="Times New Roman" w:cs="Times New Roman"/>
          <w:sz w:val="24"/>
          <w:szCs w:val="24"/>
          <w:lang w:val="es-MX"/>
        </w:rPr>
        <w:t xml:space="preserve"> el paso de bacterias t</w:t>
      </w:r>
      <w:r w:rsidR="00C67CE9" w:rsidRPr="0017781B">
        <w:rPr>
          <w:rFonts w:ascii="Times New Roman" w:hAnsi="Times New Roman" w:cs="Times New Roman"/>
          <w:sz w:val="24"/>
          <w:szCs w:val="24"/>
          <w:lang w:val="es-MX"/>
        </w:rPr>
        <w:t>ó</w:t>
      </w:r>
      <w:r w:rsidR="006F32EC" w:rsidRPr="0017781B">
        <w:rPr>
          <w:rFonts w:ascii="Times New Roman" w:hAnsi="Times New Roman" w:cs="Times New Roman"/>
          <w:sz w:val="24"/>
          <w:szCs w:val="24"/>
          <w:lang w:val="es-MX"/>
        </w:rPr>
        <w:t>xicas</w:t>
      </w:r>
      <w:r w:rsidR="00DE6D2F" w:rsidRPr="0017781B">
        <w:rPr>
          <w:rFonts w:ascii="Times New Roman" w:hAnsi="Times New Roman" w:cs="Times New Roman"/>
          <w:sz w:val="24"/>
          <w:szCs w:val="24"/>
          <w:lang w:val="es-MX"/>
        </w:rPr>
        <w:t xml:space="preserve"> </w:t>
      </w:r>
      <w:r w:rsidR="000A3E33" w:rsidRPr="0017781B">
        <w:rPr>
          <w:rFonts w:ascii="Times New Roman" w:hAnsi="Times New Roman" w:cs="Times New Roman"/>
          <w:sz w:val="24"/>
          <w:szCs w:val="24"/>
          <w:lang w:val="es-MX"/>
        </w:rPr>
        <w:t>—</w:t>
      </w:r>
      <w:proofErr w:type="spellStart"/>
      <w:r w:rsidR="004E19FD" w:rsidRPr="0017781B">
        <w:rPr>
          <w:rFonts w:ascii="Times New Roman" w:hAnsi="Times New Roman" w:cs="Times New Roman"/>
          <w:sz w:val="24"/>
          <w:szCs w:val="24"/>
          <w:lang w:val="es-MX"/>
        </w:rPr>
        <w:t>tra</w:t>
      </w:r>
      <w:r w:rsidR="00FE4AE4" w:rsidRPr="0017781B">
        <w:rPr>
          <w:rFonts w:ascii="Times New Roman" w:hAnsi="Times New Roman" w:cs="Times New Roman"/>
          <w:sz w:val="24"/>
          <w:szCs w:val="24"/>
          <w:lang w:val="es-MX"/>
        </w:rPr>
        <w:t>slocación</w:t>
      </w:r>
      <w:proofErr w:type="spellEnd"/>
      <w:r w:rsidR="006F32EC" w:rsidRPr="0017781B">
        <w:rPr>
          <w:rFonts w:ascii="Times New Roman" w:hAnsi="Times New Roman" w:cs="Times New Roman"/>
          <w:sz w:val="24"/>
          <w:szCs w:val="24"/>
          <w:lang w:val="es-MX"/>
        </w:rPr>
        <w:t xml:space="preserve"> bacteriana</w:t>
      </w:r>
      <w:r w:rsidR="000A3E33" w:rsidRPr="0017781B">
        <w:rPr>
          <w:rFonts w:ascii="Times New Roman" w:hAnsi="Times New Roman" w:cs="Times New Roman"/>
          <w:sz w:val="24"/>
          <w:szCs w:val="24"/>
          <w:lang w:val="es-MX"/>
        </w:rPr>
        <w:t>—</w:t>
      </w:r>
      <w:r w:rsidR="00DE6D2F" w:rsidRPr="0017781B">
        <w:rPr>
          <w:rFonts w:ascii="Times New Roman" w:hAnsi="Times New Roman" w:cs="Times New Roman"/>
          <w:sz w:val="24"/>
          <w:szCs w:val="24"/>
          <w:lang w:val="es-MX"/>
        </w:rPr>
        <w:t>,</w:t>
      </w:r>
      <w:r w:rsidR="00EF5B3D" w:rsidRPr="0017781B">
        <w:rPr>
          <w:rFonts w:ascii="Times New Roman" w:hAnsi="Times New Roman" w:cs="Times New Roman"/>
          <w:sz w:val="24"/>
          <w:szCs w:val="24"/>
          <w:lang w:val="es-MX"/>
        </w:rPr>
        <w:t xml:space="preserve"> que</w:t>
      </w:r>
      <w:r w:rsidR="006F32EC" w:rsidRPr="0017781B">
        <w:rPr>
          <w:rFonts w:ascii="Times New Roman" w:hAnsi="Times New Roman" w:cs="Times New Roman"/>
          <w:sz w:val="24"/>
          <w:szCs w:val="24"/>
          <w:lang w:val="es-MX"/>
        </w:rPr>
        <w:t xml:space="preserve"> </w:t>
      </w:r>
      <w:r w:rsidR="00A979B7" w:rsidRPr="0017781B">
        <w:rPr>
          <w:rFonts w:ascii="Times New Roman" w:hAnsi="Times New Roman" w:cs="Times New Roman"/>
          <w:sz w:val="24"/>
          <w:szCs w:val="24"/>
          <w:lang w:val="es-MX"/>
        </w:rPr>
        <w:t>en ocasiones</w:t>
      </w:r>
      <w:r w:rsidR="006F32EC" w:rsidRPr="0017781B">
        <w:rPr>
          <w:rFonts w:ascii="Times New Roman" w:hAnsi="Times New Roman" w:cs="Times New Roman"/>
          <w:sz w:val="24"/>
          <w:szCs w:val="24"/>
          <w:lang w:val="es-MX"/>
        </w:rPr>
        <w:t xml:space="preserve"> favorece el </w:t>
      </w:r>
      <w:r w:rsidR="00661ED1" w:rsidRPr="0017781B">
        <w:rPr>
          <w:rFonts w:ascii="Times New Roman" w:hAnsi="Times New Roman" w:cs="Times New Roman"/>
          <w:sz w:val="24"/>
          <w:szCs w:val="24"/>
          <w:lang w:val="es-MX"/>
        </w:rPr>
        <w:t>comienzo</w:t>
      </w:r>
      <w:r w:rsidR="006F32EC" w:rsidRPr="0017781B">
        <w:rPr>
          <w:rFonts w:ascii="Times New Roman" w:hAnsi="Times New Roman" w:cs="Times New Roman"/>
          <w:sz w:val="24"/>
          <w:szCs w:val="24"/>
          <w:lang w:val="es-MX"/>
        </w:rPr>
        <w:t xml:space="preserve"> de la disfunción </w:t>
      </w:r>
      <w:r w:rsidR="00B4407C" w:rsidRPr="0017781B">
        <w:rPr>
          <w:rFonts w:ascii="Times New Roman" w:hAnsi="Times New Roman" w:cs="Times New Roman"/>
          <w:sz w:val="24"/>
          <w:szCs w:val="24"/>
          <w:lang w:val="es-MX"/>
        </w:rPr>
        <w:t>orgánica</w:t>
      </w:r>
      <w:r w:rsidR="006F32EC" w:rsidRPr="0017781B">
        <w:rPr>
          <w:rFonts w:ascii="Times New Roman" w:hAnsi="Times New Roman" w:cs="Times New Roman"/>
          <w:sz w:val="24"/>
          <w:szCs w:val="24"/>
          <w:lang w:val="es-MX"/>
        </w:rPr>
        <w:t xml:space="preserve"> </w:t>
      </w:r>
      <w:r w:rsidR="00B4407C" w:rsidRPr="0017781B">
        <w:rPr>
          <w:rFonts w:ascii="Times New Roman" w:hAnsi="Times New Roman" w:cs="Times New Roman"/>
          <w:sz w:val="24"/>
          <w:szCs w:val="24"/>
          <w:lang w:val="es-MX"/>
        </w:rPr>
        <w:t>múltiple</w:t>
      </w:r>
      <w:r w:rsidR="006F32EC" w:rsidRPr="0017781B">
        <w:rPr>
          <w:rFonts w:ascii="Times New Roman" w:hAnsi="Times New Roman" w:cs="Times New Roman"/>
          <w:sz w:val="24"/>
          <w:szCs w:val="24"/>
          <w:lang w:val="es-MX"/>
        </w:rPr>
        <w:t>.</w:t>
      </w:r>
      <w:r w:rsidR="003B0604" w:rsidRPr="0017781B">
        <w:rPr>
          <w:rFonts w:ascii="Times New Roman" w:hAnsi="Times New Roman" w:cs="Times New Roman"/>
          <w:sz w:val="24"/>
          <w:szCs w:val="24"/>
          <w:lang w:val="es-MX"/>
        </w:rPr>
        <w:t>13-16</w:t>
      </w:r>
    </w:p>
    <w:p w:rsidR="006F32EC" w:rsidRPr="0017781B" w:rsidRDefault="006F32EC"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De esta ma</w:t>
      </w:r>
      <w:r w:rsidR="00D82D6C" w:rsidRPr="0017781B">
        <w:rPr>
          <w:rFonts w:ascii="Times New Roman" w:hAnsi="Times New Roman" w:cs="Times New Roman"/>
          <w:sz w:val="24"/>
          <w:szCs w:val="24"/>
          <w:lang w:val="es-MX"/>
        </w:rPr>
        <w:t>nera, la nutrición</w:t>
      </w:r>
      <w:r w:rsidRPr="0017781B">
        <w:rPr>
          <w:rFonts w:ascii="Times New Roman" w:hAnsi="Times New Roman" w:cs="Times New Roman"/>
          <w:sz w:val="24"/>
          <w:szCs w:val="24"/>
          <w:lang w:val="es-MX"/>
        </w:rPr>
        <w:t xml:space="preserve"> enteral temprana</w:t>
      </w:r>
      <w:r w:rsidR="00D82D6C" w:rsidRPr="0017781B">
        <w:rPr>
          <w:rFonts w:ascii="Times New Roman" w:hAnsi="Times New Roman" w:cs="Times New Roman"/>
          <w:sz w:val="24"/>
          <w:szCs w:val="24"/>
          <w:lang w:val="es-MX"/>
        </w:rPr>
        <w:t xml:space="preserve"> (NET)</w:t>
      </w:r>
      <w:r w:rsidRPr="0017781B">
        <w:rPr>
          <w:rFonts w:ascii="Times New Roman" w:hAnsi="Times New Roman" w:cs="Times New Roman"/>
          <w:sz w:val="24"/>
          <w:szCs w:val="24"/>
          <w:lang w:val="es-MX"/>
        </w:rPr>
        <w:t xml:space="preserve"> previene los cambios antes mencionados en la mucosa intestin</w:t>
      </w:r>
      <w:r w:rsidR="00B4407C" w:rsidRPr="0017781B">
        <w:rPr>
          <w:rFonts w:ascii="Times New Roman" w:hAnsi="Times New Roman" w:cs="Times New Roman"/>
          <w:sz w:val="24"/>
          <w:szCs w:val="24"/>
          <w:lang w:val="es-MX"/>
        </w:rPr>
        <w:t xml:space="preserve">al como consecuencia de la </w:t>
      </w:r>
      <w:proofErr w:type="spellStart"/>
      <w:r w:rsidR="00B4407C" w:rsidRPr="0017781B">
        <w:rPr>
          <w:rFonts w:ascii="Times New Roman" w:hAnsi="Times New Roman" w:cs="Times New Roman"/>
          <w:sz w:val="24"/>
          <w:szCs w:val="24"/>
          <w:lang w:val="es-MX"/>
        </w:rPr>
        <w:t>deprivació</w:t>
      </w:r>
      <w:r w:rsidRPr="0017781B">
        <w:rPr>
          <w:rFonts w:ascii="Times New Roman" w:hAnsi="Times New Roman" w:cs="Times New Roman"/>
          <w:sz w:val="24"/>
          <w:szCs w:val="24"/>
          <w:lang w:val="es-MX"/>
        </w:rPr>
        <w:t>n</w:t>
      </w:r>
      <w:proofErr w:type="spellEnd"/>
      <w:r w:rsidRPr="0017781B">
        <w:rPr>
          <w:rFonts w:ascii="Times New Roman" w:hAnsi="Times New Roman" w:cs="Times New Roman"/>
          <w:sz w:val="24"/>
          <w:szCs w:val="24"/>
          <w:lang w:val="es-MX"/>
        </w:rPr>
        <w:t xml:space="preserve"> nutrimental </w:t>
      </w:r>
      <w:proofErr w:type="spellStart"/>
      <w:r w:rsidRPr="0017781B">
        <w:rPr>
          <w:rFonts w:ascii="Times New Roman" w:hAnsi="Times New Roman" w:cs="Times New Roman"/>
          <w:sz w:val="24"/>
          <w:szCs w:val="24"/>
          <w:lang w:val="es-MX"/>
        </w:rPr>
        <w:t>endoluminal</w:t>
      </w:r>
      <w:proofErr w:type="spellEnd"/>
      <w:r w:rsidRPr="0017781B">
        <w:rPr>
          <w:rFonts w:ascii="Times New Roman" w:hAnsi="Times New Roman" w:cs="Times New Roman"/>
          <w:sz w:val="24"/>
          <w:szCs w:val="24"/>
          <w:lang w:val="es-MX"/>
        </w:rPr>
        <w:t>.</w:t>
      </w:r>
      <w:r w:rsidR="003B0604" w:rsidRPr="0017781B">
        <w:rPr>
          <w:rFonts w:ascii="Times New Roman" w:hAnsi="Times New Roman" w:cs="Times New Roman"/>
          <w:sz w:val="24"/>
          <w:szCs w:val="24"/>
          <w:lang w:val="es-MX"/>
        </w:rPr>
        <w:t xml:space="preserve"> 17,18</w:t>
      </w:r>
    </w:p>
    <w:p w:rsidR="0042141F" w:rsidRPr="0017781B" w:rsidRDefault="00CB368D"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A</w:t>
      </w:r>
      <w:r w:rsidR="0042141F" w:rsidRPr="0017781B">
        <w:rPr>
          <w:rFonts w:ascii="Times New Roman" w:hAnsi="Times New Roman" w:cs="Times New Roman"/>
          <w:sz w:val="24"/>
          <w:szCs w:val="24"/>
          <w:lang w:val="es-MX"/>
        </w:rPr>
        <w:t>sí</w:t>
      </w:r>
      <w:r w:rsidRPr="0017781B">
        <w:rPr>
          <w:rFonts w:ascii="Times New Roman" w:hAnsi="Times New Roman" w:cs="Times New Roman"/>
          <w:sz w:val="24"/>
          <w:szCs w:val="24"/>
          <w:lang w:val="es-MX"/>
        </w:rPr>
        <w:t>,</w:t>
      </w:r>
      <w:r w:rsidR="0042141F" w:rsidRPr="0017781B">
        <w:rPr>
          <w:rFonts w:ascii="Times New Roman" w:hAnsi="Times New Roman" w:cs="Times New Roman"/>
          <w:sz w:val="24"/>
          <w:szCs w:val="24"/>
          <w:lang w:val="es-MX"/>
        </w:rPr>
        <w:t xml:space="preserve"> el soporte nutricional se considera fu</w:t>
      </w:r>
      <w:r w:rsidR="00D82D6C" w:rsidRPr="0017781B">
        <w:rPr>
          <w:rFonts w:ascii="Times New Roman" w:hAnsi="Times New Roman" w:cs="Times New Roman"/>
          <w:sz w:val="24"/>
          <w:szCs w:val="24"/>
          <w:lang w:val="es-MX"/>
        </w:rPr>
        <w:t xml:space="preserve">ndamental en el tratamiento del paciente crítico, </w:t>
      </w:r>
      <w:r w:rsidRPr="0017781B">
        <w:rPr>
          <w:rFonts w:ascii="Times New Roman" w:hAnsi="Times New Roman" w:cs="Times New Roman"/>
          <w:sz w:val="24"/>
          <w:szCs w:val="24"/>
          <w:lang w:val="es-MX"/>
        </w:rPr>
        <w:t>que es el caso d</w:t>
      </w:r>
      <w:r w:rsidR="0042141F" w:rsidRPr="0017781B">
        <w:rPr>
          <w:rFonts w:ascii="Times New Roman" w:hAnsi="Times New Roman" w:cs="Times New Roman"/>
          <w:sz w:val="24"/>
          <w:szCs w:val="24"/>
          <w:lang w:val="es-MX"/>
        </w:rPr>
        <w:t>el paciente con TCE.</w:t>
      </w:r>
      <w:r w:rsidR="00CD3F61" w:rsidRPr="0017781B">
        <w:rPr>
          <w:rFonts w:ascii="Times New Roman" w:hAnsi="Times New Roman" w:cs="Times New Roman"/>
          <w:sz w:val="24"/>
          <w:szCs w:val="24"/>
          <w:lang w:val="es-MX"/>
        </w:rPr>
        <w:t>19</w:t>
      </w:r>
    </w:p>
    <w:p w:rsidR="00D96C4A" w:rsidRPr="0017781B" w:rsidRDefault="006F32EC"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 xml:space="preserve">La </w:t>
      </w:r>
      <w:r w:rsidR="00D82D6C" w:rsidRPr="0017781B">
        <w:rPr>
          <w:rFonts w:ascii="Times New Roman" w:hAnsi="Times New Roman" w:cs="Times New Roman"/>
          <w:sz w:val="24"/>
          <w:szCs w:val="24"/>
          <w:lang w:val="es-MX"/>
        </w:rPr>
        <w:t>NET</w:t>
      </w:r>
      <w:r w:rsidRPr="0017781B">
        <w:rPr>
          <w:rFonts w:ascii="Times New Roman" w:hAnsi="Times New Roman" w:cs="Times New Roman"/>
          <w:sz w:val="24"/>
          <w:szCs w:val="24"/>
          <w:lang w:val="es-MX"/>
        </w:rPr>
        <w:t xml:space="preserve"> es aquella que se inicia preferentemente dentro de las </w:t>
      </w:r>
      <w:r w:rsidR="00B4407C" w:rsidRPr="0017781B">
        <w:rPr>
          <w:rFonts w:ascii="Times New Roman" w:hAnsi="Times New Roman" w:cs="Times New Roman"/>
          <w:sz w:val="24"/>
          <w:szCs w:val="24"/>
          <w:lang w:val="es-MX"/>
        </w:rPr>
        <w:t>primeras</w:t>
      </w:r>
      <w:r w:rsidRPr="0017781B">
        <w:rPr>
          <w:rFonts w:ascii="Times New Roman" w:hAnsi="Times New Roman" w:cs="Times New Roman"/>
          <w:sz w:val="24"/>
          <w:szCs w:val="24"/>
          <w:lang w:val="es-MX"/>
        </w:rPr>
        <w:t xml:space="preserve"> 24 horas </w:t>
      </w:r>
      <w:r w:rsidR="005D2482" w:rsidRPr="0017781B">
        <w:rPr>
          <w:rFonts w:ascii="Times New Roman" w:hAnsi="Times New Roman" w:cs="Times New Roman"/>
          <w:sz w:val="24"/>
          <w:szCs w:val="24"/>
          <w:lang w:val="es-MX"/>
        </w:rPr>
        <w:t xml:space="preserve">posteriores </w:t>
      </w:r>
      <w:r w:rsidRPr="0017781B">
        <w:rPr>
          <w:rFonts w:ascii="Times New Roman" w:hAnsi="Times New Roman" w:cs="Times New Roman"/>
          <w:sz w:val="24"/>
          <w:szCs w:val="24"/>
          <w:lang w:val="es-MX"/>
        </w:rPr>
        <w:t>a la lesión</w:t>
      </w:r>
      <w:r w:rsidR="005D2482"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w:t>
      </w:r>
      <w:r w:rsidR="009E72A2" w:rsidRPr="0017781B">
        <w:rPr>
          <w:rFonts w:ascii="Times New Roman" w:hAnsi="Times New Roman" w:cs="Times New Roman"/>
          <w:sz w:val="24"/>
          <w:szCs w:val="24"/>
          <w:lang w:val="es-MX"/>
        </w:rPr>
        <w:t>después de</w:t>
      </w:r>
      <w:r w:rsidRPr="0017781B">
        <w:rPr>
          <w:rFonts w:ascii="Times New Roman" w:hAnsi="Times New Roman" w:cs="Times New Roman"/>
          <w:sz w:val="24"/>
          <w:szCs w:val="24"/>
          <w:lang w:val="es-MX"/>
        </w:rPr>
        <w:t xml:space="preserve"> </w:t>
      </w:r>
      <w:r w:rsidR="009E72A2" w:rsidRPr="0017781B">
        <w:rPr>
          <w:rFonts w:ascii="Times New Roman" w:hAnsi="Times New Roman" w:cs="Times New Roman"/>
          <w:sz w:val="24"/>
          <w:szCs w:val="24"/>
          <w:lang w:val="es-MX"/>
        </w:rPr>
        <w:t>que el paciente se ha</w:t>
      </w:r>
      <w:r w:rsidRPr="0017781B">
        <w:rPr>
          <w:rFonts w:ascii="Times New Roman" w:hAnsi="Times New Roman" w:cs="Times New Roman"/>
          <w:sz w:val="24"/>
          <w:szCs w:val="24"/>
          <w:lang w:val="es-MX"/>
        </w:rPr>
        <w:t xml:space="preserve"> estabilizado.</w:t>
      </w:r>
      <w:r w:rsidR="00CD3F61" w:rsidRPr="0017781B">
        <w:rPr>
          <w:rFonts w:ascii="Times New Roman" w:hAnsi="Times New Roman" w:cs="Times New Roman"/>
          <w:sz w:val="24"/>
          <w:szCs w:val="24"/>
          <w:lang w:val="es-MX"/>
        </w:rPr>
        <w:t>20-22</w:t>
      </w:r>
    </w:p>
    <w:p w:rsidR="00D96C4A" w:rsidRPr="0017781B" w:rsidRDefault="00737A88"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El objetivo principal pa</w:t>
      </w:r>
      <w:r w:rsidR="00D82D6C" w:rsidRPr="0017781B">
        <w:rPr>
          <w:rFonts w:ascii="Times New Roman" w:hAnsi="Times New Roman" w:cs="Times New Roman"/>
          <w:sz w:val="24"/>
          <w:szCs w:val="24"/>
          <w:lang w:val="es-MX"/>
        </w:rPr>
        <w:t>ra la administración de nutri</w:t>
      </w:r>
      <w:r w:rsidRPr="0017781B">
        <w:rPr>
          <w:rFonts w:ascii="Times New Roman" w:hAnsi="Times New Roman" w:cs="Times New Roman"/>
          <w:sz w:val="24"/>
          <w:szCs w:val="24"/>
          <w:lang w:val="es-MX"/>
        </w:rPr>
        <w:t xml:space="preserve">ción enteral es preservar las funciones de barrera del intestino y restaurar la integridad intestinal. En </w:t>
      </w:r>
      <w:r w:rsidR="00FE4AE4" w:rsidRPr="0017781B">
        <w:rPr>
          <w:rFonts w:ascii="Times New Roman" w:hAnsi="Times New Roman" w:cs="Times New Roman"/>
          <w:sz w:val="24"/>
          <w:szCs w:val="24"/>
          <w:lang w:val="es-MX"/>
        </w:rPr>
        <w:t>estudios</w:t>
      </w:r>
      <w:r w:rsidRPr="0017781B">
        <w:rPr>
          <w:rFonts w:ascii="Times New Roman" w:hAnsi="Times New Roman" w:cs="Times New Roman"/>
          <w:sz w:val="24"/>
          <w:szCs w:val="24"/>
          <w:lang w:val="es-MX"/>
        </w:rPr>
        <w:t xml:space="preserve"> reciente</w:t>
      </w:r>
      <w:r w:rsidR="00FE4AE4" w:rsidRPr="0017781B">
        <w:rPr>
          <w:rFonts w:ascii="Times New Roman" w:hAnsi="Times New Roman" w:cs="Times New Roman"/>
          <w:sz w:val="24"/>
          <w:szCs w:val="24"/>
          <w:lang w:val="es-MX"/>
        </w:rPr>
        <w:t>s</w:t>
      </w:r>
      <w:r w:rsidRPr="0017781B">
        <w:rPr>
          <w:rFonts w:ascii="Times New Roman" w:hAnsi="Times New Roman" w:cs="Times New Roman"/>
          <w:sz w:val="24"/>
          <w:szCs w:val="24"/>
          <w:lang w:val="es-MX"/>
        </w:rPr>
        <w:t xml:space="preserve"> en pacientes </w:t>
      </w:r>
      <w:proofErr w:type="spellStart"/>
      <w:r w:rsidRPr="0017781B">
        <w:rPr>
          <w:rFonts w:ascii="Times New Roman" w:hAnsi="Times New Roman" w:cs="Times New Roman"/>
          <w:sz w:val="24"/>
          <w:szCs w:val="24"/>
          <w:lang w:val="es-MX"/>
        </w:rPr>
        <w:t>politraumatizados</w:t>
      </w:r>
      <w:proofErr w:type="spellEnd"/>
      <w:r w:rsidR="007A3F4D" w:rsidRPr="0017781B">
        <w:rPr>
          <w:rFonts w:ascii="Times New Roman" w:hAnsi="Times New Roman" w:cs="Times New Roman"/>
          <w:sz w:val="24"/>
          <w:szCs w:val="24"/>
          <w:lang w:val="es-MX"/>
        </w:rPr>
        <w:t xml:space="preserve"> y con TCE</w:t>
      </w:r>
      <w:r w:rsidRPr="0017781B">
        <w:rPr>
          <w:rFonts w:ascii="Times New Roman" w:hAnsi="Times New Roman" w:cs="Times New Roman"/>
          <w:sz w:val="24"/>
          <w:szCs w:val="24"/>
          <w:lang w:val="es-MX"/>
        </w:rPr>
        <w:t>, se concluye que n</w:t>
      </w:r>
      <w:r w:rsidR="005817A0" w:rsidRPr="0017781B">
        <w:rPr>
          <w:rFonts w:ascii="Times New Roman" w:hAnsi="Times New Roman" w:cs="Times New Roman"/>
          <w:sz w:val="24"/>
          <w:szCs w:val="24"/>
          <w:lang w:val="es-MX"/>
        </w:rPr>
        <w:t>o s</w:t>
      </w:r>
      <w:r w:rsidR="005D2482" w:rsidRPr="0017781B">
        <w:rPr>
          <w:rFonts w:ascii="Times New Roman" w:hAnsi="Times New Roman" w:cs="Times New Roman"/>
          <w:sz w:val="24"/>
          <w:szCs w:val="24"/>
          <w:lang w:val="es-MX"/>
        </w:rPr>
        <w:t>o</w:t>
      </w:r>
      <w:r w:rsidR="005817A0" w:rsidRPr="0017781B">
        <w:rPr>
          <w:rFonts w:ascii="Times New Roman" w:hAnsi="Times New Roman" w:cs="Times New Roman"/>
          <w:sz w:val="24"/>
          <w:szCs w:val="24"/>
          <w:lang w:val="es-MX"/>
        </w:rPr>
        <w:t>lo</w:t>
      </w:r>
      <w:r w:rsidR="005D2482" w:rsidRPr="0017781B">
        <w:rPr>
          <w:rFonts w:ascii="Times New Roman" w:hAnsi="Times New Roman" w:cs="Times New Roman"/>
          <w:sz w:val="24"/>
          <w:szCs w:val="24"/>
          <w:lang w:val="es-MX"/>
        </w:rPr>
        <w:t xml:space="preserve"> el</w:t>
      </w:r>
      <w:r w:rsidR="005817A0" w:rsidRPr="0017781B">
        <w:rPr>
          <w:rFonts w:ascii="Times New Roman" w:hAnsi="Times New Roman" w:cs="Times New Roman"/>
          <w:sz w:val="24"/>
          <w:szCs w:val="24"/>
          <w:lang w:val="es-MX"/>
        </w:rPr>
        <w:t xml:space="preserve"> administrar nutri</w:t>
      </w:r>
      <w:r w:rsidRPr="0017781B">
        <w:rPr>
          <w:rFonts w:ascii="Times New Roman" w:hAnsi="Times New Roman" w:cs="Times New Roman"/>
          <w:sz w:val="24"/>
          <w:szCs w:val="24"/>
          <w:lang w:val="es-MX"/>
        </w:rPr>
        <w:t xml:space="preserve">ción enteral ayuda a evitar o disminuir la permeabilidad intestinal, sino </w:t>
      </w:r>
      <w:r w:rsidR="005D2482" w:rsidRPr="0017781B">
        <w:rPr>
          <w:rFonts w:ascii="Times New Roman" w:hAnsi="Times New Roman" w:cs="Times New Roman"/>
          <w:sz w:val="24"/>
          <w:szCs w:val="24"/>
          <w:lang w:val="es-MX"/>
        </w:rPr>
        <w:t>también el</w:t>
      </w:r>
      <w:r w:rsidRPr="0017781B">
        <w:rPr>
          <w:rFonts w:ascii="Times New Roman" w:hAnsi="Times New Roman" w:cs="Times New Roman"/>
          <w:sz w:val="24"/>
          <w:szCs w:val="24"/>
          <w:lang w:val="es-MX"/>
        </w:rPr>
        <w:t xml:space="preserve"> </w:t>
      </w:r>
      <w:r w:rsidR="007A3F4D" w:rsidRPr="0017781B">
        <w:rPr>
          <w:rFonts w:ascii="Times New Roman" w:hAnsi="Times New Roman" w:cs="Times New Roman"/>
          <w:sz w:val="24"/>
          <w:szCs w:val="24"/>
          <w:lang w:val="es-MX"/>
        </w:rPr>
        <w:t>establecerla</w:t>
      </w:r>
      <w:r w:rsidRPr="0017781B">
        <w:rPr>
          <w:rFonts w:ascii="Times New Roman" w:hAnsi="Times New Roman" w:cs="Times New Roman"/>
          <w:sz w:val="24"/>
          <w:szCs w:val="24"/>
          <w:lang w:val="es-MX"/>
        </w:rPr>
        <w:t xml:space="preserve"> de manera</w:t>
      </w:r>
      <w:r w:rsidR="00B04ED3" w:rsidRPr="0017781B">
        <w:rPr>
          <w:rFonts w:ascii="Times New Roman" w:hAnsi="Times New Roman" w:cs="Times New Roman"/>
          <w:sz w:val="24"/>
          <w:szCs w:val="24"/>
          <w:lang w:val="es-MX"/>
        </w:rPr>
        <w:t xml:space="preserve"> temprana</w:t>
      </w:r>
      <w:r w:rsidRPr="0017781B">
        <w:rPr>
          <w:rFonts w:ascii="Times New Roman" w:hAnsi="Times New Roman" w:cs="Times New Roman"/>
          <w:sz w:val="24"/>
          <w:szCs w:val="24"/>
          <w:lang w:val="es-MX"/>
        </w:rPr>
        <w:t>, es decir</w:t>
      </w:r>
      <w:r w:rsidR="005D2482"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antes de </w:t>
      </w:r>
      <w:r w:rsidR="00617815" w:rsidRPr="0017781B">
        <w:rPr>
          <w:rFonts w:ascii="Times New Roman" w:hAnsi="Times New Roman" w:cs="Times New Roman"/>
          <w:sz w:val="24"/>
          <w:szCs w:val="24"/>
          <w:lang w:val="es-MX"/>
        </w:rPr>
        <w:t xml:space="preserve">transcurridas </w:t>
      </w:r>
      <w:r w:rsidRPr="0017781B">
        <w:rPr>
          <w:rFonts w:ascii="Times New Roman" w:hAnsi="Times New Roman" w:cs="Times New Roman"/>
          <w:sz w:val="24"/>
          <w:szCs w:val="24"/>
          <w:lang w:val="es-MX"/>
        </w:rPr>
        <w:t xml:space="preserve">las </w:t>
      </w:r>
      <w:r w:rsidR="00617815" w:rsidRPr="0017781B">
        <w:rPr>
          <w:rFonts w:ascii="Times New Roman" w:hAnsi="Times New Roman" w:cs="Times New Roman"/>
          <w:sz w:val="24"/>
          <w:szCs w:val="24"/>
          <w:lang w:val="es-MX"/>
        </w:rPr>
        <w:t xml:space="preserve">primeras </w:t>
      </w:r>
      <w:r w:rsidRPr="0017781B">
        <w:rPr>
          <w:rFonts w:ascii="Times New Roman" w:hAnsi="Times New Roman" w:cs="Times New Roman"/>
          <w:sz w:val="24"/>
          <w:szCs w:val="24"/>
          <w:lang w:val="es-MX"/>
        </w:rPr>
        <w:t>24 h</w:t>
      </w:r>
      <w:r w:rsidR="0042141F" w:rsidRPr="0017781B">
        <w:rPr>
          <w:rFonts w:ascii="Times New Roman" w:hAnsi="Times New Roman" w:cs="Times New Roman"/>
          <w:sz w:val="24"/>
          <w:szCs w:val="24"/>
          <w:lang w:val="es-MX"/>
        </w:rPr>
        <w:t>oras</w:t>
      </w:r>
      <w:r w:rsidRPr="0017781B">
        <w:rPr>
          <w:rFonts w:ascii="Times New Roman" w:hAnsi="Times New Roman" w:cs="Times New Roman"/>
          <w:sz w:val="24"/>
          <w:szCs w:val="24"/>
          <w:lang w:val="es-MX"/>
        </w:rPr>
        <w:t xml:space="preserve"> de su ingreso a la unidad de cuidados intensivos.</w:t>
      </w:r>
      <w:r w:rsidR="004E19FD" w:rsidRPr="0017781B">
        <w:rPr>
          <w:rFonts w:ascii="Times New Roman" w:hAnsi="Times New Roman" w:cs="Times New Roman"/>
          <w:sz w:val="24"/>
          <w:szCs w:val="24"/>
          <w:lang w:val="es-MX"/>
        </w:rPr>
        <w:t>23</w:t>
      </w:r>
      <w:proofErr w:type="gramStart"/>
      <w:r w:rsidR="004E19FD" w:rsidRPr="0017781B">
        <w:rPr>
          <w:rFonts w:ascii="Times New Roman" w:hAnsi="Times New Roman" w:cs="Times New Roman"/>
          <w:sz w:val="24"/>
          <w:szCs w:val="24"/>
          <w:lang w:val="es-MX"/>
        </w:rPr>
        <w:t>,24</w:t>
      </w:r>
      <w:proofErr w:type="gramEnd"/>
    </w:p>
    <w:p w:rsidR="00BE2187" w:rsidRPr="0017781B" w:rsidRDefault="00181D3A" w:rsidP="0017781B">
      <w:pPr>
        <w:shd w:val="clear" w:color="auto" w:fill="FFFFFF"/>
        <w:spacing w:before="90" w:after="0" w:line="360" w:lineRule="auto"/>
        <w:jc w:val="both"/>
        <w:outlineLvl w:val="0"/>
        <w:rPr>
          <w:rFonts w:ascii="Times New Roman" w:hAnsi="Times New Roman" w:cs="Times New Roman"/>
          <w:sz w:val="24"/>
          <w:szCs w:val="24"/>
          <w:lang w:val="es-MX"/>
        </w:rPr>
      </w:pPr>
      <w:r w:rsidRPr="0017781B">
        <w:rPr>
          <w:rFonts w:ascii="Times New Roman" w:hAnsi="Times New Roman" w:cs="Times New Roman"/>
        </w:rPr>
        <w:t xml:space="preserve">Con el propósito de comparar la NET </w:t>
      </w:r>
      <w:r w:rsidR="00FC6B29" w:rsidRPr="0017781B">
        <w:rPr>
          <w:rFonts w:ascii="Times New Roman" w:hAnsi="Times New Roman" w:cs="Times New Roman"/>
        </w:rPr>
        <w:t>con</w:t>
      </w:r>
      <w:r w:rsidRPr="0017781B">
        <w:rPr>
          <w:rFonts w:ascii="Times New Roman" w:hAnsi="Times New Roman" w:cs="Times New Roman"/>
        </w:rPr>
        <w:t xml:space="preserve"> la </w:t>
      </w:r>
      <w:r w:rsidR="005817A0" w:rsidRPr="0017781B">
        <w:rPr>
          <w:rFonts w:ascii="Times New Roman" w:hAnsi="Times New Roman" w:cs="Times New Roman"/>
        </w:rPr>
        <w:t>nutrición enteral tardía (</w:t>
      </w:r>
      <w:r w:rsidRPr="0017781B">
        <w:rPr>
          <w:rFonts w:ascii="Times New Roman" w:hAnsi="Times New Roman" w:cs="Times New Roman"/>
        </w:rPr>
        <w:t>NETA</w:t>
      </w:r>
      <w:r w:rsidR="005817A0" w:rsidRPr="0017781B">
        <w:rPr>
          <w:rFonts w:ascii="Times New Roman" w:hAnsi="Times New Roman" w:cs="Times New Roman"/>
        </w:rPr>
        <w:t>)</w:t>
      </w:r>
      <w:r w:rsidR="00FC6B29" w:rsidRPr="0017781B">
        <w:rPr>
          <w:rFonts w:ascii="Times New Roman" w:hAnsi="Times New Roman" w:cs="Times New Roman"/>
        </w:rPr>
        <w:t>,</w:t>
      </w:r>
      <w:r w:rsidRPr="0017781B">
        <w:rPr>
          <w:rFonts w:ascii="Times New Roman" w:hAnsi="Times New Roman" w:cs="Times New Roman"/>
        </w:rPr>
        <w:t xml:space="preserve"> </w:t>
      </w:r>
      <w:r w:rsidR="00836545" w:rsidRPr="0017781B">
        <w:rPr>
          <w:rFonts w:ascii="Times New Roman" w:hAnsi="Times New Roman" w:cs="Times New Roman"/>
        </w:rPr>
        <w:t xml:space="preserve">y la </w:t>
      </w:r>
      <w:proofErr w:type="spellStart"/>
      <w:r w:rsidR="00661ED1" w:rsidRPr="0017781B">
        <w:rPr>
          <w:rFonts w:ascii="Times New Roman" w:hAnsi="Times New Roman" w:cs="Times New Roman"/>
        </w:rPr>
        <w:t>nutrición</w:t>
      </w:r>
      <w:proofErr w:type="spellEnd"/>
      <w:r w:rsidR="00836545" w:rsidRPr="0017781B">
        <w:rPr>
          <w:rFonts w:ascii="Times New Roman" w:hAnsi="Times New Roman" w:cs="Times New Roman"/>
        </w:rPr>
        <w:t xml:space="preserve"> enteral </w:t>
      </w:r>
      <w:proofErr w:type="spellStart"/>
      <w:r w:rsidR="00836545" w:rsidRPr="0017781B">
        <w:rPr>
          <w:rFonts w:ascii="Times New Roman" w:hAnsi="Times New Roman" w:cs="Times New Roman"/>
        </w:rPr>
        <w:t>intragástrica</w:t>
      </w:r>
      <w:proofErr w:type="spellEnd"/>
      <w:r w:rsidR="00836545" w:rsidRPr="0017781B">
        <w:rPr>
          <w:rFonts w:ascii="Times New Roman" w:hAnsi="Times New Roman" w:cs="Times New Roman"/>
        </w:rPr>
        <w:t xml:space="preserve"> </w:t>
      </w:r>
      <w:r w:rsidR="00FC6B29" w:rsidRPr="0017781B">
        <w:rPr>
          <w:rFonts w:ascii="Times New Roman" w:hAnsi="Times New Roman" w:cs="Times New Roman"/>
        </w:rPr>
        <w:t>con</w:t>
      </w:r>
      <w:r w:rsidR="00836545" w:rsidRPr="0017781B">
        <w:rPr>
          <w:rFonts w:ascii="Times New Roman" w:hAnsi="Times New Roman" w:cs="Times New Roman"/>
        </w:rPr>
        <w:t xml:space="preserve"> la </w:t>
      </w:r>
      <w:proofErr w:type="spellStart"/>
      <w:r w:rsidR="00836545" w:rsidRPr="0017781B">
        <w:rPr>
          <w:rFonts w:ascii="Times New Roman" w:hAnsi="Times New Roman" w:cs="Times New Roman"/>
        </w:rPr>
        <w:t>yeyunal</w:t>
      </w:r>
      <w:proofErr w:type="spellEnd"/>
      <w:r w:rsidR="00836545" w:rsidRPr="0017781B">
        <w:rPr>
          <w:rFonts w:ascii="Times New Roman" w:hAnsi="Times New Roman" w:cs="Times New Roman"/>
        </w:rPr>
        <w:t xml:space="preserve">, </w:t>
      </w:r>
      <w:proofErr w:type="spellStart"/>
      <w:r w:rsidRPr="0017781B">
        <w:rPr>
          <w:rFonts w:ascii="Times New Roman" w:hAnsi="Times New Roman" w:cs="Times New Roman"/>
        </w:rPr>
        <w:t>analizando</w:t>
      </w:r>
      <w:proofErr w:type="spellEnd"/>
      <w:r w:rsidRPr="0017781B">
        <w:rPr>
          <w:rFonts w:ascii="Times New Roman" w:hAnsi="Times New Roman" w:cs="Times New Roman"/>
        </w:rPr>
        <w:t xml:space="preserve"> la </w:t>
      </w:r>
      <w:proofErr w:type="spellStart"/>
      <w:r w:rsidRPr="0017781B">
        <w:rPr>
          <w:rFonts w:ascii="Times New Roman" w:hAnsi="Times New Roman" w:cs="Times New Roman"/>
        </w:rPr>
        <w:t>eficacia</w:t>
      </w:r>
      <w:proofErr w:type="spellEnd"/>
      <w:r w:rsidRPr="0017781B">
        <w:rPr>
          <w:rFonts w:ascii="Times New Roman" w:hAnsi="Times New Roman" w:cs="Times New Roman"/>
        </w:rPr>
        <w:t xml:space="preserve"> </w:t>
      </w:r>
      <w:proofErr w:type="spellStart"/>
      <w:r w:rsidRPr="0017781B">
        <w:rPr>
          <w:rFonts w:ascii="Times New Roman" w:hAnsi="Times New Roman" w:cs="Times New Roman"/>
        </w:rPr>
        <w:t>nutricional</w:t>
      </w:r>
      <w:proofErr w:type="spellEnd"/>
      <w:r w:rsidRPr="0017781B">
        <w:rPr>
          <w:rFonts w:ascii="Times New Roman" w:hAnsi="Times New Roman" w:cs="Times New Roman"/>
        </w:rPr>
        <w:t xml:space="preserve"> y </w:t>
      </w:r>
      <w:proofErr w:type="spellStart"/>
      <w:r w:rsidRPr="0017781B">
        <w:rPr>
          <w:rFonts w:ascii="Times New Roman" w:hAnsi="Times New Roman" w:cs="Times New Roman"/>
        </w:rPr>
        <w:t>su</w:t>
      </w:r>
      <w:proofErr w:type="spellEnd"/>
      <w:r w:rsidRPr="0017781B">
        <w:rPr>
          <w:rFonts w:ascii="Times New Roman" w:hAnsi="Times New Roman" w:cs="Times New Roman"/>
        </w:rPr>
        <w:t xml:space="preserve"> </w:t>
      </w:r>
      <w:proofErr w:type="spellStart"/>
      <w:r w:rsidRPr="0017781B">
        <w:rPr>
          <w:rFonts w:ascii="Times New Roman" w:hAnsi="Times New Roman" w:cs="Times New Roman"/>
        </w:rPr>
        <w:t>efecto</w:t>
      </w:r>
      <w:proofErr w:type="spellEnd"/>
      <w:r w:rsidRPr="0017781B">
        <w:rPr>
          <w:rFonts w:ascii="Times New Roman" w:hAnsi="Times New Roman" w:cs="Times New Roman"/>
        </w:rPr>
        <w:t xml:space="preserve"> </w:t>
      </w:r>
      <w:proofErr w:type="spellStart"/>
      <w:r w:rsidRPr="0017781B">
        <w:rPr>
          <w:rFonts w:ascii="Times New Roman" w:hAnsi="Times New Roman" w:cs="Times New Roman"/>
        </w:rPr>
        <w:t>sobre</w:t>
      </w:r>
      <w:proofErr w:type="spellEnd"/>
      <w:r w:rsidRPr="0017781B">
        <w:rPr>
          <w:rFonts w:ascii="Times New Roman" w:hAnsi="Times New Roman" w:cs="Times New Roman"/>
        </w:rPr>
        <w:t xml:space="preserve"> la </w:t>
      </w:r>
      <w:proofErr w:type="spellStart"/>
      <w:r w:rsidRPr="0017781B">
        <w:rPr>
          <w:rFonts w:ascii="Times New Roman" w:hAnsi="Times New Roman" w:cs="Times New Roman"/>
        </w:rPr>
        <w:t>morbi-mortalidad</w:t>
      </w:r>
      <w:proofErr w:type="spellEnd"/>
      <w:r w:rsidRPr="0017781B">
        <w:rPr>
          <w:rFonts w:ascii="Times New Roman" w:hAnsi="Times New Roman" w:cs="Times New Roman"/>
        </w:rPr>
        <w:t xml:space="preserve"> del </w:t>
      </w:r>
      <w:proofErr w:type="spellStart"/>
      <w:r w:rsidRPr="0017781B">
        <w:rPr>
          <w:rFonts w:ascii="Times New Roman" w:hAnsi="Times New Roman" w:cs="Times New Roman"/>
        </w:rPr>
        <w:t>paciente</w:t>
      </w:r>
      <w:proofErr w:type="spellEnd"/>
      <w:r w:rsidRPr="0017781B">
        <w:rPr>
          <w:rFonts w:ascii="Times New Roman" w:hAnsi="Times New Roman" w:cs="Times New Roman"/>
        </w:rPr>
        <w:t xml:space="preserve"> </w:t>
      </w:r>
      <w:proofErr w:type="spellStart"/>
      <w:r w:rsidR="00661ED1" w:rsidRPr="0017781B">
        <w:rPr>
          <w:rFonts w:ascii="Times New Roman" w:hAnsi="Times New Roman" w:cs="Times New Roman"/>
        </w:rPr>
        <w:t>crítico</w:t>
      </w:r>
      <w:proofErr w:type="spellEnd"/>
      <w:r w:rsidR="003E078B" w:rsidRPr="0017781B">
        <w:rPr>
          <w:rFonts w:ascii="Times New Roman" w:hAnsi="Times New Roman" w:cs="Times New Roman"/>
        </w:rPr>
        <w:t>, Pereira et al</w:t>
      </w:r>
      <w:r w:rsidRPr="0017781B">
        <w:rPr>
          <w:rFonts w:ascii="Times New Roman" w:hAnsi="Times New Roman" w:cs="Times New Roman"/>
        </w:rPr>
        <w:t>. (2005)</w:t>
      </w:r>
      <w:r w:rsidR="00CD3F61" w:rsidRPr="0017781B">
        <w:rPr>
          <w:rFonts w:ascii="Times New Roman" w:hAnsi="Times New Roman" w:cs="Times New Roman"/>
        </w:rPr>
        <w:t>8</w:t>
      </w:r>
      <w:r w:rsidRPr="0017781B">
        <w:rPr>
          <w:rFonts w:ascii="Times New Roman" w:hAnsi="Times New Roman" w:cs="Times New Roman"/>
        </w:rPr>
        <w:t xml:space="preserve"> realizaron una revisión </w:t>
      </w:r>
      <w:r w:rsidR="00836545" w:rsidRPr="0017781B">
        <w:rPr>
          <w:rFonts w:ascii="Times New Roman" w:hAnsi="Times New Roman" w:cs="Times New Roman"/>
        </w:rPr>
        <w:t>sistemática</w:t>
      </w:r>
      <w:r w:rsidRPr="0017781B">
        <w:rPr>
          <w:rFonts w:ascii="Times New Roman" w:hAnsi="Times New Roman" w:cs="Times New Roman"/>
        </w:rPr>
        <w:t xml:space="preserve"> </w:t>
      </w:r>
      <w:r w:rsidR="00836545" w:rsidRPr="0017781B">
        <w:rPr>
          <w:rFonts w:ascii="Times New Roman" w:hAnsi="Times New Roman" w:cs="Times New Roman"/>
        </w:rPr>
        <w:t>de ensayos clínic</w:t>
      </w:r>
      <w:r w:rsidR="000E7DBE" w:rsidRPr="0017781B">
        <w:rPr>
          <w:rFonts w:ascii="Times New Roman" w:hAnsi="Times New Roman" w:cs="Times New Roman"/>
        </w:rPr>
        <w:t xml:space="preserve">os aleatorizados publicados de </w:t>
      </w:r>
      <w:r w:rsidR="00836545" w:rsidRPr="0017781B">
        <w:rPr>
          <w:rFonts w:ascii="Times New Roman" w:hAnsi="Times New Roman" w:cs="Times New Roman"/>
        </w:rPr>
        <w:t>1992 a 2002</w:t>
      </w:r>
      <w:r w:rsidR="00D27374" w:rsidRPr="0017781B">
        <w:rPr>
          <w:rFonts w:ascii="Times New Roman" w:hAnsi="Times New Roman" w:cs="Times New Roman"/>
        </w:rPr>
        <w:t xml:space="preserve">. </w:t>
      </w:r>
      <w:r w:rsidR="005817A0" w:rsidRPr="0017781B">
        <w:rPr>
          <w:rFonts w:ascii="Times New Roman" w:hAnsi="Times New Roman" w:cs="Times New Roman"/>
        </w:rPr>
        <w:t>Analizaron nueve estudios</w:t>
      </w:r>
      <w:r w:rsidR="00836545" w:rsidRPr="0017781B">
        <w:rPr>
          <w:rFonts w:ascii="Times New Roman" w:hAnsi="Times New Roman" w:cs="Times New Roman"/>
        </w:rPr>
        <w:t xml:space="preserve"> y los resultados </w:t>
      </w:r>
      <w:r w:rsidR="00964FC8" w:rsidRPr="0017781B">
        <w:rPr>
          <w:rFonts w:ascii="Times New Roman" w:hAnsi="Times New Roman" w:cs="Times New Roman"/>
        </w:rPr>
        <w:t>de</w:t>
      </w:r>
      <w:r w:rsidR="00D27374" w:rsidRPr="0017781B">
        <w:rPr>
          <w:rFonts w:ascii="Times New Roman" w:hAnsi="Times New Roman" w:cs="Times New Roman"/>
        </w:rPr>
        <w:t>mostraron</w:t>
      </w:r>
      <w:r w:rsidR="00964FC8" w:rsidRPr="0017781B">
        <w:rPr>
          <w:rFonts w:ascii="Times New Roman" w:hAnsi="Times New Roman" w:cs="Times New Roman"/>
        </w:rPr>
        <w:t xml:space="preserve"> que la NET respecto a la NETA </w:t>
      </w:r>
      <w:proofErr w:type="spellStart"/>
      <w:r w:rsidR="00D27374" w:rsidRPr="0017781B">
        <w:rPr>
          <w:rFonts w:ascii="Times New Roman" w:hAnsi="Times New Roman" w:cs="Times New Roman"/>
        </w:rPr>
        <w:t>puede</w:t>
      </w:r>
      <w:proofErr w:type="spellEnd"/>
      <w:r w:rsidR="00D27374" w:rsidRPr="0017781B">
        <w:rPr>
          <w:rFonts w:ascii="Times New Roman" w:hAnsi="Times New Roman" w:cs="Times New Roman"/>
        </w:rPr>
        <w:t xml:space="preserve"> </w:t>
      </w:r>
      <w:proofErr w:type="spellStart"/>
      <w:r w:rsidR="00D27374" w:rsidRPr="0017781B">
        <w:rPr>
          <w:rFonts w:ascii="Times New Roman" w:hAnsi="Times New Roman" w:cs="Times New Roman"/>
        </w:rPr>
        <w:t>reducir</w:t>
      </w:r>
      <w:proofErr w:type="spellEnd"/>
      <w:r w:rsidR="00D27374" w:rsidRPr="0017781B">
        <w:rPr>
          <w:rFonts w:ascii="Times New Roman" w:hAnsi="Times New Roman" w:cs="Times New Roman"/>
        </w:rPr>
        <w:t xml:space="preserve"> las </w:t>
      </w:r>
      <w:proofErr w:type="spellStart"/>
      <w:r w:rsidR="00661ED1" w:rsidRPr="0017781B">
        <w:rPr>
          <w:rFonts w:ascii="Times New Roman" w:hAnsi="Times New Roman" w:cs="Times New Roman"/>
        </w:rPr>
        <w:t>complicaciones</w:t>
      </w:r>
      <w:proofErr w:type="spellEnd"/>
      <w:r w:rsidR="00661ED1" w:rsidRPr="0017781B">
        <w:rPr>
          <w:rFonts w:ascii="Times New Roman" w:hAnsi="Times New Roman" w:cs="Times New Roman"/>
        </w:rPr>
        <w:t xml:space="preserve"> </w:t>
      </w:r>
      <w:proofErr w:type="spellStart"/>
      <w:r w:rsidR="00661ED1" w:rsidRPr="0017781B">
        <w:rPr>
          <w:rFonts w:ascii="Times New Roman" w:hAnsi="Times New Roman" w:cs="Times New Roman"/>
        </w:rPr>
        <w:t>infecciosas</w:t>
      </w:r>
      <w:proofErr w:type="spellEnd"/>
      <w:r w:rsidR="00FC6B29" w:rsidRPr="0017781B">
        <w:rPr>
          <w:rFonts w:ascii="Times New Roman" w:hAnsi="Times New Roman" w:cs="Times New Roman"/>
        </w:rPr>
        <w:t>;</w:t>
      </w:r>
      <w:r w:rsidR="00661ED1" w:rsidRPr="0017781B">
        <w:rPr>
          <w:rFonts w:ascii="Times New Roman" w:hAnsi="Times New Roman" w:cs="Times New Roman"/>
        </w:rPr>
        <w:t xml:space="preserve"> </w:t>
      </w:r>
      <w:proofErr w:type="spellStart"/>
      <w:r w:rsidR="00661ED1" w:rsidRPr="0017781B">
        <w:rPr>
          <w:rFonts w:ascii="Times New Roman" w:hAnsi="Times New Roman" w:cs="Times New Roman"/>
        </w:rPr>
        <w:t>además</w:t>
      </w:r>
      <w:proofErr w:type="spellEnd"/>
      <w:r w:rsidR="00FC6B29" w:rsidRPr="0017781B">
        <w:rPr>
          <w:rFonts w:ascii="Times New Roman" w:hAnsi="Times New Roman" w:cs="Times New Roman"/>
        </w:rPr>
        <w:t>,</w:t>
      </w:r>
      <w:r w:rsidR="00D27374" w:rsidRPr="0017781B">
        <w:rPr>
          <w:rFonts w:ascii="Times New Roman" w:hAnsi="Times New Roman" w:cs="Times New Roman"/>
        </w:rPr>
        <w:t xml:space="preserve"> la </w:t>
      </w:r>
      <w:proofErr w:type="spellStart"/>
      <w:r w:rsidR="00D27374" w:rsidRPr="0017781B">
        <w:rPr>
          <w:rFonts w:ascii="Times New Roman" w:hAnsi="Times New Roman" w:cs="Times New Roman"/>
        </w:rPr>
        <w:t>nutric</w:t>
      </w:r>
      <w:r w:rsidR="000E7DBE" w:rsidRPr="0017781B">
        <w:rPr>
          <w:rFonts w:ascii="Times New Roman" w:hAnsi="Times New Roman" w:cs="Times New Roman"/>
        </w:rPr>
        <w:t>ión</w:t>
      </w:r>
      <w:proofErr w:type="spellEnd"/>
      <w:r w:rsidR="000E7DBE" w:rsidRPr="0017781B">
        <w:rPr>
          <w:rFonts w:ascii="Times New Roman" w:hAnsi="Times New Roman" w:cs="Times New Roman"/>
        </w:rPr>
        <w:t xml:space="preserve"> </w:t>
      </w:r>
      <w:proofErr w:type="spellStart"/>
      <w:r w:rsidR="000E7DBE" w:rsidRPr="0017781B">
        <w:rPr>
          <w:rFonts w:ascii="Times New Roman" w:hAnsi="Times New Roman" w:cs="Times New Roman"/>
        </w:rPr>
        <w:t>yeyunal</w:t>
      </w:r>
      <w:proofErr w:type="spellEnd"/>
      <w:r w:rsidR="000E7DBE" w:rsidRPr="0017781B">
        <w:rPr>
          <w:rFonts w:ascii="Times New Roman" w:hAnsi="Times New Roman" w:cs="Times New Roman"/>
        </w:rPr>
        <w:t xml:space="preserve"> no </w:t>
      </w:r>
      <w:proofErr w:type="spellStart"/>
      <w:r w:rsidR="000E7DBE" w:rsidRPr="0017781B">
        <w:rPr>
          <w:rFonts w:ascii="Times New Roman" w:hAnsi="Times New Roman" w:cs="Times New Roman"/>
        </w:rPr>
        <w:t>mostró</w:t>
      </w:r>
      <w:proofErr w:type="spellEnd"/>
      <w:r w:rsidR="00D27374" w:rsidRPr="0017781B">
        <w:rPr>
          <w:rFonts w:ascii="Times New Roman" w:hAnsi="Times New Roman" w:cs="Times New Roman"/>
        </w:rPr>
        <w:t xml:space="preserve"> </w:t>
      </w:r>
      <w:proofErr w:type="spellStart"/>
      <w:r w:rsidR="00D27374" w:rsidRPr="0017781B">
        <w:rPr>
          <w:rFonts w:ascii="Times New Roman" w:hAnsi="Times New Roman" w:cs="Times New Roman"/>
        </w:rPr>
        <w:t>ningún</w:t>
      </w:r>
      <w:proofErr w:type="spellEnd"/>
      <w:r w:rsidR="00D27374" w:rsidRPr="0017781B">
        <w:rPr>
          <w:rFonts w:ascii="Times New Roman" w:hAnsi="Times New Roman" w:cs="Times New Roman"/>
        </w:rPr>
        <w:t xml:space="preserve"> </w:t>
      </w:r>
      <w:proofErr w:type="spellStart"/>
      <w:r w:rsidR="00D27374" w:rsidRPr="0017781B">
        <w:rPr>
          <w:rFonts w:ascii="Times New Roman" w:hAnsi="Times New Roman" w:cs="Times New Roman"/>
        </w:rPr>
        <w:t>beneficio</w:t>
      </w:r>
      <w:proofErr w:type="spellEnd"/>
      <w:r w:rsidR="00D27374" w:rsidRPr="0017781B">
        <w:rPr>
          <w:rFonts w:ascii="Times New Roman" w:hAnsi="Times New Roman" w:cs="Times New Roman"/>
        </w:rPr>
        <w:t xml:space="preserve"> </w:t>
      </w:r>
      <w:proofErr w:type="spellStart"/>
      <w:r w:rsidR="00D27374" w:rsidRPr="0017781B">
        <w:rPr>
          <w:rFonts w:ascii="Times New Roman" w:hAnsi="Times New Roman" w:cs="Times New Roman"/>
        </w:rPr>
        <w:t>en</w:t>
      </w:r>
      <w:proofErr w:type="spellEnd"/>
      <w:r w:rsidR="00D27374" w:rsidRPr="0017781B">
        <w:rPr>
          <w:rFonts w:ascii="Times New Roman" w:hAnsi="Times New Roman" w:cs="Times New Roman"/>
        </w:rPr>
        <w:t xml:space="preserve"> </w:t>
      </w:r>
      <w:proofErr w:type="spellStart"/>
      <w:r w:rsidR="00D27374" w:rsidRPr="0017781B">
        <w:rPr>
          <w:rFonts w:ascii="Times New Roman" w:hAnsi="Times New Roman" w:cs="Times New Roman"/>
        </w:rPr>
        <w:t>comparación</w:t>
      </w:r>
      <w:proofErr w:type="spellEnd"/>
      <w:r w:rsidR="00D27374" w:rsidRPr="0017781B">
        <w:rPr>
          <w:rFonts w:ascii="Times New Roman" w:hAnsi="Times New Roman" w:cs="Times New Roman"/>
        </w:rPr>
        <w:t xml:space="preserve"> </w:t>
      </w:r>
      <w:r w:rsidR="00FC6B29" w:rsidRPr="0017781B">
        <w:rPr>
          <w:rFonts w:ascii="Times New Roman" w:hAnsi="Times New Roman" w:cs="Times New Roman"/>
        </w:rPr>
        <w:t>con</w:t>
      </w:r>
      <w:r w:rsidR="00D27374" w:rsidRPr="0017781B">
        <w:rPr>
          <w:rFonts w:ascii="Times New Roman" w:hAnsi="Times New Roman" w:cs="Times New Roman"/>
        </w:rPr>
        <w:t xml:space="preserve"> la </w:t>
      </w:r>
      <w:proofErr w:type="spellStart"/>
      <w:r w:rsidR="00D27374" w:rsidRPr="0017781B">
        <w:rPr>
          <w:rFonts w:ascii="Times New Roman" w:hAnsi="Times New Roman" w:cs="Times New Roman"/>
        </w:rPr>
        <w:t>intragástrica</w:t>
      </w:r>
      <w:proofErr w:type="spellEnd"/>
      <w:r w:rsidR="00D27374" w:rsidRPr="0017781B">
        <w:rPr>
          <w:rFonts w:ascii="Times New Roman" w:hAnsi="Times New Roman" w:cs="Times New Roman"/>
        </w:rPr>
        <w:t>.</w:t>
      </w:r>
      <w:r w:rsidR="00E00560" w:rsidRPr="0017781B">
        <w:rPr>
          <w:rFonts w:ascii="Times New Roman" w:hAnsi="Times New Roman" w:cs="Times New Roman"/>
        </w:rPr>
        <w:t xml:space="preserve"> </w:t>
      </w:r>
      <w:proofErr w:type="spellStart"/>
      <w:r w:rsidR="00E00560" w:rsidRPr="0017781B">
        <w:rPr>
          <w:rFonts w:ascii="Times New Roman" w:hAnsi="Times New Roman" w:cs="Times New Roman"/>
        </w:rPr>
        <w:t>Por</w:t>
      </w:r>
      <w:proofErr w:type="spellEnd"/>
      <w:r w:rsidR="00E00560" w:rsidRPr="0017781B">
        <w:rPr>
          <w:rFonts w:ascii="Times New Roman" w:hAnsi="Times New Roman" w:cs="Times New Roman"/>
        </w:rPr>
        <w:t xml:space="preserve"> </w:t>
      </w:r>
      <w:proofErr w:type="spellStart"/>
      <w:r w:rsidR="00E00560" w:rsidRPr="0017781B">
        <w:rPr>
          <w:rFonts w:ascii="Times New Roman" w:hAnsi="Times New Roman" w:cs="Times New Roman"/>
        </w:rPr>
        <w:t>otra</w:t>
      </w:r>
      <w:proofErr w:type="spellEnd"/>
      <w:r w:rsidR="00E00560" w:rsidRPr="0017781B">
        <w:rPr>
          <w:rFonts w:ascii="Times New Roman" w:hAnsi="Times New Roman" w:cs="Times New Roman"/>
        </w:rPr>
        <w:t xml:space="preserve"> parte, </w:t>
      </w:r>
      <w:proofErr w:type="spellStart"/>
      <w:r w:rsidR="003E078B" w:rsidRPr="0017781B">
        <w:rPr>
          <w:rFonts w:ascii="Times New Roman" w:hAnsi="Times New Roman" w:cs="Times New Roman"/>
        </w:rPr>
        <w:t>Marik</w:t>
      </w:r>
      <w:proofErr w:type="spellEnd"/>
      <w:r w:rsidR="003E078B" w:rsidRPr="0017781B">
        <w:rPr>
          <w:rFonts w:ascii="Times New Roman" w:hAnsi="Times New Roman" w:cs="Times New Roman"/>
        </w:rPr>
        <w:t xml:space="preserve"> et al</w:t>
      </w:r>
      <w:r w:rsidR="003860CA" w:rsidRPr="0017781B">
        <w:rPr>
          <w:rFonts w:ascii="Times New Roman" w:hAnsi="Times New Roman" w:cs="Times New Roman"/>
        </w:rPr>
        <w:t>.</w:t>
      </w:r>
      <w:r w:rsidR="00661ED1" w:rsidRPr="0017781B">
        <w:rPr>
          <w:rFonts w:ascii="Times New Roman" w:hAnsi="Times New Roman" w:cs="Times New Roman"/>
        </w:rPr>
        <w:t xml:space="preserve"> </w:t>
      </w:r>
      <w:r w:rsidR="003860CA" w:rsidRPr="0017781B">
        <w:rPr>
          <w:rFonts w:ascii="Times New Roman" w:hAnsi="Times New Roman" w:cs="Times New Roman"/>
        </w:rPr>
        <w:t>(2001)</w:t>
      </w:r>
      <w:r w:rsidR="00CD3F61" w:rsidRPr="0017781B">
        <w:rPr>
          <w:rFonts w:ascii="Times New Roman" w:hAnsi="Times New Roman" w:cs="Times New Roman"/>
        </w:rPr>
        <w:t>4</w:t>
      </w:r>
      <w:r w:rsidR="003860CA" w:rsidRPr="0017781B">
        <w:rPr>
          <w:rFonts w:ascii="Times New Roman" w:hAnsi="Times New Roman" w:cs="Times New Roman"/>
        </w:rPr>
        <w:t xml:space="preserve"> realizaron una revisión</w:t>
      </w:r>
      <w:r w:rsidR="00F23CF5" w:rsidRPr="0017781B">
        <w:rPr>
          <w:rFonts w:ascii="Times New Roman" w:hAnsi="Times New Roman" w:cs="Times New Roman"/>
        </w:rPr>
        <w:t xml:space="preserve"> </w:t>
      </w:r>
      <w:r w:rsidR="00661ED1" w:rsidRPr="0017781B">
        <w:rPr>
          <w:rFonts w:ascii="Times New Roman" w:hAnsi="Times New Roman" w:cs="Times New Roman"/>
        </w:rPr>
        <w:t>sistemática</w:t>
      </w:r>
      <w:r w:rsidR="000E7DBE" w:rsidRPr="0017781B">
        <w:rPr>
          <w:rFonts w:ascii="Times New Roman" w:hAnsi="Times New Roman" w:cs="Times New Roman"/>
        </w:rPr>
        <w:t xml:space="preserve"> de</w:t>
      </w:r>
      <w:r w:rsidR="003860CA" w:rsidRPr="0017781B">
        <w:rPr>
          <w:rFonts w:ascii="Times New Roman" w:hAnsi="Times New Roman" w:cs="Times New Roman"/>
        </w:rPr>
        <w:t xml:space="preserve"> </w:t>
      </w:r>
      <w:r w:rsidR="003860CA" w:rsidRPr="0017781B">
        <w:rPr>
          <w:rFonts w:ascii="Times New Roman" w:hAnsi="Times New Roman" w:cs="Times New Roman"/>
          <w:sz w:val="24"/>
          <w:szCs w:val="24"/>
          <w:lang w:val="es-MX"/>
        </w:rPr>
        <w:t xml:space="preserve">15 estudios clínicos, controlados, prospectivos y </w:t>
      </w:r>
      <w:proofErr w:type="spellStart"/>
      <w:r w:rsidR="003860CA" w:rsidRPr="0017781B">
        <w:rPr>
          <w:rFonts w:ascii="Times New Roman" w:hAnsi="Times New Roman" w:cs="Times New Roman"/>
          <w:sz w:val="24"/>
          <w:szCs w:val="24"/>
          <w:lang w:val="es-MX"/>
        </w:rPr>
        <w:t>aletorizados</w:t>
      </w:r>
      <w:proofErr w:type="spellEnd"/>
      <w:r w:rsidR="003860CA" w:rsidRPr="0017781B">
        <w:rPr>
          <w:rFonts w:ascii="Times New Roman" w:hAnsi="Times New Roman" w:cs="Times New Roman"/>
          <w:sz w:val="24"/>
          <w:szCs w:val="24"/>
          <w:lang w:val="es-MX"/>
        </w:rPr>
        <w:t xml:space="preserve"> en los cuales compararon </w:t>
      </w:r>
      <w:r w:rsidR="00203CA2" w:rsidRPr="0017781B">
        <w:rPr>
          <w:rFonts w:ascii="Times New Roman" w:hAnsi="Times New Roman" w:cs="Times New Roman"/>
          <w:sz w:val="24"/>
          <w:szCs w:val="24"/>
          <w:lang w:val="es-MX"/>
        </w:rPr>
        <w:t xml:space="preserve">la NET </w:t>
      </w:r>
      <w:r w:rsidR="003860CA" w:rsidRPr="0017781B">
        <w:rPr>
          <w:rFonts w:ascii="Times New Roman" w:hAnsi="Times New Roman" w:cs="Times New Roman"/>
          <w:sz w:val="24"/>
          <w:szCs w:val="24"/>
          <w:lang w:val="es-MX"/>
        </w:rPr>
        <w:t>cont</w:t>
      </w:r>
      <w:r w:rsidR="00203CA2" w:rsidRPr="0017781B">
        <w:rPr>
          <w:rFonts w:ascii="Times New Roman" w:hAnsi="Times New Roman" w:cs="Times New Roman"/>
          <w:sz w:val="24"/>
          <w:szCs w:val="24"/>
          <w:lang w:val="es-MX"/>
        </w:rPr>
        <w:t xml:space="preserve">ra la NETA </w:t>
      </w:r>
      <w:r w:rsidR="003860CA" w:rsidRPr="0017781B">
        <w:rPr>
          <w:rFonts w:ascii="Times New Roman" w:hAnsi="Times New Roman" w:cs="Times New Roman"/>
          <w:sz w:val="24"/>
          <w:szCs w:val="24"/>
          <w:lang w:val="es-MX"/>
        </w:rPr>
        <w:t>en pacientes adultos posquir</w:t>
      </w:r>
      <w:r w:rsidR="00661ED1" w:rsidRPr="0017781B">
        <w:rPr>
          <w:rFonts w:ascii="Times New Roman" w:hAnsi="Times New Roman" w:cs="Times New Roman"/>
          <w:sz w:val="24"/>
          <w:szCs w:val="24"/>
          <w:lang w:val="es-MX"/>
        </w:rPr>
        <w:t xml:space="preserve">úrgicos, </w:t>
      </w:r>
      <w:proofErr w:type="spellStart"/>
      <w:r w:rsidR="00661ED1" w:rsidRPr="0017781B">
        <w:rPr>
          <w:rFonts w:ascii="Times New Roman" w:hAnsi="Times New Roman" w:cs="Times New Roman"/>
          <w:sz w:val="24"/>
          <w:szCs w:val="24"/>
          <w:lang w:val="es-MX"/>
        </w:rPr>
        <w:t>politraumatizados</w:t>
      </w:r>
      <w:proofErr w:type="spellEnd"/>
      <w:r w:rsidR="00661ED1" w:rsidRPr="0017781B">
        <w:rPr>
          <w:rFonts w:ascii="Times New Roman" w:hAnsi="Times New Roman" w:cs="Times New Roman"/>
          <w:sz w:val="24"/>
          <w:szCs w:val="24"/>
          <w:lang w:val="es-MX"/>
        </w:rPr>
        <w:t>, con</w:t>
      </w:r>
      <w:r w:rsidR="003860CA" w:rsidRPr="0017781B">
        <w:rPr>
          <w:rFonts w:ascii="Times New Roman" w:hAnsi="Times New Roman" w:cs="Times New Roman"/>
          <w:sz w:val="24"/>
          <w:szCs w:val="24"/>
          <w:lang w:val="es-MX"/>
        </w:rPr>
        <w:t xml:space="preserve"> traumatism</w:t>
      </w:r>
      <w:r w:rsidR="005817A0" w:rsidRPr="0017781B">
        <w:rPr>
          <w:rFonts w:ascii="Times New Roman" w:hAnsi="Times New Roman" w:cs="Times New Roman"/>
          <w:sz w:val="24"/>
          <w:szCs w:val="24"/>
          <w:lang w:val="es-MX"/>
        </w:rPr>
        <w:t>o cr</w:t>
      </w:r>
      <w:r w:rsidR="00FC6B29" w:rsidRPr="0017781B">
        <w:rPr>
          <w:rFonts w:ascii="Times New Roman" w:hAnsi="Times New Roman" w:cs="Times New Roman"/>
          <w:sz w:val="24"/>
          <w:szCs w:val="24"/>
          <w:lang w:val="es-MX"/>
        </w:rPr>
        <w:t>á</w:t>
      </w:r>
      <w:r w:rsidR="003567AD" w:rsidRPr="0017781B">
        <w:rPr>
          <w:rFonts w:ascii="Times New Roman" w:hAnsi="Times New Roman" w:cs="Times New Roman"/>
          <w:sz w:val="24"/>
          <w:szCs w:val="24"/>
          <w:lang w:val="es-MX"/>
        </w:rPr>
        <w:t>n</w:t>
      </w:r>
      <w:r w:rsidR="005817A0" w:rsidRPr="0017781B">
        <w:rPr>
          <w:rFonts w:ascii="Times New Roman" w:hAnsi="Times New Roman" w:cs="Times New Roman"/>
          <w:sz w:val="24"/>
          <w:szCs w:val="24"/>
          <w:lang w:val="es-MX"/>
        </w:rPr>
        <w:t>eo</w:t>
      </w:r>
      <w:r w:rsidR="00FC6B29" w:rsidRPr="0017781B">
        <w:rPr>
          <w:rFonts w:ascii="Times New Roman" w:hAnsi="Times New Roman" w:cs="Times New Roman"/>
          <w:sz w:val="24"/>
          <w:szCs w:val="24"/>
          <w:lang w:val="es-MX"/>
        </w:rPr>
        <w:t xml:space="preserve"> </w:t>
      </w:r>
      <w:r w:rsidR="003567AD" w:rsidRPr="0017781B">
        <w:rPr>
          <w:rFonts w:ascii="Times New Roman" w:hAnsi="Times New Roman" w:cs="Times New Roman"/>
          <w:sz w:val="24"/>
          <w:szCs w:val="24"/>
          <w:lang w:val="es-MX"/>
        </w:rPr>
        <w:t>encefálico,</w:t>
      </w:r>
      <w:r w:rsidR="005817A0" w:rsidRPr="0017781B">
        <w:rPr>
          <w:rFonts w:ascii="Times New Roman" w:hAnsi="Times New Roman" w:cs="Times New Roman"/>
          <w:sz w:val="24"/>
          <w:szCs w:val="24"/>
          <w:lang w:val="es-MX"/>
        </w:rPr>
        <w:t xml:space="preserve"> </w:t>
      </w:r>
      <w:r w:rsidR="00661ED1" w:rsidRPr="0017781B">
        <w:rPr>
          <w:rFonts w:ascii="Times New Roman" w:hAnsi="Times New Roman" w:cs="Times New Roman"/>
          <w:sz w:val="24"/>
          <w:szCs w:val="24"/>
          <w:lang w:val="es-MX"/>
        </w:rPr>
        <w:t xml:space="preserve"> quemados,</w:t>
      </w:r>
      <w:r w:rsidR="003860CA" w:rsidRPr="0017781B">
        <w:rPr>
          <w:rFonts w:ascii="Times New Roman" w:hAnsi="Times New Roman" w:cs="Times New Roman"/>
          <w:sz w:val="24"/>
          <w:szCs w:val="24"/>
          <w:lang w:val="es-MX"/>
        </w:rPr>
        <w:t xml:space="preserve"> </w:t>
      </w:r>
      <w:r w:rsidR="003567AD" w:rsidRPr="0017781B">
        <w:rPr>
          <w:rFonts w:ascii="Times New Roman" w:hAnsi="Times New Roman" w:cs="Times New Roman"/>
          <w:sz w:val="24"/>
          <w:szCs w:val="24"/>
          <w:lang w:val="es-MX"/>
        </w:rPr>
        <w:t xml:space="preserve">y </w:t>
      </w:r>
      <w:r w:rsidR="003860CA" w:rsidRPr="0017781B">
        <w:rPr>
          <w:rFonts w:ascii="Times New Roman" w:hAnsi="Times New Roman" w:cs="Times New Roman"/>
          <w:sz w:val="24"/>
          <w:szCs w:val="24"/>
          <w:lang w:val="es-MX"/>
        </w:rPr>
        <w:t>hospi</w:t>
      </w:r>
      <w:r w:rsidR="00E00560" w:rsidRPr="0017781B">
        <w:rPr>
          <w:rFonts w:ascii="Times New Roman" w:hAnsi="Times New Roman" w:cs="Times New Roman"/>
          <w:sz w:val="24"/>
          <w:szCs w:val="24"/>
          <w:lang w:val="es-MX"/>
        </w:rPr>
        <w:t xml:space="preserve">talizados en la UCI, </w:t>
      </w:r>
      <w:r w:rsidR="00FC6B29" w:rsidRPr="0017781B">
        <w:rPr>
          <w:rFonts w:ascii="Times New Roman" w:hAnsi="Times New Roman" w:cs="Times New Roman"/>
          <w:sz w:val="24"/>
          <w:szCs w:val="24"/>
          <w:lang w:val="es-MX"/>
        </w:rPr>
        <w:t xml:space="preserve">y </w:t>
      </w:r>
      <w:r w:rsidR="00E00560" w:rsidRPr="0017781B">
        <w:rPr>
          <w:rFonts w:ascii="Times New Roman" w:hAnsi="Times New Roman" w:cs="Times New Roman"/>
          <w:sz w:val="24"/>
          <w:szCs w:val="24"/>
          <w:lang w:val="es-MX"/>
        </w:rPr>
        <w:lastRenderedPageBreak/>
        <w:t>encontraron</w:t>
      </w:r>
      <w:r w:rsidR="003860CA" w:rsidRPr="0017781B">
        <w:rPr>
          <w:rFonts w:ascii="Times New Roman" w:hAnsi="Times New Roman" w:cs="Times New Roman"/>
          <w:sz w:val="24"/>
          <w:szCs w:val="24"/>
          <w:lang w:val="es-MX"/>
        </w:rPr>
        <w:t xml:space="preserve"> una asociación significativa </w:t>
      </w:r>
      <w:r w:rsidR="000E7DBE" w:rsidRPr="0017781B">
        <w:rPr>
          <w:rFonts w:ascii="Times New Roman" w:hAnsi="Times New Roman" w:cs="Times New Roman"/>
          <w:sz w:val="24"/>
          <w:szCs w:val="24"/>
          <w:lang w:val="es-MX"/>
        </w:rPr>
        <w:t xml:space="preserve">baja </w:t>
      </w:r>
      <w:r w:rsidR="003860CA" w:rsidRPr="0017781B">
        <w:rPr>
          <w:rFonts w:ascii="Times New Roman" w:hAnsi="Times New Roman" w:cs="Times New Roman"/>
          <w:sz w:val="24"/>
          <w:szCs w:val="24"/>
          <w:lang w:val="es-MX"/>
        </w:rPr>
        <w:t>de la NET con la incidencia d</w:t>
      </w:r>
      <w:r w:rsidR="00661ED1" w:rsidRPr="0017781B">
        <w:rPr>
          <w:rFonts w:ascii="Times New Roman" w:hAnsi="Times New Roman" w:cs="Times New Roman"/>
          <w:sz w:val="24"/>
          <w:szCs w:val="24"/>
          <w:lang w:val="es-MX"/>
        </w:rPr>
        <w:t>e infecciones (RR 0.45; 95</w:t>
      </w:r>
      <w:r w:rsidR="00FC6B29" w:rsidRPr="0017781B">
        <w:rPr>
          <w:rFonts w:ascii="Times New Roman" w:hAnsi="Times New Roman" w:cs="Times New Roman"/>
          <w:sz w:val="24"/>
          <w:szCs w:val="24"/>
          <w:lang w:val="es-MX"/>
        </w:rPr>
        <w:t xml:space="preserve"> </w:t>
      </w:r>
      <w:r w:rsidR="00661ED1" w:rsidRPr="0017781B">
        <w:rPr>
          <w:rFonts w:ascii="Times New Roman" w:hAnsi="Times New Roman" w:cs="Times New Roman"/>
          <w:sz w:val="24"/>
          <w:szCs w:val="24"/>
          <w:lang w:val="es-MX"/>
        </w:rPr>
        <w:t>% IC,</w:t>
      </w:r>
      <w:r w:rsidR="003860CA" w:rsidRPr="0017781B">
        <w:rPr>
          <w:rFonts w:ascii="Times New Roman" w:hAnsi="Times New Roman" w:cs="Times New Roman"/>
          <w:sz w:val="24"/>
          <w:szCs w:val="24"/>
          <w:lang w:val="es-MX"/>
        </w:rPr>
        <w:t xml:space="preserve"> 0.30-0.66, p=0.00006), con una reducción de estanci</w:t>
      </w:r>
      <w:r w:rsidR="00661ED1" w:rsidRPr="0017781B">
        <w:rPr>
          <w:rFonts w:ascii="Times New Roman" w:hAnsi="Times New Roman" w:cs="Times New Roman"/>
          <w:sz w:val="24"/>
          <w:szCs w:val="24"/>
          <w:lang w:val="es-MX"/>
        </w:rPr>
        <w:t>a hospitalaria de 2.2 días; 95</w:t>
      </w:r>
      <w:r w:rsidR="00FC6B29" w:rsidRPr="0017781B">
        <w:rPr>
          <w:rFonts w:ascii="Times New Roman" w:hAnsi="Times New Roman" w:cs="Times New Roman"/>
          <w:sz w:val="24"/>
          <w:szCs w:val="24"/>
          <w:lang w:val="es-MX"/>
        </w:rPr>
        <w:t xml:space="preserve"> </w:t>
      </w:r>
      <w:r w:rsidR="00661ED1" w:rsidRPr="0017781B">
        <w:rPr>
          <w:rFonts w:ascii="Times New Roman" w:hAnsi="Times New Roman" w:cs="Times New Roman"/>
          <w:sz w:val="24"/>
          <w:szCs w:val="24"/>
          <w:lang w:val="es-MX"/>
        </w:rPr>
        <w:t xml:space="preserve">% IC, </w:t>
      </w:r>
      <w:r w:rsidR="000E7DBE" w:rsidRPr="0017781B">
        <w:rPr>
          <w:rFonts w:ascii="Times New Roman" w:hAnsi="Times New Roman" w:cs="Times New Roman"/>
          <w:sz w:val="24"/>
          <w:szCs w:val="24"/>
          <w:lang w:val="es-MX"/>
        </w:rPr>
        <w:t>0.81-3.63 días</w:t>
      </w:r>
      <w:r w:rsidR="003860CA" w:rsidRPr="0017781B">
        <w:rPr>
          <w:rFonts w:ascii="Times New Roman" w:hAnsi="Times New Roman" w:cs="Times New Roman"/>
          <w:sz w:val="24"/>
          <w:szCs w:val="24"/>
          <w:lang w:val="es-MX"/>
        </w:rPr>
        <w:t xml:space="preserve"> </w:t>
      </w:r>
      <w:r w:rsidR="000E7DBE" w:rsidRPr="0017781B">
        <w:rPr>
          <w:rFonts w:ascii="Times New Roman" w:hAnsi="Times New Roman" w:cs="Times New Roman"/>
          <w:sz w:val="24"/>
          <w:szCs w:val="24"/>
          <w:lang w:val="es-MX"/>
        </w:rPr>
        <w:t>(</w:t>
      </w:r>
      <w:r w:rsidR="003860CA" w:rsidRPr="0017781B">
        <w:rPr>
          <w:rFonts w:ascii="Times New Roman" w:hAnsi="Times New Roman" w:cs="Times New Roman"/>
          <w:sz w:val="24"/>
          <w:szCs w:val="24"/>
          <w:lang w:val="es-MX"/>
        </w:rPr>
        <w:t>p=0</w:t>
      </w:r>
      <w:r w:rsidR="00661ED1" w:rsidRPr="0017781B">
        <w:rPr>
          <w:rFonts w:ascii="Times New Roman" w:hAnsi="Times New Roman" w:cs="Times New Roman"/>
          <w:sz w:val="24"/>
          <w:szCs w:val="24"/>
          <w:lang w:val="es-MX"/>
        </w:rPr>
        <w:t>.004</w:t>
      </w:r>
      <w:r w:rsidR="000E7DBE" w:rsidRPr="0017781B">
        <w:rPr>
          <w:rFonts w:ascii="Times New Roman" w:hAnsi="Times New Roman" w:cs="Times New Roman"/>
          <w:sz w:val="24"/>
          <w:szCs w:val="24"/>
          <w:lang w:val="es-MX"/>
        </w:rPr>
        <w:t>)</w:t>
      </w:r>
      <w:r w:rsidR="003860CA" w:rsidRPr="0017781B">
        <w:rPr>
          <w:rFonts w:ascii="Times New Roman" w:hAnsi="Times New Roman" w:cs="Times New Roman"/>
          <w:sz w:val="24"/>
          <w:szCs w:val="24"/>
          <w:lang w:val="es-MX"/>
        </w:rPr>
        <w:t xml:space="preserve">. No se encontró diferencia significativa con mortalidad y complicaciones no infecciosas entre los dos grupos de pacientes. </w:t>
      </w:r>
      <w:r w:rsidR="00A403B8" w:rsidRPr="0017781B">
        <w:rPr>
          <w:rFonts w:ascii="Times New Roman" w:hAnsi="Times New Roman" w:cs="Times New Roman"/>
          <w:sz w:val="24"/>
          <w:szCs w:val="24"/>
          <w:lang w:val="es-MX"/>
        </w:rPr>
        <w:t>Con</w:t>
      </w:r>
      <w:r w:rsidR="003860CA" w:rsidRPr="0017781B">
        <w:rPr>
          <w:rFonts w:ascii="Times New Roman" w:hAnsi="Times New Roman" w:cs="Times New Roman"/>
          <w:sz w:val="24"/>
          <w:szCs w:val="24"/>
          <w:lang w:val="es-MX"/>
        </w:rPr>
        <w:t xml:space="preserve"> relación a los pacientes con TCE, </w:t>
      </w:r>
      <w:r w:rsidR="00A403B8" w:rsidRPr="0017781B">
        <w:rPr>
          <w:rFonts w:ascii="Times New Roman" w:hAnsi="Times New Roman" w:cs="Times New Roman"/>
          <w:sz w:val="24"/>
          <w:szCs w:val="24"/>
          <w:lang w:val="es-MX"/>
        </w:rPr>
        <w:t xml:space="preserve">estos </w:t>
      </w:r>
      <w:r w:rsidR="003860CA" w:rsidRPr="0017781B">
        <w:rPr>
          <w:rFonts w:ascii="Times New Roman" w:hAnsi="Times New Roman" w:cs="Times New Roman"/>
          <w:sz w:val="24"/>
          <w:szCs w:val="24"/>
          <w:lang w:val="es-MX"/>
        </w:rPr>
        <w:t xml:space="preserve">presentaron una media de </w:t>
      </w:r>
      <w:r w:rsidR="000E7DBE" w:rsidRPr="0017781B">
        <w:rPr>
          <w:rFonts w:ascii="Times New Roman" w:hAnsi="Times New Roman" w:cs="Times New Roman"/>
          <w:sz w:val="24"/>
          <w:szCs w:val="24"/>
          <w:lang w:val="es-MX"/>
        </w:rPr>
        <w:t xml:space="preserve">7 días </w:t>
      </w:r>
      <w:r w:rsidR="003860CA" w:rsidRPr="0017781B">
        <w:rPr>
          <w:rFonts w:ascii="Times New Roman" w:hAnsi="Times New Roman" w:cs="Times New Roman"/>
          <w:sz w:val="24"/>
          <w:szCs w:val="24"/>
          <w:lang w:val="es-MX"/>
        </w:rPr>
        <w:t>de estancia hospitalaria en comparación con el grupo control</w:t>
      </w:r>
      <w:r w:rsidR="00A403B8" w:rsidRPr="0017781B">
        <w:rPr>
          <w:rFonts w:ascii="Times New Roman" w:hAnsi="Times New Roman" w:cs="Times New Roman"/>
          <w:sz w:val="24"/>
          <w:szCs w:val="24"/>
          <w:lang w:val="es-MX"/>
        </w:rPr>
        <w:t>,</w:t>
      </w:r>
      <w:r w:rsidR="003860CA" w:rsidRPr="0017781B">
        <w:rPr>
          <w:rFonts w:ascii="Times New Roman" w:hAnsi="Times New Roman" w:cs="Times New Roman"/>
          <w:sz w:val="24"/>
          <w:szCs w:val="24"/>
          <w:lang w:val="es-MX"/>
        </w:rPr>
        <w:t xml:space="preserve"> que fue de 10 días</w:t>
      </w:r>
      <w:r w:rsidR="00CD3F61" w:rsidRPr="0017781B">
        <w:rPr>
          <w:rFonts w:ascii="Times New Roman" w:hAnsi="Times New Roman" w:cs="Times New Roman"/>
          <w:sz w:val="24"/>
          <w:szCs w:val="24"/>
          <w:lang w:val="es-MX"/>
        </w:rPr>
        <w:t>.</w:t>
      </w:r>
      <w:r w:rsidR="003860CA" w:rsidRPr="0017781B">
        <w:rPr>
          <w:rFonts w:ascii="Times New Roman" w:hAnsi="Times New Roman" w:cs="Times New Roman"/>
          <w:sz w:val="24"/>
          <w:szCs w:val="24"/>
          <w:lang w:val="es-MX"/>
        </w:rPr>
        <w:t xml:space="preserve"> Se concluye demostrando los beneficios de la NET</w:t>
      </w:r>
      <w:r w:rsidR="00A403B8" w:rsidRPr="0017781B">
        <w:rPr>
          <w:rFonts w:ascii="Times New Roman" w:hAnsi="Times New Roman" w:cs="Times New Roman"/>
          <w:sz w:val="24"/>
          <w:szCs w:val="24"/>
          <w:lang w:val="es-MX"/>
        </w:rPr>
        <w:t>;</w:t>
      </w:r>
      <w:r w:rsidR="003860CA" w:rsidRPr="0017781B">
        <w:rPr>
          <w:rFonts w:ascii="Times New Roman" w:hAnsi="Times New Roman" w:cs="Times New Roman"/>
          <w:sz w:val="24"/>
          <w:szCs w:val="24"/>
          <w:lang w:val="es-MX"/>
        </w:rPr>
        <w:t xml:space="preserve"> sin embargo</w:t>
      </w:r>
      <w:r w:rsidR="00A403B8" w:rsidRPr="0017781B">
        <w:rPr>
          <w:rFonts w:ascii="Times New Roman" w:hAnsi="Times New Roman" w:cs="Times New Roman"/>
          <w:sz w:val="24"/>
          <w:szCs w:val="24"/>
          <w:lang w:val="es-MX"/>
        </w:rPr>
        <w:t>,</w:t>
      </w:r>
      <w:r w:rsidR="003860CA" w:rsidRPr="0017781B">
        <w:rPr>
          <w:rFonts w:ascii="Times New Roman" w:hAnsi="Times New Roman" w:cs="Times New Roman"/>
          <w:sz w:val="24"/>
          <w:szCs w:val="24"/>
          <w:lang w:val="es-MX"/>
        </w:rPr>
        <w:t xml:space="preserve"> los resultados </w:t>
      </w:r>
      <w:r w:rsidR="00A403B8" w:rsidRPr="0017781B">
        <w:rPr>
          <w:rFonts w:ascii="Times New Roman" w:hAnsi="Times New Roman" w:cs="Times New Roman"/>
          <w:sz w:val="24"/>
          <w:szCs w:val="24"/>
          <w:lang w:val="es-MX"/>
        </w:rPr>
        <w:t xml:space="preserve">se </w:t>
      </w:r>
      <w:r w:rsidR="003860CA" w:rsidRPr="0017781B">
        <w:rPr>
          <w:rFonts w:ascii="Times New Roman" w:hAnsi="Times New Roman" w:cs="Times New Roman"/>
          <w:sz w:val="24"/>
          <w:szCs w:val="24"/>
          <w:lang w:val="es-MX"/>
        </w:rPr>
        <w:t>deben tomar con cuidado debido a la heterogeneidad de los grupos de estudio</w:t>
      </w:r>
      <w:r w:rsidR="00DA0FF3" w:rsidRPr="0017781B">
        <w:rPr>
          <w:rFonts w:ascii="Times New Roman" w:hAnsi="Times New Roman" w:cs="Times New Roman"/>
          <w:sz w:val="24"/>
          <w:szCs w:val="24"/>
          <w:lang w:val="es-MX"/>
        </w:rPr>
        <w:t>.</w:t>
      </w:r>
      <w:r w:rsidR="005817A0" w:rsidRPr="0017781B">
        <w:rPr>
          <w:rFonts w:ascii="Times New Roman" w:hAnsi="Times New Roman" w:cs="Times New Roman"/>
          <w:sz w:val="24"/>
          <w:szCs w:val="24"/>
          <w:lang w:val="es-MX"/>
        </w:rPr>
        <w:t xml:space="preserve"> </w:t>
      </w:r>
      <w:r w:rsidR="00CD3F61" w:rsidRPr="0017781B">
        <w:rPr>
          <w:rFonts w:ascii="Times New Roman" w:hAnsi="Times New Roman" w:cs="Times New Roman"/>
          <w:sz w:val="24"/>
          <w:szCs w:val="24"/>
          <w:lang w:val="es-MX"/>
        </w:rPr>
        <w:t>23,24</w:t>
      </w:r>
    </w:p>
    <w:p w:rsidR="005041DF" w:rsidRPr="0017781B" w:rsidRDefault="003860CA" w:rsidP="0017781B">
      <w:pPr>
        <w:shd w:val="clear" w:color="auto" w:fill="FFFFFF"/>
        <w:spacing w:before="90" w:after="0" w:line="360" w:lineRule="auto"/>
        <w:jc w:val="both"/>
        <w:outlineLvl w:val="0"/>
        <w:rPr>
          <w:rFonts w:ascii="Times New Roman" w:hAnsi="Times New Roman" w:cs="Times New Roman"/>
          <w:sz w:val="24"/>
          <w:szCs w:val="24"/>
          <w:lang w:val="es-MX"/>
        </w:rPr>
      </w:pPr>
      <w:r w:rsidRPr="0017781B">
        <w:rPr>
          <w:rFonts w:ascii="Times New Roman" w:hAnsi="Times New Roman" w:cs="Times New Roman"/>
          <w:sz w:val="24"/>
          <w:szCs w:val="24"/>
          <w:lang w:val="es-MX"/>
        </w:rPr>
        <w:t>En el meta</w:t>
      </w:r>
      <w:r w:rsidR="00BE2187"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aná</w:t>
      </w:r>
      <w:r w:rsidR="003E078B" w:rsidRPr="0017781B">
        <w:rPr>
          <w:rFonts w:ascii="Times New Roman" w:hAnsi="Times New Roman" w:cs="Times New Roman"/>
          <w:sz w:val="24"/>
          <w:szCs w:val="24"/>
          <w:lang w:val="es-MX"/>
        </w:rPr>
        <w:t xml:space="preserve">lisis realizado por </w:t>
      </w:r>
      <w:proofErr w:type="spellStart"/>
      <w:r w:rsidR="003E078B" w:rsidRPr="0017781B">
        <w:rPr>
          <w:rFonts w:ascii="Times New Roman" w:hAnsi="Times New Roman" w:cs="Times New Roman"/>
          <w:sz w:val="24"/>
          <w:szCs w:val="24"/>
          <w:lang w:val="es-MX"/>
        </w:rPr>
        <w:t>Perel</w:t>
      </w:r>
      <w:proofErr w:type="spellEnd"/>
      <w:r w:rsidR="003E078B" w:rsidRPr="0017781B">
        <w:rPr>
          <w:rFonts w:ascii="Times New Roman" w:hAnsi="Times New Roman" w:cs="Times New Roman"/>
          <w:sz w:val="24"/>
          <w:szCs w:val="24"/>
          <w:lang w:val="es-MX"/>
        </w:rPr>
        <w:t xml:space="preserve"> et al.</w:t>
      </w:r>
      <w:r w:rsidRPr="0017781B">
        <w:rPr>
          <w:rFonts w:ascii="Times New Roman" w:hAnsi="Times New Roman" w:cs="Times New Roman"/>
          <w:sz w:val="24"/>
          <w:szCs w:val="24"/>
          <w:lang w:val="es-MX"/>
        </w:rPr>
        <w:t xml:space="preserve"> </w:t>
      </w:r>
      <w:r w:rsidR="00CD3F61" w:rsidRPr="0017781B">
        <w:rPr>
          <w:rFonts w:ascii="Times New Roman" w:hAnsi="Times New Roman" w:cs="Times New Roman"/>
          <w:sz w:val="24"/>
          <w:szCs w:val="24"/>
          <w:lang w:val="es-MX"/>
        </w:rPr>
        <w:t>(2006</w:t>
      </w:r>
      <w:r w:rsidR="00904CDC" w:rsidRPr="0017781B">
        <w:rPr>
          <w:rFonts w:ascii="Times New Roman" w:hAnsi="Times New Roman" w:cs="Times New Roman"/>
          <w:sz w:val="24"/>
          <w:szCs w:val="24"/>
          <w:lang w:val="es-MX"/>
        </w:rPr>
        <w:t>)</w:t>
      </w:r>
      <w:r w:rsidR="00CD3F61" w:rsidRPr="0017781B">
        <w:rPr>
          <w:rFonts w:ascii="Times New Roman" w:hAnsi="Times New Roman" w:cs="Times New Roman"/>
          <w:sz w:val="24"/>
          <w:szCs w:val="24"/>
          <w:lang w:val="es-MX"/>
        </w:rPr>
        <w:t>9</w:t>
      </w:r>
      <w:r w:rsidR="00904CDC" w:rsidRPr="0017781B">
        <w:rPr>
          <w:rFonts w:ascii="Times New Roman" w:hAnsi="Times New Roman" w:cs="Times New Roman"/>
          <w:sz w:val="24"/>
          <w:szCs w:val="24"/>
          <w:lang w:val="es-MX"/>
        </w:rPr>
        <w:t xml:space="preserve"> </w:t>
      </w:r>
      <w:r w:rsidR="005041DF" w:rsidRPr="0017781B">
        <w:rPr>
          <w:rFonts w:ascii="Times New Roman" w:hAnsi="Times New Roman" w:cs="Times New Roman"/>
          <w:sz w:val="24"/>
          <w:szCs w:val="24"/>
          <w:lang w:val="es-MX"/>
        </w:rPr>
        <w:t xml:space="preserve">se analizaron 11 estudios cuyo objetivo fue </w:t>
      </w:r>
      <w:r w:rsidR="003567AD" w:rsidRPr="0017781B">
        <w:rPr>
          <w:rFonts w:ascii="Times New Roman" w:hAnsi="Times New Roman" w:cs="Times New Roman"/>
          <w:sz w:val="24"/>
          <w:szCs w:val="24"/>
          <w:lang w:val="es-MX"/>
        </w:rPr>
        <w:t>cuantificar el efecto de las</w:t>
      </w:r>
      <w:r w:rsidR="005041DF" w:rsidRPr="0017781B">
        <w:rPr>
          <w:rFonts w:ascii="Times New Roman" w:hAnsi="Times New Roman" w:cs="Times New Roman"/>
          <w:sz w:val="24"/>
          <w:szCs w:val="24"/>
          <w:lang w:val="es-MX"/>
        </w:rPr>
        <w:t xml:space="preserve"> estrategias alternativas de apoyo nutricional después de un traumatismo craneal sobre la mortalidad y morbilidad. Los r</w:t>
      </w:r>
      <w:r w:rsidR="00904CDC" w:rsidRPr="0017781B">
        <w:rPr>
          <w:rFonts w:ascii="Times New Roman" w:hAnsi="Times New Roman" w:cs="Times New Roman"/>
          <w:sz w:val="24"/>
          <w:szCs w:val="24"/>
          <w:lang w:val="es-MX"/>
        </w:rPr>
        <w:t>esultados de este análisis llevaron</w:t>
      </w:r>
      <w:r w:rsidR="005041DF" w:rsidRPr="0017781B">
        <w:rPr>
          <w:rFonts w:ascii="Times New Roman" w:hAnsi="Times New Roman" w:cs="Times New Roman"/>
          <w:sz w:val="24"/>
          <w:szCs w:val="24"/>
          <w:lang w:val="es-MX"/>
        </w:rPr>
        <w:t xml:space="preserve"> a </w:t>
      </w:r>
      <w:r w:rsidR="0009463A" w:rsidRPr="0017781B">
        <w:rPr>
          <w:rFonts w:ascii="Times New Roman" w:hAnsi="Times New Roman" w:cs="Times New Roman"/>
          <w:sz w:val="24"/>
          <w:szCs w:val="24"/>
          <w:lang w:val="es-MX"/>
        </w:rPr>
        <w:t xml:space="preserve">concluir </w:t>
      </w:r>
      <w:r w:rsidR="005041DF" w:rsidRPr="0017781B">
        <w:rPr>
          <w:rFonts w:ascii="Times New Roman" w:hAnsi="Times New Roman" w:cs="Times New Roman"/>
          <w:sz w:val="24"/>
          <w:szCs w:val="24"/>
          <w:lang w:val="es-MX"/>
        </w:rPr>
        <w:t>que</w:t>
      </w:r>
      <w:r w:rsidR="005817A0" w:rsidRPr="0017781B">
        <w:rPr>
          <w:rFonts w:ascii="Times New Roman" w:hAnsi="Times New Roman" w:cs="Times New Roman"/>
        </w:rPr>
        <w:t xml:space="preserve"> la nutri</w:t>
      </w:r>
      <w:r w:rsidR="005041DF" w:rsidRPr="0017781B">
        <w:rPr>
          <w:rFonts w:ascii="Times New Roman" w:hAnsi="Times New Roman" w:cs="Times New Roman"/>
        </w:rPr>
        <w:t>ción temprana puede asociarse con menos infecciones y una tendencia hacia mejores resultados, en términos de supervivencia y discapacidad. Se hace la observación que requieren estudios adicionales y que no s</w:t>
      </w:r>
      <w:r w:rsidR="00C05EB7" w:rsidRPr="0017781B">
        <w:rPr>
          <w:rFonts w:ascii="Times New Roman" w:hAnsi="Times New Roman" w:cs="Times New Roman"/>
        </w:rPr>
        <w:t>o</w:t>
      </w:r>
      <w:r w:rsidR="005041DF" w:rsidRPr="0017781B">
        <w:rPr>
          <w:rFonts w:ascii="Times New Roman" w:hAnsi="Times New Roman" w:cs="Times New Roman"/>
        </w:rPr>
        <w:t>lo deben informar los resultados de la nutrición, sino también el efecto sobre muerte y discapacidad.</w:t>
      </w:r>
    </w:p>
    <w:p w:rsidR="00BE2187" w:rsidRPr="0017781B" w:rsidRDefault="00CD3F61" w:rsidP="0017781B">
      <w:pPr>
        <w:spacing w:before="240"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En 2013,</w:t>
      </w:r>
      <w:r w:rsidR="00A9258C" w:rsidRPr="0017781B">
        <w:rPr>
          <w:rFonts w:ascii="Times New Roman" w:hAnsi="Times New Roman" w:cs="Times New Roman"/>
          <w:sz w:val="24"/>
          <w:szCs w:val="24"/>
          <w:lang w:val="es-MX"/>
        </w:rPr>
        <w:t xml:space="preserve"> </w:t>
      </w:r>
      <w:proofErr w:type="spellStart"/>
      <w:r w:rsidRPr="0017781B">
        <w:rPr>
          <w:rFonts w:ascii="Times New Roman" w:hAnsi="Times New Roman" w:cs="Times New Roman"/>
          <w:sz w:val="24"/>
          <w:szCs w:val="24"/>
          <w:lang w:val="es-MX"/>
        </w:rPr>
        <w:t>X</w:t>
      </w:r>
      <w:r w:rsidR="005041DF" w:rsidRPr="0017781B">
        <w:rPr>
          <w:rFonts w:ascii="Times New Roman" w:hAnsi="Times New Roman" w:cs="Times New Roman"/>
          <w:sz w:val="24"/>
          <w:szCs w:val="24"/>
          <w:lang w:val="es-MX"/>
        </w:rPr>
        <w:t>iang</w:t>
      </w:r>
      <w:proofErr w:type="spellEnd"/>
      <w:r w:rsidR="005041DF" w:rsidRPr="0017781B">
        <w:rPr>
          <w:rFonts w:ascii="Times New Roman" w:hAnsi="Times New Roman" w:cs="Times New Roman"/>
          <w:sz w:val="24"/>
          <w:szCs w:val="24"/>
          <w:lang w:val="es-MX"/>
        </w:rPr>
        <w:t xml:space="preserve"> </w:t>
      </w:r>
      <w:r w:rsidR="003E078B" w:rsidRPr="0017781B">
        <w:rPr>
          <w:rFonts w:ascii="Times New Roman" w:hAnsi="Times New Roman" w:cs="Times New Roman"/>
          <w:sz w:val="24"/>
          <w:szCs w:val="24"/>
          <w:lang w:val="es-MX"/>
        </w:rPr>
        <w:t>et al.</w:t>
      </w:r>
      <w:r w:rsidR="004E19FD" w:rsidRPr="0017781B">
        <w:rPr>
          <w:rFonts w:ascii="Times New Roman" w:hAnsi="Times New Roman" w:cs="Times New Roman"/>
          <w:sz w:val="24"/>
          <w:szCs w:val="24"/>
          <w:lang w:val="es-MX"/>
        </w:rPr>
        <w:t>10</w:t>
      </w:r>
      <w:r w:rsidR="005041DF" w:rsidRPr="0017781B">
        <w:rPr>
          <w:rFonts w:ascii="Times New Roman" w:hAnsi="Times New Roman" w:cs="Times New Roman"/>
          <w:sz w:val="24"/>
          <w:szCs w:val="24"/>
          <w:lang w:val="es-MX"/>
        </w:rPr>
        <w:t xml:space="preserve"> realizaron una revisión </w:t>
      </w:r>
      <w:r w:rsidR="00EE5BE7" w:rsidRPr="0017781B">
        <w:rPr>
          <w:rFonts w:ascii="Times New Roman" w:hAnsi="Times New Roman" w:cs="Times New Roman"/>
          <w:sz w:val="24"/>
          <w:szCs w:val="24"/>
          <w:lang w:val="es-MX"/>
        </w:rPr>
        <w:t>sistemática</w:t>
      </w:r>
      <w:r w:rsidR="005041DF" w:rsidRPr="0017781B">
        <w:rPr>
          <w:rFonts w:ascii="Times New Roman" w:hAnsi="Times New Roman" w:cs="Times New Roman"/>
          <w:sz w:val="24"/>
          <w:szCs w:val="24"/>
          <w:lang w:val="es-MX"/>
        </w:rPr>
        <w:t xml:space="preserve"> y meta</w:t>
      </w:r>
      <w:r w:rsidR="00BE2187" w:rsidRPr="0017781B">
        <w:rPr>
          <w:rFonts w:ascii="Times New Roman" w:hAnsi="Times New Roman" w:cs="Times New Roman"/>
          <w:sz w:val="24"/>
          <w:szCs w:val="24"/>
          <w:lang w:val="es-MX"/>
        </w:rPr>
        <w:t>-análisis</w:t>
      </w:r>
      <w:r w:rsidR="005041DF" w:rsidRPr="0017781B">
        <w:rPr>
          <w:rFonts w:ascii="Times New Roman" w:hAnsi="Times New Roman" w:cs="Times New Roman"/>
          <w:sz w:val="24"/>
          <w:szCs w:val="24"/>
          <w:lang w:val="es-MX"/>
        </w:rPr>
        <w:t xml:space="preserve"> de 13 estudio</w:t>
      </w:r>
      <w:r w:rsidR="00EE5BE7" w:rsidRPr="0017781B">
        <w:rPr>
          <w:rFonts w:ascii="Times New Roman" w:hAnsi="Times New Roman" w:cs="Times New Roman"/>
          <w:sz w:val="24"/>
          <w:szCs w:val="24"/>
          <w:lang w:val="es-MX"/>
        </w:rPr>
        <w:t>s prospectivos aleatorizados de 1980 a</w:t>
      </w:r>
      <w:r w:rsidR="005041DF" w:rsidRPr="0017781B">
        <w:rPr>
          <w:rFonts w:ascii="Times New Roman" w:hAnsi="Times New Roman" w:cs="Times New Roman"/>
          <w:sz w:val="24"/>
          <w:szCs w:val="24"/>
          <w:lang w:val="es-MX"/>
        </w:rPr>
        <w:t xml:space="preserve"> 2012</w:t>
      </w:r>
      <w:r w:rsidR="00C05EB7" w:rsidRPr="0017781B">
        <w:rPr>
          <w:rFonts w:ascii="Times New Roman" w:hAnsi="Times New Roman" w:cs="Times New Roman"/>
          <w:sz w:val="24"/>
          <w:szCs w:val="24"/>
          <w:lang w:val="es-MX"/>
        </w:rPr>
        <w:t>,</w:t>
      </w:r>
      <w:r w:rsidR="005041DF" w:rsidRPr="0017781B">
        <w:rPr>
          <w:rFonts w:ascii="Times New Roman" w:hAnsi="Times New Roman" w:cs="Times New Roman"/>
          <w:sz w:val="24"/>
          <w:szCs w:val="24"/>
          <w:lang w:val="es-MX"/>
        </w:rPr>
        <w:t xml:space="preserve"> cuyo objetivo fue co</w:t>
      </w:r>
      <w:r w:rsidR="00EE5BE7" w:rsidRPr="0017781B">
        <w:rPr>
          <w:rFonts w:ascii="Times New Roman" w:hAnsi="Times New Roman" w:cs="Times New Roman"/>
          <w:sz w:val="24"/>
          <w:szCs w:val="24"/>
          <w:lang w:val="es-MX"/>
        </w:rPr>
        <w:t>mparar</w:t>
      </w:r>
      <w:r w:rsidR="005041DF" w:rsidRPr="0017781B">
        <w:rPr>
          <w:rFonts w:ascii="Times New Roman" w:hAnsi="Times New Roman" w:cs="Times New Roman"/>
          <w:sz w:val="24"/>
          <w:szCs w:val="24"/>
          <w:lang w:val="es-MX"/>
        </w:rPr>
        <w:t xml:space="preserve"> los efectos de las d</w:t>
      </w:r>
      <w:r w:rsidR="005817A0" w:rsidRPr="0017781B">
        <w:rPr>
          <w:rFonts w:ascii="Times New Roman" w:hAnsi="Times New Roman" w:cs="Times New Roman"/>
          <w:sz w:val="24"/>
          <w:szCs w:val="24"/>
          <w:lang w:val="es-MX"/>
        </w:rPr>
        <w:t>iferentes vías de nutri</w:t>
      </w:r>
      <w:r w:rsidR="00EE5BE7" w:rsidRPr="0017781B">
        <w:rPr>
          <w:rFonts w:ascii="Times New Roman" w:hAnsi="Times New Roman" w:cs="Times New Roman"/>
          <w:sz w:val="24"/>
          <w:szCs w:val="24"/>
          <w:lang w:val="es-MX"/>
        </w:rPr>
        <w:t>ción enteral o parenteral, inicio</w:t>
      </w:r>
      <w:r w:rsidR="005817A0" w:rsidRPr="0017781B">
        <w:rPr>
          <w:rFonts w:ascii="Times New Roman" w:hAnsi="Times New Roman" w:cs="Times New Roman"/>
          <w:sz w:val="24"/>
          <w:szCs w:val="24"/>
          <w:lang w:val="es-MX"/>
        </w:rPr>
        <w:t xml:space="preserve"> de la nutri</w:t>
      </w:r>
      <w:r w:rsidR="0016698F" w:rsidRPr="0017781B">
        <w:rPr>
          <w:rFonts w:ascii="Times New Roman" w:hAnsi="Times New Roman" w:cs="Times New Roman"/>
          <w:sz w:val="24"/>
          <w:szCs w:val="24"/>
          <w:lang w:val="es-MX"/>
        </w:rPr>
        <w:t>ción (</w:t>
      </w:r>
      <w:r w:rsidR="005041DF" w:rsidRPr="0017781B">
        <w:rPr>
          <w:rFonts w:ascii="Times New Roman" w:hAnsi="Times New Roman" w:cs="Times New Roman"/>
          <w:sz w:val="24"/>
          <w:szCs w:val="24"/>
          <w:lang w:val="es-MX"/>
        </w:rPr>
        <w:t>temprana o tardía</w:t>
      </w:r>
      <w:r w:rsidR="0016698F" w:rsidRPr="0017781B">
        <w:rPr>
          <w:rFonts w:ascii="Times New Roman" w:hAnsi="Times New Roman" w:cs="Times New Roman"/>
          <w:sz w:val="24"/>
          <w:szCs w:val="24"/>
          <w:lang w:val="es-MX"/>
        </w:rPr>
        <w:t>)</w:t>
      </w:r>
      <w:r w:rsidR="005041DF" w:rsidRPr="0017781B">
        <w:rPr>
          <w:rFonts w:ascii="Times New Roman" w:hAnsi="Times New Roman" w:cs="Times New Roman"/>
          <w:sz w:val="24"/>
          <w:szCs w:val="24"/>
          <w:lang w:val="es-MX"/>
        </w:rPr>
        <w:t>, y tipos de</w:t>
      </w:r>
      <w:r w:rsidR="0016698F" w:rsidRPr="0017781B">
        <w:rPr>
          <w:rFonts w:ascii="Times New Roman" w:hAnsi="Times New Roman" w:cs="Times New Roman"/>
          <w:sz w:val="24"/>
          <w:szCs w:val="24"/>
          <w:lang w:val="es-MX"/>
        </w:rPr>
        <w:t xml:space="preserve"> nutrimentos, </w:t>
      </w:r>
      <w:proofErr w:type="spellStart"/>
      <w:r w:rsidR="0016698F" w:rsidRPr="0017781B">
        <w:rPr>
          <w:rFonts w:ascii="Times New Roman" w:hAnsi="Times New Roman" w:cs="Times New Roman"/>
          <w:sz w:val="24"/>
          <w:szCs w:val="24"/>
          <w:lang w:val="es-MX"/>
        </w:rPr>
        <w:t>inmuno</w:t>
      </w:r>
      <w:proofErr w:type="spellEnd"/>
      <w:r w:rsidR="0016698F" w:rsidRPr="0017781B">
        <w:rPr>
          <w:rFonts w:ascii="Times New Roman" w:hAnsi="Times New Roman" w:cs="Times New Roman"/>
          <w:sz w:val="24"/>
          <w:szCs w:val="24"/>
          <w:lang w:val="es-MX"/>
        </w:rPr>
        <w:t xml:space="preserve"> nutrientes</w:t>
      </w:r>
      <w:r w:rsidR="005041DF" w:rsidRPr="0017781B">
        <w:rPr>
          <w:rFonts w:ascii="Times New Roman" w:hAnsi="Times New Roman" w:cs="Times New Roman"/>
          <w:sz w:val="24"/>
          <w:szCs w:val="24"/>
          <w:lang w:val="es-MX"/>
        </w:rPr>
        <w:t xml:space="preserve"> </w:t>
      </w:r>
      <w:r w:rsidR="0016698F" w:rsidRPr="0017781B">
        <w:rPr>
          <w:rFonts w:ascii="Times New Roman" w:hAnsi="Times New Roman" w:cs="Times New Roman"/>
          <w:sz w:val="24"/>
          <w:szCs w:val="24"/>
          <w:lang w:val="es-MX"/>
        </w:rPr>
        <w:t>(</w:t>
      </w:r>
      <w:proofErr w:type="spellStart"/>
      <w:r w:rsidR="0016698F" w:rsidRPr="0017781B">
        <w:rPr>
          <w:rFonts w:ascii="Times New Roman" w:hAnsi="Times New Roman" w:cs="Times New Roman"/>
          <w:sz w:val="24"/>
          <w:szCs w:val="24"/>
          <w:lang w:val="es-MX"/>
        </w:rPr>
        <w:t>pro</w:t>
      </w:r>
      <w:r w:rsidR="005041DF" w:rsidRPr="0017781B">
        <w:rPr>
          <w:rFonts w:ascii="Times New Roman" w:hAnsi="Times New Roman" w:cs="Times New Roman"/>
          <w:sz w:val="24"/>
          <w:szCs w:val="24"/>
          <w:lang w:val="es-MX"/>
        </w:rPr>
        <w:t>bióticos</w:t>
      </w:r>
      <w:proofErr w:type="spellEnd"/>
      <w:r w:rsidR="005041DF" w:rsidRPr="0017781B">
        <w:rPr>
          <w:rFonts w:ascii="Times New Roman" w:hAnsi="Times New Roman" w:cs="Times New Roman"/>
          <w:sz w:val="24"/>
          <w:szCs w:val="24"/>
          <w:lang w:val="es-MX"/>
        </w:rPr>
        <w:t>, arginina, glutamina, nucleótidos</w:t>
      </w:r>
      <w:r w:rsidR="0016698F" w:rsidRPr="0017781B">
        <w:rPr>
          <w:rFonts w:ascii="Times New Roman" w:hAnsi="Times New Roman" w:cs="Times New Roman"/>
          <w:sz w:val="24"/>
          <w:szCs w:val="24"/>
          <w:lang w:val="es-MX"/>
        </w:rPr>
        <w:t>)</w:t>
      </w:r>
      <w:r w:rsidR="005041DF" w:rsidRPr="0017781B">
        <w:rPr>
          <w:rFonts w:ascii="Times New Roman" w:hAnsi="Times New Roman" w:cs="Times New Roman"/>
          <w:sz w:val="24"/>
          <w:szCs w:val="24"/>
          <w:lang w:val="es-MX"/>
        </w:rPr>
        <w:t>.</w:t>
      </w:r>
      <w:r w:rsidR="00BE2187" w:rsidRPr="0017781B">
        <w:rPr>
          <w:rFonts w:ascii="Times New Roman" w:hAnsi="Times New Roman" w:cs="Times New Roman"/>
          <w:sz w:val="24"/>
          <w:szCs w:val="24"/>
          <w:lang w:val="es-MX"/>
        </w:rPr>
        <w:t xml:space="preserve"> Los</w:t>
      </w:r>
      <w:r w:rsidR="00EE5BE7" w:rsidRPr="0017781B">
        <w:rPr>
          <w:rFonts w:ascii="Times New Roman" w:hAnsi="Times New Roman" w:cs="Times New Roman"/>
          <w:sz w:val="24"/>
          <w:szCs w:val="24"/>
          <w:lang w:val="es-MX"/>
        </w:rPr>
        <w:t xml:space="preserve"> resultados más importantes fueron</w:t>
      </w:r>
      <w:r w:rsidR="00BE2187" w:rsidRPr="0017781B">
        <w:rPr>
          <w:rFonts w:ascii="Times New Roman" w:hAnsi="Times New Roman" w:cs="Times New Roman"/>
          <w:sz w:val="24"/>
          <w:szCs w:val="24"/>
          <w:lang w:val="es-MX"/>
        </w:rPr>
        <w:t xml:space="preserve"> una asociación significativa al comparar la NET versus NETA en relación a la mortalidad </w:t>
      </w:r>
      <w:r w:rsidR="00BE2187" w:rsidRPr="0017781B">
        <w:rPr>
          <w:rFonts w:ascii="Times New Roman" w:hAnsi="Times New Roman" w:cs="Times New Roman"/>
          <w:sz w:val="24"/>
          <w:szCs w:val="24"/>
        </w:rPr>
        <w:t> </w:t>
      </w:r>
      <w:r w:rsidR="00BE2187" w:rsidRPr="0017781B">
        <w:rPr>
          <w:rFonts w:ascii="Times New Roman" w:hAnsi="Times New Roman" w:cs="Times New Roman"/>
          <w:sz w:val="24"/>
          <w:szCs w:val="24"/>
          <w:lang w:val="es-MX"/>
        </w:rPr>
        <w:t>(RR = 0.35; 95</w:t>
      </w:r>
      <w:r w:rsidR="00C05EB7" w:rsidRPr="0017781B">
        <w:rPr>
          <w:rFonts w:ascii="Times New Roman" w:hAnsi="Times New Roman" w:cs="Times New Roman"/>
          <w:sz w:val="24"/>
          <w:szCs w:val="24"/>
          <w:lang w:val="es-MX"/>
        </w:rPr>
        <w:t xml:space="preserve"> </w:t>
      </w:r>
      <w:r w:rsidR="00BE2187" w:rsidRPr="0017781B">
        <w:rPr>
          <w:rFonts w:ascii="Times New Roman" w:hAnsi="Times New Roman" w:cs="Times New Roman"/>
          <w:sz w:val="24"/>
          <w:szCs w:val="24"/>
          <w:lang w:val="es-MX"/>
        </w:rPr>
        <w:t>% I</w:t>
      </w:r>
      <w:r w:rsidRPr="0017781B">
        <w:rPr>
          <w:rFonts w:ascii="Times New Roman" w:hAnsi="Times New Roman" w:cs="Times New Roman"/>
          <w:sz w:val="24"/>
          <w:szCs w:val="24"/>
          <w:lang w:val="es-MX"/>
        </w:rPr>
        <w:t>C</w:t>
      </w:r>
      <w:r w:rsidR="00EE5BE7" w:rsidRPr="0017781B">
        <w:rPr>
          <w:rFonts w:ascii="Times New Roman" w:hAnsi="Times New Roman" w:cs="Times New Roman"/>
          <w:sz w:val="24"/>
          <w:szCs w:val="24"/>
          <w:lang w:val="es-MX"/>
        </w:rPr>
        <w:t xml:space="preserve">, 0.24–0.50), </w:t>
      </w:r>
      <w:r w:rsidR="00BE2187" w:rsidRPr="0017781B">
        <w:rPr>
          <w:rFonts w:ascii="Times New Roman" w:hAnsi="Times New Roman" w:cs="Times New Roman"/>
          <w:sz w:val="24"/>
          <w:szCs w:val="24"/>
          <w:lang w:val="es-MX"/>
        </w:rPr>
        <w:t>y complicaciones infecciosas (RR = 0.77; 95</w:t>
      </w:r>
      <w:r w:rsidR="00C05EB7" w:rsidRPr="0017781B">
        <w:rPr>
          <w:rFonts w:ascii="Times New Roman" w:hAnsi="Times New Roman" w:cs="Times New Roman"/>
          <w:sz w:val="24"/>
          <w:szCs w:val="24"/>
          <w:lang w:val="es-MX"/>
        </w:rPr>
        <w:t xml:space="preserve"> </w:t>
      </w:r>
      <w:r w:rsidR="00BE2187" w:rsidRPr="0017781B">
        <w:rPr>
          <w:rFonts w:ascii="Times New Roman" w:hAnsi="Times New Roman" w:cs="Times New Roman"/>
          <w:sz w:val="24"/>
          <w:szCs w:val="24"/>
          <w:lang w:val="es-MX"/>
        </w:rPr>
        <w:t>% I</w:t>
      </w:r>
      <w:r w:rsidRPr="0017781B">
        <w:rPr>
          <w:rFonts w:ascii="Times New Roman" w:hAnsi="Times New Roman" w:cs="Times New Roman"/>
          <w:sz w:val="24"/>
          <w:szCs w:val="24"/>
          <w:lang w:val="es-MX"/>
        </w:rPr>
        <w:t>C</w:t>
      </w:r>
      <w:r w:rsidR="00BE2187" w:rsidRPr="0017781B">
        <w:rPr>
          <w:rFonts w:ascii="Times New Roman" w:hAnsi="Times New Roman" w:cs="Times New Roman"/>
          <w:sz w:val="24"/>
          <w:szCs w:val="24"/>
          <w:lang w:val="es-MX"/>
        </w:rPr>
        <w:t xml:space="preserve">, 0.59–0.99). Al comparar la nutrición enteral con la parenteral se encontró una ligera tendencia a la reducción de la tasa de mortalidad </w:t>
      </w:r>
      <w:r w:rsidR="00EE5BE7" w:rsidRPr="0017781B">
        <w:rPr>
          <w:rFonts w:ascii="Times New Roman" w:hAnsi="Times New Roman" w:cs="Times New Roman"/>
          <w:sz w:val="24"/>
          <w:szCs w:val="24"/>
          <w:lang w:val="es-MX"/>
        </w:rPr>
        <w:t>(RR = 0.61; 95</w:t>
      </w:r>
      <w:r w:rsidR="00C05EB7" w:rsidRPr="0017781B">
        <w:rPr>
          <w:rFonts w:ascii="Times New Roman" w:hAnsi="Times New Roman" w:cs="Times New Roman"/>
          <w:sz w:val="24"/>
          <w:szCs w:val="24"/>
          <w:lang w:val="es-MX"/>
        </w:rPr>
        <w:t xml:space="preserve"> </w:t>
      </w:r>
      <w:r w:rsidR="00EE5BE7" w:rsidRPr="0017781B">
        <w:rPr>
          <w:rFonts w:ascii="Times New Roman" w:hAnsi="Times New Roman" w:cs="Times New Roman"/>
          <w:sz w:val="24"/>
          <w:szCs w:val="24"/>
          <w:lang w:val="es-MX"/>
        </w:rPr>
        <w:t>% I</w:t>
      </w:r>
      <w:r w:rsidRPr="0017781B">
        <w:rPr>
          <w:rFonts w:ascii="Times New Roman" w:hAnsi="Times New Roman" w:cs="Times New Roman"/>
          <w:sz w:val="24"/>
          <w:szCs w:val="24"/>
          <w:lang w:val="es-MX"/>
        </w:rPr>
        <w:t>C</w:t>
      </w:r>
      <w:r w:rsidR="005817A0" w:rsidRPr="0017781B">
        <w:rPr>
          <w:rFonts w:ascii="Times New Roman" w:hAnsi="Times New Roman" w:cs="Times New Roman"/>
          <w:sz w:val="24"/>
          <w:szCs w:val="24"/>
          <w:lang w:val="es-MX"/>
        </w:rPr>
        <w:t>, 0.34–1.09)</w:t>
      </w:r>
      <w:r w:rsidR="0016698F" w:rsidRPr="0017781B">
        <w:rPr>
          <w:rFonts w:ascii="Times New Roman" w:hAnsi="Times New Roman" w:cs="Times New Roman"/>
          <w:sz w:val="24"/>
          <w:szCs w:val="24"/>
          <w:lang w:val="es-MX"/>
        </w:rPr>
        <w:t xml:space="preserve"> </w:t>
      </w:r>
      <w:r w:rsidR="00BE2187" w:rsidRPr="0017781B">
        <w:rPr>
          <w:rFonts w:ascii="Times New Roman" w:hAnsi="Times New Roman" w:cs="Times New Roman"/>
          <w:sz w:val="24"/>
          <w:szCs w:val="24"/>
          <w:lang w:val="es-MX"/>
        </w:rPr>
        <w:t>y complicaciones infecciosas (RR = 0.89; 95</w:t>
      </w:r>
      <w:r w:rsidR="00C05EB7" w:rsidRPr="0017781B">
        <w:rPr>
          <w:rFonts w:ascii="Times New Roman" w:hAnsi="Times New Roman" w:cs="Times New Roman"/>
          <w:sz w:val="24"/>
          <w:szCs w:val="24"/>
          <w:lang w:val="es-MX"/>
        </w:rPr>
        <w:t xml:space="preserve"> </w:t>
      </w:r>
      <w:r w:rsidR="00BE2187" w:rsidRPr="0017781B">
        <w:rPr>
          <w:rFonts w:ascii="Times New Roman" w:hAnsi="Times New Roman" w:cs="Times New Roman"/>
          <w:sz w:val="24"/>
          <w:szCs w:val="24"/>
          <w:lang w:val="es-MX"/>
        </w:rPr>
        <w:t>% I</w:t>
      </w:r>
      <w:r w:rsidRPr="0017781B">
        <w:rPr>
          <w:rFonts w:ascii="Times New Roman" w:hAnsi="Times New Roman" w:cs="Times New Roman"/>
          <w:sz w:val="24"/>
          <w:szCs w:val="24"/>
          <w:lang w:val="es-MX"/>
        </w:rPr>
        <w:t>C</w:t>
      </w:r>
      <w:r w:rsidR="00BE2187" w:rsidRPr="0017781B">
        <w:rPr>
          <w:rFonts w:ascii="Times New Roman" w:hAnsi="Times New Roman" w:cs="Times New Roman"/>
          <w:sz w:val="24"/>
          <w:szCs w:val="24"/>
          <w:lang w:val="es-MX"/>
        </w:rPr>
        <w:t>, 0.66–1.22) a pesar de no ser e</w:t>
      </w:r>
      <w:r w:rsidR="00EE5BE7" w:rsidRPr="0017781B">
        <w:rPr>
          <w:rFonts w:ascii="Times New Roman" w:hAnsi="Times New Roman" w:cs="Times New Roman"/>
          <w:sz w:val="24"/>
          <w:szCs w:val="24"/>
          <w:lang w:val="es-MX"/>
        </w:rPr>
        <w:t xml:space="preserve">stadísticamente significativo. </w:t>
      </w:r>
      <w:r w:rsidR="00BE2187" w:rsidRPr="0017781B">
        <w:rPr>
          <w:rFonts w:ascii="Times New Roman" w:hAnsi="Times New Roman" w:cs="Times New Roman"/>
          <w:sz w:val="24"/>
          <w:szCs w:val="24"/>
          <w:lang w:val="es-MX"/>
        </w:rPr>
        <w:t>Se encontró una reducción significativa de la infección c</w:t>
      </w:r>
      <w:r w:rsidR="005817A0" w:rsidRPr="0017781B">
        <w:rPr>
          <w:rFonts w:ascii="Times New Roman" w:hAnsi="Times New Roman" w:cs="Times New Roman"/>
          <w:sz w:val="24"/>
          <w:szCs w:val="24"/>
          <w:lang w:val="es-MX"/>
        </w:rPr>
        <w:t xml:space="preserve">on el uso de fórmulas con </w:t>
      </w:r>
      <w:proofErr w:type="spellStart"/>
      <w:r w:rsidR="005817A0" w:rsidRPr="0017781B">
        <w:rPr>
          <w:rFonts w:ascii="Times New Roman" w:hAnsi="Times New Roman" w:cs="Times New Roman"/>
          <w:sz w:val="24"/>
          <w:szCs w:val="24"/>
          <w:lang w:val="es-MX"/>
        </w:rPr>
        <w:t>inmuno</w:t>
      </w:r>
      <w:proofErr w:type="spellEnd"/>
      <w:r w:rsidR="005817A0" w:rsidRPr="0017781B">
        <w:rPr>
          <w:rFonts w:ascii="Times New Roman" w:hAnsi="Times New Roman" w:cs="Times New Roman"/>
          <w:sz w:val="24"/>
          <w:szCs w:val="24"/>
          <w:lang w:val="es-MX"/>
        </w:rPr>
        <w:t xml:space="preserve"> </w:t>
      </w:r>
      <w:r w:rsidR="00BE2187" w:rsidRPr="0017781B">
        <w:rPr>
          <w:rFonts w:ascii="Times New Roman" w:hAnsi="Times New Roman" w:cs="Times New Roman"/>
          <w:sz w:val="24"/>
          <w:szCs w:val="24"/>
          <w:lang w:val="es-MX"/>
        </w:rPr>
        <w:t xml:space="preserve">nutrientes comparada con la fórmula estándar </w:t>
      </w:r>
      <w:r w:rsidR="00BE2187" w:rsidRPr="0017781B">
        <w:rPr>
          <w:rFonts w:ascii="Times New Roman" w:hAnsi="Times New Roman" w:cs="Times New Roman"/>
          <w:sz w:val="24"/>
          <w:szCs w:val="24"/>
        </w:rPr>
        <w:t> </w:t>
      </w:r>
      <w:r w:rsidR="00BE2187" w:rsidRPr="0017781B">
        <w:rPr>
          <w:rFonts w:ascii="Times New Roman" w:hAnsi="Times New Roman" w:cs="Times New Roman"/>
          <w:sz w:val="24"/>
          <w:szCs w:val="24"/>
          <w:lang w:val="es-MX"/>
        </w:rPr>
        <w:t>(RR = 0.54;</w:t>
      </w:r>
      <w:r w:rsidR="005817A0" w:rsidRPr="0017781B">
        <w:rPr>
          <w:rFonts w:ascii="Times New Roman" w:hAnsi="Times New Roman" w:cs="Times New Roman"/>
          <w:sz w:val="24"/>
          <w:szCs w:val="24"/>
          <w:lang w:val="es-MX"/>
        </w:rPr>
        <w:t xml:space="preserve"> 95</w:t>
      </w:r>
      <w:r w:rsidR="00C05EB7" w:rsidRPr="0017781B">
        <w:rPr>
          <w:rFonts w:ascii="Times New Roman" w:hAnsi="Times New Roman" w:cs="Times New Roman"/>
          <w:sz w:val="24"/>
          <w:szCs w:val="24"/>
          <w:lang w:val="es-MX"/>
        </w:rPr>
        <w:t xml:space="preserve"> </w:t>
      </w:r>
      <w:r w:rsidR="005817A0" w:rsidRPr="0017781B">
        <w:rPr>
          <w:rFonts w:ascii="Times New Roman" w:hAnsi="Times New Roman" w:cs="Times New Roman"/>
          <w:sz w:val="24"/>
          <w:szCs w:val="24"/>
          <w:lang w:val="es-MX"/>
        </w:rPr>
        <w:t xml:space="preserve">% CI, 0.35–0.82), </w:t>
      </w:r>
      <w:r w:rsidR="009348B2" w:rsidRPr="0017781B">
        <w:rPr>
          <w:rFonts w:ascii="Times New Roman" w:hAnsi="Times New Roman" w:cs="Times New Roman"/>
          <w:sz w:val="24"/>
          <w:szCs w:val="24"/>
          <w:lang w:val="es-MX"/>
        </w:rPr>
        <w:t xml:space="preserve">mientras que </w:t>
      </w:r>
      <w:r w:rsidR="005817A0" w:rsidRPr="0017781B">
        <w:rPr>
          <w:rFonts w:ascii="Times New Roman" w:hAnsi="Times New Roman" w:cs="Times New Roman"/>
          <w:sz w:val="24"/>
          <w:szCs w:val="24"/>
          <w:lang w:val="es-MX"/>
        </w:rPr>
        <w:t>la nutri</w:t>
      </w:r>
      <w:r w:rsidR="00BE2187" w:rsidRPr="0017781B">
        <w:rPr>
          <w:rFonts w:ascii="Times New Roman" w:hAnsi="Times New Roman" w:cs="Times New Roman"/>
          <w:sz w:val="24"/>
          <w:szCs w:val="24"/>
          <w:lang w:val="es-MX"/>
        </w:rPr>
        <w:t>ción por intestino delgado en comparaci</w:t>
      </w:r>
      <w:r w:rsidR="0016698F" w:rsidRPr="0017781B">
        <w:rPr>
          <w:rFonts w:ascii="Times New Roman" w:hAnsi="Times New Roman" w:cs="Times New Roman"/>
          <w:sz w:val="24"/>
          <w:szCs w:val="24"/>
          <w:lang w:val="es-MX"/>
        </w:rPr>
        <w:t>ón con la nasogástrica presentó</w:t>
      </w:r>
      <w:r w:rsidR="00BE2187" w:rsidRPr="0017781B">
        <w:rPr>
          <w:rFonts w:ascii="Times New Roman" w:hAnsi="Times New Roman" w:cs="Times New Roman"/>
          <w:sz w:val="24"/>
          <w:szCs w:val="24"/>
          <w:lang w:val="es-MX"/>
        </w:rPr>
        <w:t xml:space="preserve"> una disminución en la tasa de neumonía (RR = 0.41; 95</w:t>
      </w:r>
      <w:r w:rsidR="00C05EB7" w:rsidRPr="0017781B">
        <w:rPr>
          <w:rFonts w:ascii="Times New Roman" w:hAnsi="Times New Roman" w:cs="Times New Roman"/>
          <w:sz w:val="24"/>
          <w:szCs w:val="24"/>
          <w:lang w:val="es-MX"/>
        </w:rPr>
        <w:t xml:space="preserve"> </w:t>
      </w:r>
      <w:r w:rsidR="00BE2187" w:rsidRPr="0017781B">
        <w:rPr>
          <w:rFonts w:ascii="Times New Roman" w:hAnsi="Times New Roman" w:cs="Times New Roman"/>
          <w:sz w:val="24"/>
          <w:szCs w:val="24"/>
          <w:lang w:val="es-MX"/>
        </w:rPr>
        <w:t>% I</w:t>
      </w:r>
      <w:r w:rsidRPr="0017781B">
        <w:rPr>
          <w:rFonts w:ascii="Times New Roman" w:hAnsi="Times New Roman" w:cs="Times New Roman"/>
          <w:sz w:val="24"/>
          <w:szCs w:val="24"/>
          <w:lang w:val="es-MX"/>
        </w:rPr>
        <w:t>C</w:t>
      </w:r>
      <w:r w:rsidR="00BE2187" w:rsidRPr="0017781B">
        <w:rPr>
          <w:rFonts w:ascii="Times New Roman" w:hAnsi="Times New Roman" w:cs="Times New Roman"/>
          <w:sz w:val="24"/>
          <w:szCs w:val="24"/>
          <w:lang w:val="es-MX"/>
        </w:rPr>
        <w:t>, 0.22–0.76).</w:t>
      </w:r>
    </w:p>
    <w:p w:rsidR="00A9258C" w:rsidRDefault="004B5941" w:rsidP="0017781B">
      <w:pPr>
        <w:shd w:val="clear" w:color="auto" w:fill="FFFFFF"/>
        <w:spacing w:before="90" w:after="0" w:line="360" w:lineRule="auto"/>
        <w:jc w:val="both"/>
        <w:outlineLvl w:val="0"/>
        <w:rPr>
          <w:rFonts w:ascii="Arial" w:hAnsi="Arial" w:cs="Arial"/>
          <w:sz w:val="24"/>
          <w:szCs w:val="24"/>
          <w:shd w:val="clear" w:color="auto" w:fill="FFFFFF"/>
          <w:lang w:val="es-MX"/>
        </w:rPr>
      </w:pPr>
      <w:r w:rsidRPr="0017781B">
        <w:rPr>
          <w:rFonts w:ascii="Times New Roman" w:hAnsi="Times New Roman" w:cs="Times New Roman"/>
          <w:sz w:val="24"/>
          <w:szCs w:val="24"/>
          <w:lang w:val="es-MX"/>
        </w:rPr>
        <w:t>Se cuenta con registros</w:t>
      </w:r>
      <w:r w:rsidR="00542A8D" w:rsidRPr="0017781B">
        <w:rPr>
          <w:rFonts w:ascii="Times New Roman" w:hAnsi="Times New Roman" w:cs="Times New Roman"/>
          <w:sz w:val="24"/>
          <w:szCs w:val="24"/>
          <w:lang w:val="es-MX"/>
        </w:rPr>
        <w:t xml:space="preserve"> desde la década de los noventa</w:t>
      </w:r>
      <w:r w:rsidRPr="0017781B">
        <w:rPr>
          <w:rFonts w:ascii="Times New Roman" w:hAnsi="Times New Roman" w:cs="Times New Roman"/>
          <w:sz w:val="24"/>
          <w:szCs w:val="24"/>
          <w:lang w:val="es-MX"/>
        </w:rPr>
        <w:t xml:space="preserve"> de estudios </w:t>
      </w:r>
      <w:r w:rsidR="00082249" w:rsidRPr="0017781B">
        <w:rPr>
          <w:rFonts w:ascii="Times New Roman" w:hAnsi="Times New Roman" w:cs="Times New Roman"/>
          <w:sz w:val="24"/>
          <w:szCs w:val="24"/>
          <w:lang w:val="es-MX"/>
        </w:rPr>
        <w:t xml:space="preserve">clínicos en el paciente </w:t>
      </w:r>
      <w:r w:rsidR="005C1415" w:rsidRPr="0017781B">
        <w:rPr>
          <w:rFonts w:ascii="Times New Roman" w:hAnsi="Times New Roman" w:cs="Times New Roman"/>
          <w:sz w:val="24"/>
          <w:szCs w:val="24"/>
          <w:lang w:val="es-MX"/>
        </w:rPr>
        <w:t>crítico</w:t>
      </w:r>
      <w:r w:rsidR="00082249" w:rsidRPr="0017781B">
        <w:rPr>
          <w:rFonts w:ascii="Times New Roman" w:hAnsi="Times New Roman" w:cs="Times New Roman"/>
          <w:sz w:val="24"/>
          <w:szCs w:val="24"/>
          <w:lang w:val="es-MX"/>
        </w:rPr>
        <w:t xml:space="preserve">, traumatizado, posquirúrgico, quemado y con TCE, </w:t>
      </w:r>
      <w:r w:rsidRPr="0017781B">
        <w:rPr>
          <w:rFonts w:ascii="Times New Roman" w:hAnsi="Times New Roman" w:cs="Times New Roman"/>
          <w:sz w:val="24"/>
          <w:szCs w:val="24"/>
          <w:lang w:val="es-MX"/>
        </w:rPr>
        <w:t xml:space="preserve">en los cuales </w:t>
      </w:r>
      <w:r w:rsidR="00737216" w:rsidRPr="0017781B">
        <w:rPr>
          <w:rFonts w:ascii="Times New Roman" w:hAnsi="Times New Roman" w:cs="Times New Roman"/>
          <w:sz w:val="24"/>
          <w:szCs w:val="24"/>
          <w:lang w:val="es-MX"/>
        </w:rPr>
        <w:t xml:space="preserve">se estudia el efecto de la </w:t>
      </w:r>
      <w:r w:rsidR="009D0417" w:rsidRPr="0017781B">
        <w:rPr>
          <w:rFonts w:ascii="Times New Roman" w:hAnsi="Times New Roman" w:cs="Times New Roman"/>
          <w:sz w:val="24"/>
          <w:szCs w:val="24"/>
          <w:lang w:val="es-MX"/>
        </w:rPr>
        <w:lastRenderedPageBreak/>
        <w:t>nutrición</w:t>
      </w:r>
      <w:r w:rsidR="00737216" w:rsidRPr="0017781B">
        <w:rPr>
          <w:rFonts w:ascii="Times New Roman" w:hAnsi="Times New Roman" w:cs="Times New Roman"/>
          <w:sz w:val="24"/>
          <w:szCs w:val="24"/>
          <w:lang w:val="es-MX"/>
        </w:rPr>
        <w:t xml:space="preserve"> sobre el desenlace clínico, se compara NET versus NETA, nutrición enteral versus nutrición parenteral, administración </w:t>
      </w:r>
      <w:proofErr w:type="spellStart"/>
      <w:r w:rsidR="00737216" w:rsidRPr="0017781B">
        <w:rPr>
          <w:rFonts w:ascii="Times New Roman" w:hAnsi="Times New Roman" w:cs="Times New Roman"/>
          <w:sz w:val="24"/>
          <w:szCs w:val="24"/>
          <w:lang w:val="es-MX"/>
        </w:rPr>
        <w:t>intragástrica</w:t>
      </w:r>
      <w:proofErr w:type="spellEnd"/>
      <w:r w:rsidR="00737216" w:rsidRPr="0017781B">
        <w:rPr>
          <w:rFonts w:ascii="Times New Roman" w:hAnsi="Times New Roman" w:cs="Times New Roman"/>
          <w:sz w:val="24"/>
          <w:szCs w:val="24"/>
          <w:lang w:val="es-MX"/>
        </w:rPr>
        <w:t xml:space="preserve"> o </w:t>
      </w:r>
      <w:proofErr w:type="spellStart"/>
      <w:r w:rsidR="00737216" w:rsidRPr="0017781B">
        <w:rPr>
          <w:rFonts w:ascii="Times New Roman" w:hAnsi="Times New Roman" w:cs="Times New Roman"/>
          <w:sz w:val="24"/>
          <w:szCs w:val="24"/>
          <w:lang w:val="es-MX"/>
        </w:rPr>
        <w:t>yeyunal</w:t>
      </w:r>
      <w:proofErr w:type="spellEnd"/>
      <w:r w:rsidR="00737216"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demostra</w:t>
      </w:r>
      <w:r w:rsidR="0016698F" w:rsidRPr="0017781B">
        <w:rPr>
          <w:rFonts w:ascii="Times New Roman" w:hAnsi="Times New Roman" w:cs="Times New Roman"/>
          <w:sz w:val="24"/>
          <w:szCs w:val="24"/>
          <w:lang w:val="es-MX"/>
        </w:rPr>
        <w:t>n</w:t>
      </w:r>
      <w:r w:rsidRPr="0017781B">
        <w:rPr>
          <w:rFonts w:ascii="Times New Roman" w:hAnsi="Times New Roman" w:cs="Times New Roman"/>
          <w:sz w:val="24"/>
          <w:szCs w:val="24"/>
          <w:lang w:val="es-MX"/>
        </w:rPr>
        <w:t xml:space="preserve">do </w:t>
      </w:r>
      <w:r w:rsidR="00737216" w:rsidRPr="0017781B">
        <w:rPr>
          <w:rFonts w:ascii="Times New Roman" w:hAnsi="Times New Roman" w:cs="Times New Roman"/>
          <w:sz w:val="24"/>
          <w:szCs w:val="24"/>
          <w:lang w:val="es-MX"/>
        </w:rPr>
        <w:t xml:space="preserve">en la mayoría </w:t>
      </w:r>
      <w:r w:rsidRPr="0017781B">
        <w:rPr>
          <w:rFonts w:ascii="Times New Roman" w:hAnsi="Times New Roman" w:cs="Times New Roman"/>
          <w:sz w:val="24"/>
          <w:szCs w:val="24"/>
          <w:lang w:val="es-MX"/>
        </w:rPr>
        <w:t xml:space="preserve">una mejoría en los resultados </w:t>
      </w:r>
      <w:r w:rsidR="00082249" w:rsidRPr="0017781B">
        <w:rPr>
          <w:rFonts w:ascii="Times New Roman" w:hAnsi="Times New Roman" w:cs="Times New Roman"/>
          <w:sz w:val="24"/>
          <w:szCs w:val="24"/>
          <w:lang w:val="es-MX"/>
        </w:rPr>
        <w:t>clínicos</w:t>
      </w:r>
      <w:r w:rsidR="00174D74" w:rsidRPr="0017781B">
        <w:rPr>
          <w:rFonts w:ascii="Times New Roman" w:hAnsi="Times New Roman" w:cs="Times New Roman"/>
          <w:sz w:val="24"/>
          <w:szCs w:val="24"/>
          <w:lang w:val="es-MX"/>
        </w:rPr>
        <w:t>. S</w:t>
      </w:r>
      <w:r w:rsidRPr="0017781B">
        <w:rPr>
          <w:rFonts w:ascii="Times New Roman" w:hAnsi="Times New Roman" w:cs="Times New Roman"/>
          <w:sz w:val="24"/>
          <w:szCs w:val="24"/>
          <w:lang w:val="es-MX"/>
        </w:rPr>
        <w:t>in embargo</w:t>
      </w:r>
      <w:r w:rsidR="00174D74"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estos estudios</w:t>
      </w:r>
      <w:r w:rsidR="005C1415"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xml:space="preserve">son débiles, con grupos heterogéneos de pacientes, con un </w:t>
      </w:r>
      <w:proofErr w:type="spellStart"/>
      <w:r w:rsidRPr="0017781B">
        <w:rPr>
          <w:rFonts w:ascii="Times New Roman" w:hAnsi="Times New Roman" w:cs="Times New Roman"/>
          <w:sz w:val="24"/>
          <w:szCs w:val="24"/>
          <w:lang w:val="es-MX"/>
        </w:rPr>
        <w:t>subregistro</w:t>
      </w:r>
      <w:proofErr w:type="spellEnd"/>
      <w:r w:rsidRPr="0017781B">
        <w:rPr>
          <w:rFonts w:ascii="Times New Roman" w:hAnsi="Times New Roman" w:cs="Times New Roman"/>
          <w:sz w:val="24"/>
          <w:szCs w:val="24"/>
          <w:lang w:val="es-MX"/>
        </w:rPr>
        <w:t xml:space="preserve"> de datos y</w:t>
      </w:r>
      <w:r w:rsidR="00174D74"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por lo tanto</w:t>
      </w:r>
      <w:r w:rsidR="00174D74"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w:t>
      </w:r>
      <w:r w:rsidR="00174D74" w:rsidRPr="0017781B">
        <w:rPr>
          <w:rFonts w:ascii="Times New Roman" w:hAnsi="Times New Roman" w:cs="Times New Roman"/>
          <w:sz w:val="24"/>
          <w:szCs w:val="24"/>
          <w:lang w:val="es-MX"/>
        </w:rPr>
        <w:t>con</w:t>
      </w:r>
      <w:r w:rsidRPr="0017781B">
        <w:rPr>
          <w:rFonts w:ascii="Times New Roman" w:hAnsi="Times New Roman" w:cs="Times New Roman"/>
          <w:sz w:val="24"/>
          <w:szCs w:val="24"/>
          <w:lang w:val="es-MX"/>
        </w:rPr>
        <w:t xml:space="preserve"> resultados poco significativos</w:t>
      </w:r>
      <w:r w:rsidR="005817A0" w:rsidRPr="0017781B">
        <w:rPr>
          <w:rFonts w:ascii="Times New Roman" w:hAnsi="Times New Roman" w:cs="Times New Roman"/>
          <w:sz w:val="24"/>
          <w:szCs w:val="24"/>
          <w:lang w:val="es-MX"/>
        </w:rPr>
        <w:t>.19, 25</w:t>
      </w:r>
      <w:r w:rsidR="008D3833" w:rsidRPr="0017781B">
        <w:rPr>
          <w:rFonts w:ascii="Times New Roman" w:hAnsi="Times New Roman" w:cs="Times New Roman"/>
          <w:sz w:val="24"/>
          <w:szCs w:val="24"/>
          <w:lang w:val="es-MX"/>
        </w:rPr>
        <w:t>-27</w:t>
      </w:r>
      <w:r w:rsidR="005817A0"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xml:space="preserve"> </w:t>
      </w:r>
      <w:r w:rsidR="00737A88" w:rsidRPr="0017781B">
        <w:rPr>
          <w:rFonts w:ascii="Times New Roman" w:hAnsi="Times New Roman" w:cs="Times New Roman"/>
          <w:sz w:val="24"/>
          <w:szCs w:val="24"/>
          <w:lang w:val="es-MX"/>
        </w:rPr>
        <w:t xml:space="preserve">Debido </w:t>
      </w:r>
      <w:r w:rsidR="00C5185C" w:rsidRPr="0017781B">
        <w:rPr>
          <w:rFonts w:ascii="Times New Roman" w:hAnsi="Times New Roman" w:cs="Times New Roman"/>
          <w:sz w:val="24"/>
          <w:szCs w:val="24"/>
          <w:lang w:val="es-MX"/>
        </w:rPr>
        <w:t xml:space="preserve">a que </w:t>
      </w:r>
      <w:r w:rsidR="009D0417" w:rsidRPr="0017781B">
        <w:rPr>
          <w:rFonts w:ascii="Times New Roman" w:hAnsi="Times New Roman" w:cs="Times New Roman"/>
          <w:sz w:val="24"/>
          <w:szCs w:val="24"/>
          <w:lang w:val="es-MX"/>
        </w:rPr>
        <w:t>son escasos los</w:t>
      </w:r>
      <w:r w:rsidR="00775572" w:rsidRPr="0017781B">
        <w:rPr>
          <w:rFonts w:ascii="Times New Roman" w:hAnsi="Times New Roman" w:cs="Times New Roman"/>
          <w:sz w:val="24"/>
          <w:szCs w:val="24"/>
          <w:lang w:val="es-MX"/>
        </w:rPr>
        <w:t xml:space="preserve"> estudios </w:t>
      </w:r>
      <w:r w:rsidR="00EE5BE7" w:rsidRPr="0017781B">
        <w:rPr>
          <w:rFonts w:ascii="Times New Roman" w:hAnsi="Times New Roman" w:cs="Times New Roman"/>
          <w:sz w:val="24"/>
          <w:szCs w:val="24"/>
          <w:lang w:val="es-MX"/>
        </w:rPr>
        <w:t xml:space="preserve">recientes </w:t>
      </w:r>
      <w:r w:rsidR="00775572" w:rsidRPr="0017781B">
        <w:rPr>
          <w:rFonts w:ascii="Times New Roman" w:hAnsi="Times New Roman" w:cs="Times New Roman"/>
          <w:sz w:val="24"/>
          <w:szCs w:val="24"/>
          <w:lang w:val="es-MX"/>
        </w:rPr>
        <w:t xml:space="preserve">sobre </w:t>
      </w:r>
      <w:r w:rsidR="00082249" w:rsidRPr="0017781B">
        <w:rPr>
          <w:rFonts w:ascii="Times New Roman" w:hAnsi="Times New Roman" w:cs="Times New Roman"/>
          <w:sz w:val="24"/>
          <w:szCs w:val="24"/>
          <w:lang w:val="es-MX"/>
        </w:rPr>
        <w:t>el uso de la nutrición entera</w:t>
      </w:r>
      <w:r w:rsidR="00775572" w:rsidRPr="0017781B">
        <w:rPr>
          <w:rFonts w:ascii="Times New Roman" w:hAnsi="Times New Roman" w:cs="Times New Roman"/>
          <w:sz w:val="24"/>
          <w:szCs w:val="24"/>
          <w:lang w:val="es-MX"/>
        </w:rPr>
        <w:t>l posterior a un TCE,</w:t>
      </w:r>
      <w:r w:rsidR="00A9258C" w:rsidRPr="0017781B">
        <w:rPr>
          <w:rFonts w:ascii="Times New Roman" w:hAnsi="Times New Roman" w:cs="Times New Roman"/>
          <w:sz w:val="24"/>
          <w:szCs w:val="24"/>
          <w:lang w:val="es-MX"/>
        </w:rPr>
        <w:t xml:space="preserve"> el propósito del presente estudio fue realizar una revisión sistemática d</w:t>
      </w:r>
      <w:r w:rsidR="005817A0" w:rsidRPr="0017781B">
        <w:rPr>
          <w:rFonts w:ascii="Times New Roman" w:hAnsi="Times New Roman" w:cs="Times New Roman"/>
          <w:sz w:val="24"/>
          <w:szCs w:val="24"/>
          <w:lang w:val="es-MX"/>
        </w:rPr>
        <w:t>e ensayos clínicos de nutri</w:t>
      </w:r>
      <w:r w:rsidR="00A9258C" w:rsidRPr="0017781B">
        <w:rPr>
          <w:rFonts w:ascii="Times New Roman" w:hAnsi="Times New Roman" w:cs="Times New Roman"/>
          <w:sz w:val="24"/>
          <w:szCs w:val="24"/>
          <w:lang w:val="es-MX"/>
        </w:rPr>
        <w:t xml:space="preserve">ción enteral en pacientes con traumatismo cráneo encefálico, para evaluar la eficacia nutricional, su efecto en la morbilidad, mortalidad y días de estancia hospitalaria, </w:t>
      </w:r>
      <w:r w:rsidR="007A3F4D" w:rsidRPr="0017781B">
        <w:rPr>
          <w:rFonts w:ascii="Times New Roman" w:hAnsi="Times New Roman" w:cs="Times New Roman"/>
          <w:sz w:val="24"/>
          <w:szCs w:val="24"/>
          <w:lang w:val="es-MX"/>
        </w:rPr>
        <w:t>con la finalidad de</w:t>
      </w:r>
      <w:r w:rsidR="00EE5BE7" w:rsidRPr="0017781B">
        <w:rPr>
          <w:rFonts w:ascii="Times New Roman" w:hAnsi="Times New Roman" w:cs="Times New Roman"/>
          <w:sz w:val="24"/>
          <w:szCs w:val="24"/>
          <w:lang w:val="es-MX"/>
        </w:rPr>
        <w:t xml:space="preserve"> contar con una visión más clara y actualizada de la intervención nutricional en el paciente con TCE y tener un punto de referencia para estudios futuros.</w:t>
      </w:r>
    </w:p>
    <w:p w:rsidR="003870C4" w:rsidRPr="00A9258C" w:rsidRDefault="00850C96" w:rsidP="00193A03">
      <w:pPr>
        <w:shd w:val="clear" w:color="auto" w:fill="FFFFFF"/>
        <w:spacing w:before="90" w:after="0" w:line="480" w:lineRule="auto"/>
        <w:jc w:val="both"/>
        <w:outlineLvl w:val="0"/>
        <w:rPr>
          <w:rFonts w:ascii="Arial" w:hAnsi="Arial" w:cs="Arial"/>
          <w:sz w:val="24"/>
          <w:szCs w:val="24"/>
          <w:shd w:val="clear" w:color="auto" w:fill="FFFFFF"/>
          <w:lang w:val="es-MX"/>
        </w:rPr>
      </w:pPr>
      <w:r>
        <w:rPr>
          <w:rFonts w:ascii="Arial" w:hAnsi="Arial" w:cs="Arial"/>
          <w:b/>
          <w:sz w:val="24"/>
          <w:szCs w:val="24"/>
          <w:lang w:val="es-MX"/>
        </w:rPr>
        <w:t>M</w:t>
      </w:r>
      <w:r w:rsidRPr="003C1D99">
        <w:rPr>
          <w:rFonts w:ascii="Arial" w:hAnsi="Arial" w:cs="Arial"/>
          <w:b/>
          <w:sz w:val="24"/>
          <w:szCs w:val="24"/>
          <w:lang w:val="es-MX"/>
        </w:rPr>
        <w:t>etodología</w:t>
      </w:r>
      <w:r w:rsidR="007934CB">
        <w:rPr>
          <w:rFonts w:ascii="Arial" w:hAnsi="Arial" w:cs="Arial"/>
          <w:b/>
          <w:sz w:val="24"/>
          <w:szCs w:val="24"/>
          <w:lang w:val="es-MX"/>
        </w:rPr>
        <w:t xml:space="preserve"> </w:t>
      </w:r>
    </w:p>
    <w:p w:rsidR="00850C96" w:rsidRPr="00850C96" w:rsidRDefault="00850C96" w:rsidP="00193A03">
      <w:pPr>
        <w:autoSpaceDE w:val="0"/>
        <w:autoSpaceDN w:val="0"/>
        <w:adjustRightInd w:val="0"/>
        <w:spacing w:after="0" w:line="480" w:lineRule="auto"/>
        <w:jc w:val="both"/>
        <w:rPr>
          <w:rFonts w:ascii="Arial" w:eastAsiaTheme="minorHAnsi" w:hAnsi="Arial" w:cs="Arial"/>
          <w:b/>
          <w:sz w:val="24"/>
          <w:szCs w:val="24"/>
          <w:lang w:val="es-MX"/>
        </w:rPr>
      </w:pPr>
      <w:r w:rsidRPr="00850C96">
        <w:rPr>
          <w:rFonts w:ascii="Arial" w:eastAsiaTheme="minorHAnsi" w:hAnsi="Arial" w:cs="Arial"/>
          <w:b/>
          <w:sz w:val="24"/>
          <w:szCs w:val="24"/>
          <w:lang w:val="es-MX"/>
        </w:rPr>
        <w:t>Estrategia de búsqueda</w:t>
      </w:r>
    </w:p>
    <w:p w:rsidR="00850C96" w:rsidRPr="0017781B" w:rsidRDefault="005B7E46"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Se</w:t>
      </w:r>
      <w:r w:rsidR="005F201C" w:rsidRPr="0017781B">
        <w:rPr>
          <w:rFonts w:ascii="Times New Roman" w:hAnsi="Times New Roman" w:cs="Times New Roman"/>
          <w:sz w:val="24"/>
          <w:szCs w:val="24"/>
          <w:lang w:val="es-MX"/>
        </w:rPr>
        <w:t xml:space="preserve"> realizó </w:t>
      </w:r>
      <w:r w:rsidR="0047146A" w:rsidRPr="0017781B">
        <w:rPr>
          <w:rFonts w:ascii="Times New Roman" w:hAnsi="Times New Roman" w:cs="Times New Roman"/>
          <w:sz w:val="24"/>
          <w:szCs w:val="24"/>
          <w:lang w:val="es-MX"/>
        </w:rPr>
        <w:t>búsqueda exh</w:t>
      </w:r>
      <w:r w:rsidR="00B04ED3" w:rsidRPr="0017781B">
        <w:rPr>
          <w:rFonts w:ascii="Times New Roman" w:hAnsi="Times New Roman" w:cs="Times New Roman"/>
          <w:sz w:val="24"/>
          <w:szCs w:val="24"/>
          <w:lang w:val="es-MX"/>
        </w:rPr>
        <w:t>austiva con las palabras clave</w:t>
      </w:r>
      <w:r w:rsidR="00296DD0" w:rsidRPr="0017781B">
        <w:rPr>
          <w:rFonts w:ascii="Times New Roman" w:hAnsi="Times New Roman" w:cs="Times New Roman"/>
          <w:sz w:val="24"/>
          <w:szCs w:val="24"/>
          <w:lang w:val="es-MX"/>
        </w:rPr>
        <w:t xml:space="preserve"> </w:t>
      </w:r>
      <w:r w:rsidR="00EF195D" w:rsidRPr="0017781B">
        <w:rPr>
          <w:rFonts w:ascii="Times New Roman" w:hAnsi="Times New Roman" w:cs="Times New Roman"/>
          <w:sz w:val="24"/>
          <w:szCs w:val="24"/>
          <w:lang w:val="es-MX"/>
        </w:rPr>
        <w:t>“</w:t>
      </w:r>
      <w:proofErr w:type="spellStart"/>
      <w:r w:rsidR="00296DD0" w:rsidRPr="0017781B">
        <w:rPr>
          <w:rFonts w:ascii="Times New Roman" w:hAnsi="Times New Roman" w:cs="Times New Roman"/>
          <w:sz w:val="24"/>
          <w:szCs w:val="24"/>
          <w:lang w:val="es-MX"/>
        </w:rPr>
        <w:t>Traumatic</w:t>
      </w:r>
      <w:proofErr w:type="spellEnd"/>
      <w:r w:rsidR="00296DD0" w:rsidRPr="0017781B">
        <w:rPr>
          <w:rFonts w:ascii="Times New Roman" w:hAnsi="Times New Roman" w:cs="Times New Roman"/>
          <w:sz w:val="24"/>
          <w:szCs w:val="24"/>
          <w:lang w:val="es-MX"/>
        </w:rPr>
        <w:t xml:space="preserve"> </w:t>
      </w:r>
      <w:proofErr w:type="spellStart"/>
      <w:r w:rsidR="00296DD0" w:rsidRPr="0017781B">
        <w:rPr>
          <w:rFonts w:ascii="Times New Roman" w:hAnsi="Times New Roman" w:cs="Times New Roman"/>
          <w:sz w:val="24"/>
          <w:szCs w:val="24"/>
          <w:lang w:val="es-MX"/>
        </w:rPr>
        <w:t>brain</w:t>
      </w:r>
      <w:proofErr w:type="spellEnd"/>
      <w:r w:rsidR="00296DD0" w:rsidRPr="0017781B">
        <w:rPr>
          <w:rFonts w:ascii="Times New Roman" w:hAnsi="Times New Roman" w:cs="Times New Roman"/>
          <w:sz w:val="24"/>
          <w:szCs w:val="24"/>
          <w:lang w:val="es-MX"/>
        </w:rPr>
        <w:t xml:space="preserve"> </w:t>
      </w:r>
      <w:proofErr w:type="spellStart"/>
      <w:r w:rsidR="00296DD0" w:rsidRPr="0017781B">
        <w:rPr>
          <w:rFonts w:ascii="Times New Roman" w:hAnsi="Times New Roman" w:cs="Times New Roman"/>
          <w:sz w:val="24"/>
          <w:szCs w:val="24"/>
          <w:lang w:val="es-MX"/>
        </w:rPr>
        <w:t>injur</w:t>
      </w:r>
      <w:r w:rsidR="005C1415" w:rsidRPr="0017781B">
        <w:rPr>
          <w:rFonts w:ascii="Times New Roman" w:hAnsi="Times New Roman" w:cs="Times New Roman"/>
          <w:sz w:val="24"/>
          <w:szCs w:val="24"/>
          <w:lang w:val="es-MX"/>
        </w:rPr>
        <w:t>y</w:t>
      </w:r>
      <w:proofErr w:type="spellEnd"/>
      <w:r w:rsidR="00296DD0" w:rsidRPr="0017781B">
        <w:rPr>
          <w:rFonts w:ascii="Times New Roman" w:hAnsi="Times New Roman" w:cs="Times New Roman"/>
          <w:sz w:val="24"/>
          <w:szCs w:val="24"/>
          <w:lang w:val="es-MX"/>
        </w:rPr>
        <w:t xml:space="preserve">, enteral </w:t>
      </w:r>
      <w:proofErr w:type="spellStart"/>
      <w:r w:rsidR="00296DD0" w:rsidRPr="0017781B">
        <w:rPr>
          <w:rFonts w:ascii="Times New Roman" w:hAnsi="Times New Roman" w:cs="Times New Roman"/>
          <w:sz w:val="24"/>
          <w:szCs w:val="24"/>
          <w:lang w:val="es-MX"/>
        </w:rPr>
        <w:t>nutrition</w:t>
      </w:r>
      <w:proofErr w:type="spellEnd"/>
      <w:r w:rsidR="00296DD0" w:rsidRPr="0017781B">
        <w:rPr>
          <w:rFonts w:ascii="Times New Roman" w:hAnsi="Times New Roman" w:cs="Times New Roman"/>
          <w:sz w:val="24"/>
          <w:szCs w:val="24"/>
          <w:lang w:val="es-MX"/>
        </w:rPr>
        <w:t xml:space="preserve">, </w:t>
      </w:r>
      <w:proofErr w:type="spellStart"/>
      <w:r w:rsidR="00296DD0" w:rsidRPr="0017781B">
        <w:rPr>
          <w:rFonts w:ascii="Times New Roman" w:hAnsi="Times New Roman" w:cs="Times New Roman"/>
          <w:sz w:val="24"/>
          <w:szCs w:val="24"/>
          <w:lang w:val="es-MX"/>
        </w:rPr>
        <w:t>nutritional</w:t>
      </w:r>
      <w:proofErr w:type="spellEnd"/>
      <w:r w:rsidR="00296DD0" w:rsidRPr="0017781B">
        <w:rPr>
          <w:rFonts w:ascii="Times New Roman" w:hAnsi="Times New Roman" w:cs="Times New Roman"/>
          <w:sz w:val="24"/>
          <w:szCs w:val="24"/>
          <w:lang w:val="es-MX"/>
        </w:rPr>
        <w:t xml:space="preserve"> </w:t>
      </w:r>
      <w:proofErr w:type="spellStart"/>
      <w:r w:rsidR="00296DD0" w:rsidRPr="0017781B">
        <w:rPr>
          <w:rFonts w:ascii="Times New Roman" w:hAnsi="Times New Roman" w:cs="Times New Roman"/>
          <w:sz w:val="24"/>
          <w:szCs w:val="24"/>
          <w:lang w:val="es-MX"/>
        </w:rPr>
        <w:t>support</w:t>
      </w:r>
      <w:proofErr w:type="spellEnd"/>
      <w:r w:rsidR="00296DD0" w:rsidRPr="0017781B">
        <w:rPr>
          <w:rFonts w:ascii="Times New Roman" w:hAnsi="Times New Roman" w:cs="Times New Roman"/>
          <w:sz w:val="24"/>
          <w:szCs w:val="24"/>
          <w:lang w:val="es-MX"/>
        </w:rPr>
        <w:t xml:space="preserve">, </w:t>
      </w:r>
      <w:proofErr w:type="spellStart"/>
      <w:r w:rsidR="00296DD0" w:rsidRPr="0017781B">
        <w:rPr>
          <w:rFonts w:ascii="Times New Roman" w:hAnsi="Times New Roman" w:cs="Times New Roman"/>
          <w:sz w:val="24"/>
          <w:szCs w:val="24"/>
          <w:lang w:val="es-MX"/>
        </w:rPr>
        <w:t>nutritional</w:t>
      </w:r>
      <w:proofErr w:type="spellEnd"/>
      <w:r w:rsidR="00296DD0" w:rsidRPr="0017781B">
        <w:rPr>
          <w:rFonts w:ascii="Times New Roman" w:hAnsi="Times New Roman" w:cs="Times New Roman"/>
          <w:sz w:val="24"/>
          <w:szCs w:val="24"/>
          <w:lang w:val="es-MX"/>
        </w:rPr>
        <w:t xml:space="preserve"> </w:t>
      </w:r>
      <w:proofErr w:type="spellStart"/>
      <w:r w:rsidR="00296DD0" w:rsidRPr="0017781B">
        <w:rPr>
          <w:rFonts w:ascii="Times New Roman" w:hAnsi="Times New Roman" w:cs="Times New Roman"/>
          <w:sz w:val="24"/>
          <w:szCs w:val="24"/>
          <w:lang w:val="es-MX"/>
        </w:rPr>
        <w:t>care</w:t>
      </w:r>
      <w:proofErr w:type="spellEnd"/>
      <w:r w:rsidR="00296DD0" w:rsidRPr="0017781B">
        <w:rPr>
          <w:rFonts w:ascii="Times New Roman" w:hAnsi="Times New Roman" w:cs="Times New Roman"/>
          <w:sz w:val="24"/>
          <w:szCs w:val="24"/>
          <w:lang w:val="es-MX"/>
        </w:rPr>
        <w:t xml:space="preserve"> of TBI, nutrición enteral, traumatismo cráneo encefálico</w:t>
      </w:r>
      <w:r w:rsidR="005817A0" w:rsidRPr="0017781B">
        <w:rPr>
          <w:rFonts w:ascii="Times New Roman" w:hAnsi="Times New Roman" w:cs="Times New Roman"/>
          <w:sz w:val="24"/>
          <w:szCs w:val="24"/>
          <w:lang w:val="es-MX"/>
        </w:rPr>
        <w:t>, nutrición enteral, nutri</w:t>
      </w:r>
      <w:r w:rsidR="009E215E" w:rsidRPr="0017781B">
        <w:rPr>
          <w:rFonts w:ascii="Times New Roman" w:hAnsi="Times New Roman" w:cs="Times New Roman"/>
          <w:sz w:val="24"/>
          <w:szCs w:val="24"/>
          <w:lang w:val="es-MX"/>
        </w:rPr>
        <w:t>ción enteral temprana y tardía</w:t>
      </w:r>
      <w:r w:rsidR="00EF195D" w:rsidRPr="0017781B">
        <w:rPr>
          <w:rFonts w:ascii="Times New Roman" w:hAnsi="Times New Roman" w:cs="Times New Roman"/>
          <w:sz w:val="24"/>
          <w:szCs w:val="24"/>
          <w:lang w:val="es-MX"/>
        </w:rPr>
        <w:t>”</w:t>
      </w:r>
      <w:r w:rsidR="00B04ED3" w:rsidRPr="0017781B">
        <w:rPr>
          <w:rFonts w:ascii="Times New Roman" w:hAnsi="Times New Roman" w:cs="Times New Roman"/>
          <w:sz w:val="24"/>
          <w:szCs w:val="24"/>
          <w:lang w:val="es-MX"/>
        </w:rPr>
        <w:t xml:space="preserve"> de </w:t>
      </w:r>
      <w:r w:rsidR="0047146A" w:rsidRPr="0017781B">
        <w:rPr>
          <w:rFonts w:ascii="Times New Roman" w:hAnsi="Times New Roman" w:cs="Times New Roman"/>
          <w:sz w:val="24"/>
          <w:szCs w:val="24"/>
          <w:lang w:val="es-MX"/>
        </w:rPr>
        <w:t xml:space="preserve">estudios clínicos </w:t>
      </w:r>
      <w:r w:rsidR="00703F08" w:rsidRPr="0017781B">
        <w:rPr>
          <w:rFonts w:ascii="Times New Roman" w:hAnsi="Times New Roman" w:cs="Times New Roman"/>
          <w:sz w:val="24"/>
          <w:szCs w:val="24"/>
          <w:lang w:val="es-MX"/>
        </w:rPr>
        <w:t xml:space="preserve">prospectivos aleatorizados </w:t>
      </w:r>
      <w:r w:rsidR="0047146A" w:rsidRPr="0017781B">
        <w:rPr>
          <w:rFonts w:ascii="Times New Roman" w:hAnsi="Times New Roman" w:cs="Times New Roman"/>
          <w:sz w:val="24"/>
          <w:szCs w:val="24"/>
          <w:lang w:val="es-MX"/>
        </w:rPr>
        <w:t>dis</w:t>
      </w:r>
      <w:r w:rsidR="005817A0" w:rsidRPr="0017781B">
        <w:rPr>
          <w:rFonts w:ascii="Times New Roman" w:hAnsi="Times New Roman" w:cs="Times New Roman"/>
          <w:sz w:val="24"/>
          <w:szCs w:val="24"/>
          <w:lang w:val="es-MX"/>
        </w:rPr>
        <w:t>ponibles sobre el uso de nutri</w:t>
      </w:r>
      <w:r w:rsidR="0047146A" w:rsidRPr="0017781B">
        <w:rPr>
          <w:rFonts w:ascii="Times New Roman" w:hAnsi="Times New Roman" w:cs="Times New Roman"/>
          <w:sz w:val="24"/>
          <w:szCs w:val="24"/>
          <w:lang w:val="es-MX"/>
        </w:rPr>
        <w:t xml:space="preserve">ción </w:t>
      </w:r>
      <w:r w:rsidR="00E7264D" w:rsidRPr="0017781B">
        <w:rPr>
          <w:rFonts w:ascii="Times New Roman" w:hAnsi="Times New Roman" w:cs="Times New Roman"/>
          <w:sz w:val="24"/>
          <w:szCs w:val="24"/>
          <w:lang w:val="es-MX"/>
        </w:rPr>
        <w:t>enteral en el tratamiento del paciente</w:t>
      </w:r>
      <w:r w:rsidR="0047146A" w:rsidRPr="0017781B">
        <w:rPr>
          <w:rFonts w:ascii="Times New Roman" w:hAnsi="Times New Roman" w:cs="Times New Roman"/>
          <w:sz w:val="24"/>
          <w:szCs w:val="24"/>
          <w:lang w:val="es-MX"/>
        </w:rPr>
        <w:t xml:space="preserve"> con TCE en fase aguda</w:t>
      </w:r>
      <w:r w:rsidR="00A96AB1" w:rsidRPr="0017781B">
        <w:rPr>
          <w:rFonts w:ascii="Times New Roman" w:hAnsi="Times New Roman" w:cs="Times New Roman"/>
          <w:sz w:val="24"/>
          <w:szCs w:val="24"/>
          <w:lang w:val="es-MX"/>
        </w:rPr>
        <w:t>,</w:t>
      </w:r>
      <w:r w:rsidR="00703F08" w:rsidRPr="0017781B">
        <w:rPr>
          <w:rFonts w:ascii="Times New Roman" w:hAnsi="Times New Roman" w:cs="Times New Roman"/>
          <w:sz w:val="24"/>
          <w:szCs w:val="24"/>
          <w:lang w:val="es-MX"/>
        </w:rPr>
        <w:t xml:space="preserve"> en bases de datos de MEDLINE/</w:t>
      </w:r>
      <w:proofErr w:type="spellStart"/>
      <w:r w:rsidR="0047146A" w:rsidRPr="0017781B">
        <w:rPr>
          <w:rFonts w:ascii="Times New Roman" w:hAnsi="Times New Roman" w:cs="Times New Roman"/>
          <w:sz w:val="24"/>
          <w:szCs w:val="24"/>
          <w:lang w:val="es-MX"/>
        </w:rPr>
        <w:t>PubMed</w:t>
      </w:r>
      <w:proofErr w:type="spellEnd"/>
      <w:r w:rsidR="00703F08" w:rsidRPr="0017781B">
        <w:rPr>
          <w:rFonts w:ascii="Times New Roman" w:hAnsi="Times New Roman" w:cs="Times New Roman"/>
          <w:sz w:val="24"/>
          <w:szCs w:val="24"/>
          <w:lang w:val="es-MX"/>
        </w:rPr>
        <w:t>, EBSCO</w:t>
      </w:r>
      <w:r w:rsidR="0047146A" w:rsidRPr="0017781B">
        <w:rPr>
          <w:rFonts w:ascii="Times New Roman" w:hAnsi="Times New Roman" w:cs="Times New Roman"/>
          <w:sz w:val="24"/>
          <w:szCs w:val="24"/>
          <w:lang w:val="es-MX"/>
        </w:rPr>
        <w:t xml:space="preserve">, </w:t>
      </w:r>
      <w:proofErr w:type="spellStart"/>
      <w:r w:rsidR="0047146A" w:rsidRPr="0017781B">
        <w:rPr>
          <w:rFonts w:ascii="Times New Roman" w:hAnsi="Times New Roman" w:cs="Times New Roman"/>
          <w:sz w:val="24"/>
          <w:szCs w:val="24"/>
          <w:lang w:val="es-MX"/>
        </w:rPr>
        <w:t>Elsevier</w:t>
      </w:r>
      <w:proofErr w:type="spellEnd"/>
      <w:r w:rsidR="0047146A" w:rsidRPr="0017781B">
        <w:rPr>
          <w:rFonts w:ascii="Times New Roman" w:hAnsi="Times New Roman" w:cs="Times New Roman"/>
          <w:sz w:val="24"/>
          <w:szCs w:val="24"/>
          <w:lang w:val="es-MX"/>
        </w:rPr>
        <w:t xml:space="preserve">, Cochrane </w:t>
      </w:r>
      <w:proofErr w:type="spellStart"/>
      <w:r w:rsidR="0047146A" w:rsidRPr="0017781B">
        <w:rPr>
          <w:rFonts w:ascii="Times New Roman" w:hAnsi="Times New Roman" w:cs="Times New Roman"/>
          <w:sz w:val="24"/>
          <w:szCs w:val="24"/>
          <w:lang w:val="es-MX"/>
        </w:rPr>
        <w:t>library</w:t>
      </w:r>
      <w:proofErr w:type="spellEnd"/>
      <w:r w:rsidR="0047146A" w:rsidRPr="0017781B">
        <w:rPr>
          <w:rFonts w:ascii="Times New Roman" w:hAnsi="Times New Roman" w:cs="Times New Roman"/>
          <w:sz w:val="24"/>
          <w:szCs w:val="24"/>
          <w:lang w:val="es-MX"/>
        </w:rPr>
        <w:t xml:space="preserve">, así como búsqueda de artículos </w:t>
      </w:r>
      <w:r w:rsidR="00912CB4" w:rsidRPr="0017781B">
        <w:rPr>
          <w:rFonts w:ascii="Times New Roman" w:hAnsi="Times New Roman" w:cs="Times New Roman"/>
          <w:sz w:val="24"/>
          <w:szCs w:val="24"/>
          <w:lang w:val="es-MX"/>
        </w:rPr>
        <w:t xml:space="preserve">de las </w:t>
      </w:r>
      <w:r w:rsidR="0047146A" w:rsidRPr="0017781B">
        <w:rPr>
          <w:rFonts w:ascii="Times New Roman" w:hAnsi="Times New Roman" w:cs="Times New Roman"/>
          <w:sz w:val="24"/>
          <w:szCs w:val="24"/>
          <w:lang w:val="es-MX"/>
        </w:rPr>
        <w:t>r</w:t>
      </w:r>
      <w:r w:rsidR="009E215E" w:rsidRPr="0017781B">
        <w:rPr>
          <w:rFonts w:ascii="Times New Roman" w:hAnsi="Times New Roman" w:cs="Times New Roman"/>
          <w:sz w:val="24"/>
          <w:szCs w:val="24"/>
          <w:lang w:val="es-MX"/>
        </w:rPr>
        <w:t>eferencia</w:t>
      </w:r>
      <w:r w:rsidRPr="0017781B">
        <w:rPr>
          <w:rFonts w:ascii="Times New Roman" w:hAnsi="Times New Roman" w:cs="Times New Roman"/>
          <w:sz w:val="24"/>
          <w:szCs w:val="24"/>
          <w:lang w:val="es-MX"/>
        </w:rPr>
        <w:t xml:space="preserve">s de otros </w:t>
      </w:r>
      <w:r w:rsidR="00955127" w:rsidRPr="0017781B">
        <w:rPr>
          <w:rFonts w:ascii="Times New Roman" w:hAnsi="Times New Roman" w:cs="Times New Roman"/>
          <w:sz w:val="24"/>
          <w:szCs w:val="24"/>
          <w:lang w:val="es-MX"/>
        </w:rPr>
        <w:t>artículos o revisiones</w:t>
      </w:r>
      <w:r w:rsidR="00703F08" w:rsidRPr="0017781B">
        <w:rPr>
          <w:rFonts w:ascii="Times New Roman" w:hAnsi="Times New Roman" w:cs="Times New Roman"/>
          <w:sz w:val="24"/>
          <w:szCs w:val="24"/>
          <w:lang w:val="es-MX"/>
        </w:rPr>
        <w:t>.</w:t>
      </w:r>
      <w:r w:rsidR="00955127" w:rsidRPr="0017781B">
        <w:rPr>
          <w:rFonts w:ascii="Times New Roman" w:hAnsi="Times New Roman" w:cs="Times New Roman"/>
          <w:sz w:val="24"/>
          <w:szCs w:val="24"/>
          <w:lang w:val="es-MX"/>
        </w:rPr>
        <w:t xml:space="preserve"> </w:t>
      </w:r>
    </w:p>
    <w:p w:rsidR="00FB602A" w:rsidRDefault="00FB602A" w:rsidP="00193A03">
      <w:pPr>
        <w:autoSpaceDE w:val="0"/>
        <w:autoSpaceDN w:val="0"/>
        <w:adjustRightInd w:val="0"/>
        <w:spacing w:after="0" w:line="480" w:lineRule="auto"/>
        <w:jc w:val="both"/>
        <w:rPr>
          <w:rFonts w:ascii="Arial" w:eastAsiaTheme="minorHAnsi" w:hAnsi="Arial" w:cs="Arial"/>
          <w:b/>
          <w:sz w:val="24"/>
          <w:szCs w:val="24"/>
          <w:lang w:val="es-MX"/>
        </w:rPr>
      </w:pPr>
    </w:p>
    <w:p w:rsidR="00850C96" w:rsidRPr="00850C96" w:rsidRDefault="00850C96" w:rsidP="00193A03">
      <w:pPr>
        <w:autoSpaceDE w:val="0"/>
        <w:autoSpaceDN w:val="0"/>
        <w:adjustRightInd w:val="0"/>
        <w:spacing w:after="0" w:line="480" w:lineRule="auto"/>
        <w:jc w:val="both"/>
        <w:rPr>
          <w:rFonts w:ascii="Arial" w:eastAsiaTheme="minorHAnsi" w:hAnsi="Arial" w:cs="Arial"/>
          <w:b/>
          <w:sz w:val="24"/>
          <w:szCs w:val="24"/>
          <w:lang w:val="es-MX"/>
        </w:rPr>
      </w:pPr>
      <w:r w:rsidRPr="00850C96">
        <w:rPr>
          <w:rFonts w:ascii="Arial" w:eastAsiaTheme="minorHAnsi" w:hAnsi="Arial" w:cs="Arial"/>
          <w:b/>
          <w:sz w:val="24"/>
          <w:szCs w:val="24"/>
          <w:lang w:val="es-MX"/>
        </w:rPr>
        <w:t>Criterios de selección</w:t>
      </w:r>
    </w:p>
    <w:p w:rsidR="00850C96" w:rsidRPr="0017781B" w:rsidRDefault="00955127"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Se incluyeron estudios publicados en inglés y en español de 2000 al 201</w:t>
      </w:r>
      <w:r w:rsidR="00B04ED3" w:rsidRPr="0017781B">
        <w:rPr>
          <w:rFonts w:ascii="Times New Roman" w:hAnsi="Times New Roman" w:cs="Times New Roman"/>
          <w:sz w:val="24"/>
          <w:szCs w:val="24"/>
          <w:lang w:val="es-MX"/>
        </w:rPr>
        <w:t>3</w:t>
      </w:r>
      <w:r w:rsidRPr="0017781B">
        <w:rPr>
          <w:rFonts w:ascii="Times New Roman" w:hAnsi="Times New Roman" w:cs="Times New Roman"/>
          <w:sz w:val="24"/>
          <w:szCs w:val="24"/>
          <w:lang w:val="es-MX"/>
        </w:rPr>
        <w:t xml:space="preserve"> sobre </w:t>
      </w:r>
      <w:r w:rsidR="0047146A" w:rsidRPr="0017781B">
        <w:rPr>
          <w:rFonts w:ascii="Times New Roman" w:hAnsi="Times New Roman" w:cs="Times New Roman"/>
          <w:sz w:val="24"/>
          <w:szCs w:val="24"/>
          <w:lang w:val="es-MX"/>
        </w:rPr>
        <w:t>el efecto de la nutrición enteral</w:t>
      </w:r>
      <w:r w:rsidR="009E215E" w:rsidRPr="0017781B">
        <w:rPr>
          <w:rFonts w:ascii="Times New Roman" w:hAnsi="Times New Roman" w:cs="Times New Roman"/>
          <w:sz w:val="24"/>
          <w:szCs w:val="24"/>
          <w:lang w:val="es-MX"/>
        </w:rPr>
        <w:t xml:space="preserve"> en el </w:t>
      </w:r>
      <w:r w:rsidR="0047146A" w:rsidRPr="0017781B">
        <w:rPr>
          <w:rFonts w:ascii="Times New Roman" w:hAnsi="Times New Roman" w:cs="Times New Roman"/>
          <w:sz w:val="24"/>
          <w:szCs w:val="24"/>
          <w:lang w:val="es-MX"/>
        </w:rPr>
        <w:t>TCE</w:t>
      </w:r>
      <w:r w:rsidRPr="0017781B">
        <w:rPr>
          <w:rFonts w:ascii="Times New Roman" w:hAnsi="Times New Roman" w:cs="Times New Roman"/>
          <w:sz w:val="24"/>
          <w:szCs w:val="24"/>
          <w:lang w:val="es-MX"/>
        </w:rPr>
        <w:t>,</w:t>
      </w:r>
      <w:r w:rsidR="00296DD0" w:rsidRPr="0017781B">
        <w:rPr>
          <w:rFonts w:ascii="Times New Roman" w:hAnsi="Times New Roman" w:cs="Times New Roman"/>
          <w:sz w:val="24"/>
          <w:szCs w:val="24"/>
          <w:lang w:val="es-MX"/>
        </w:rPr>
        <w:t xml:space="preserve"> ensayos clí</w:t>
      </w:r>
      <w:r w:rsidR="00662F87" w:rsidRPr="0017781B">
        <w:rPr>
          <w:rFonts w:ascii="Times New Roman" w:hAnsi="Times New Roman" w:cs="Times New Roman"/>
          <w:sz w:val="24"/>
          <w:szCs w:val="24"/>
          <w:lang w:val="es-MX"/>
        </w:rPr>
        <w:t>nicos prospectivos</w:t>
      </w:r>
      <w:r w:rsidR="00296DD0" w:rsidRPr="0017781B">
        <w:rPr>
          <w:rFonts w:ascii="Times New Roman" w:hAnsi="Times New Roman" w:cs="Times New Roman"/>
          <w:sz w:val="24"/>
          <w:szCs w:val="24"/>
          <w:lang w:val="es-MX"/>
        </w:rPr>
        <w:t xml:space="preserve"> y</w:t>
      </w:r>
      <w:r w:rsidR="0047146A" w:rsidRPr="0017781B">
        <w:rPr>
          <w:rFonts w:ascii="Times New Roman" w:hAnsi="Times New Roman" w:cs="Times New Roman"/>
          <w:sz w:val="24"/>
          <w:szCs w:val="24"/>
          <w:lang w:val="es-MX"/>
        </w:rPr>
        <w:t xml:space="preserve"> comparativos, valorados c</w:t>
      </w:r>
      <w:r w:rsidR="00E070BA" w:rsidRPr="0017781B">
        <w:rPr>
          <w:rFonts w:ascii="Times New Roman" w:hAnsi="Times New Roman" w:cs="Times New Roman"/>
          <w:sz w:val="24"/>
          <w:szCs w:val="24"/>
          <w:lang w:val="es-MX"/>
        </w:rPr>
        <w:t>on la E</w:t>
      </w:r>
      <w:r w:rsidR="0047146A" w:rsidRPr="0017781B">
        <w:rPr>
          <w:rFonts w:ascii="Times New Roman" w:hAnsi="Times New Roman" w:cs="Times New Roman"/>
          <w:sz w:val="24"/>
          <w:szCs w:val="24"/>
          <w:lang w:val="es-MX"/>
        </w:rPr>
        <w:t xml:space="preserve">scala de Coma de Glasgow (Glasgow </w:t>
      </w:r>
      <w:proofErr w:type="spellStart"/>
      <w:r w:rsidR="0047146A" w:rsidRPr="0017781B">
        <w:rPr>
          <w:rFonts w:ascii="Times New Roman" w:hAnsi="Times New Roman" w:cs="Times New Roman"/>
          <w:sz w:val="24"/>
          <w:szCs w:val="24"/>
          <w:lang w:val="es-MX"/>
        </w:rPr>
        <w:t>Outcome</w:t>
      </w:r>
      <w:proofErr w:type="spellEnd"/>
      <w:r w:rsidR="0047146A" w:rsidRPr="0017781B">
        <w:rPr>
          <w:rFonts w:ascii="Times New Roman" w:hAnsi="Times New Roman" w:cs="Times New Roman"/>
          <w:sz w:val="24"/>
          <w:szCs w:val="24"/>
          <w:lang w:val="es-MX"/>
        </w:rPr>
        <w:t xml:space="preserve"> </w:t>
      </w:r>
      <w:proofErr w:type="spellStart"/>
      <w:r w:rsidR="0047146A" w:rsidRPr="0017781B">
        <w:rPr>
          <w:rFonts w:ascii="Times New Roman" w:hAnsi="Times New Roman" w:cs="Times New Roman"/>
          <w:sz w:val="24"/>
          <w:szCs w:val="24"/>
          <w:lang w:val="es-MX"/>
        </w:rPr>
        <w:t>Scale</w:t>
      </w:r>
      <w:proofErr w:type="spellEnd"/>
      <w:r w:rsidR="00EB10B2" w:rsidRPr="0017781B">
        <w:rPr>
          <w:rFonts w:ascii="Times New Roman" w:hAnsi="Times New Roman" w:cs="Times New Roman"/>
          <w:sz w:val="24"/>
          <w:szCs w:val="24"/>
          <w:lang w:val="es-MX"/>
        </w:rPr>
        <w:t xml:space="preserve"> [GOS])</w:t>
      </w:r>
      <w:r w:rsidR="00662F87" w:rsidRPr="0017781B">
        <w:rPr>
          <w:rFonts w:ascii="Times New Roman" w:hAnsi="Times New Roman" w:cs="Times New Roman"/>
          <w:sz w:val="24"/>
          <w:szCs w:val="24"/>
          <w:lang w:val="es-MX"/>
        </w:rPr>
        <w:t>, que analizarán al menos una de las siguientes variables:</w:t>
      </w:r>
      <w:r w:rsidR="00086999" w:rsidRPr="0017781B">
        <w:rPr>
          <w:rFonts w:ascii="Times New Roman" w:hAnsi="Times New Roman" w:cs="Times New Roman"/>
          <w:sz w:val="24"/>
          <w:szCs w:val="24"/>
          <w:lang w:val="es-MX"/>
        </w:rPr>
        <w:t xml:space="preserve"> tipo de dieta administrada, tiempo en que se instituy</w:t>
      </w:r>
      <w:r w:rsidR="00DF1B67" w:rsidRPr="0017781B">
        <w:rPr>
          <w:rFonts w:ascii="Times New Roman" w:hAnsi="Times New Roman" w:cs="Times New Roman"/>
          <w:sz w:val="24"/>
          <w:szCs w:val="24"/>
          <w:lang w:val="es-MX"/>
        </w:rPr>
        <w:t>ó</w:t>
      </w:r>
      <w:r w:rsidR="009E215E" w:rsidRPr="0017781B">
        <w:rPr>
          <w:rFonts w:ascii="Times New Roman" w:hAnsi="Times New Roman" w:cs="Times New Roman"/>
          <w:sz w:val="24"/>
          <w:szCs w:val="24"/>
          <w:lang w:val="es-MX"/>
        </w:rPr>
        <w:t xml:space="preserve"> la dieta (temprana o tardía</w:t>
      </w:r>
      <w:r w:rsidR="00086999" w:rsidRPr="0017781B">
        <w:rPr>
          <w:rFonts w:ascii="Times New Roman" w:hAnsi="Times New Roman" w:cs="Times New Roman"/>
          <w:sz w:val="24"/>
          <w:szCs w:val="24"/>
          <w:lang w:val="es-MX"/>
        </w:rPr>
        <w:t>)</w:t>
      </w:r>
      <w:r w:rsidR="007E512D" w:rsidRPr="0017781B">
        <w:rPr>
          <w:rFonts w:ascii="Times New Roman" w:hAnsi="Times New Roman" w:cs="Times New Roman"/>
          <w:sz w:val="24"/>
          <w:szCs w:val="24"/>
          <w:lang w:val="es-MX"/>
        </w:rPr>
        <w:t xml:space="preserve">, </w:t>
      </w:r>
      <w:r w:rsidR="009A5C22" w:rsidRPr="0017781B">
        <w:rPr>
          <w:rFonts w:ascii="Times New Roman" w:hAnsi="Times New Roman" w:cs="Times New Roman"/>
          <w:sz w:val="24"/>
          <w:szCs w:val="24"/>
          <w:lang w:val="es-MX"/>
        </w:rPr>
        <w:t>parámetros nutricionales (antropométricos y bioquímicos)</w:t>
      </w:r>
      <w:r w:rsidR="007E512D" w:rsidRPr="0017781B">
        <w:rPr>
          <w:rFonts w:ascii="Times New Roman" w:hAnsi="Times New Roman" w:cs="Times New Roman"/>
          <w:sz w:val="24"/>
          <w:szCs w:val="24"/>
          <w:lang w:val="es-MX"/>
        </w:rPr>
        <w:t xml:space="preserve">, </w:t>
      </w:r>
      <w:r w:rsidR="009E215E" w:rsidRPr="0017781B">
        <w:rPr>
          <w:rFonts w:ascii="Times New Roman" w:hAnsi="Times New Roman" w:cs="Times New Roman"/>
          <w:sz w:val="24"/>
          <w:szCs w:val="24"/>
          <w:lang w:val="es-MX"/>
        </w:rPr>
        <w:t>presencia</w:t>
      </w:r>
      <w:r w:rsidR="00296DD0" w:rsidRPr="0017781B">
        <w:rPr>
          <w:rFonts w:ascii="Times New Roman" w:hAnsi="Times New Roman" w:cs="Times New Roman"/>
          <w:sz w:val="24"/>
          <w:szCs w:val="24"/>
          <w:lang w:val="es-MX"/>
        </w:rPr>
        <w:t xml:space="preserve"> de complicaciones infecciosas, e</w:t>
      </w:r>
      <w:r w:rsidR="007E512D" w:rsidRPr="0017781B">
        <w:rPr>
          <w:rFonts w:ascii="Times New Roman" w:hAnsi="Times New Roman" w:cs="Times New Roman"/>
          <w:sz w:val="24"/>
          <w:szCs w:val="24"/>
          <w:lang w:val="es-MX"/>
        </w:rPr>
        <w:t xml:space="preserve">stancia media hospitalaria y </w:t>
      </w:r>
      <w:r w:rsidR="00436DAA" w:rsidRPr="0017781B">
        <w:rPr>
          <w:rFonts w:ascii="Times New Roman" w:hAnsi="Times New Roman" w:cs="Times New Roman"/>
          <w:sz w:val="24"/>
          <w:szCs w:val="24"/>
          <w:lang w:val="es-MX"/>
        </w:rPr>
        <w:t>mortalidad hospitalaria</w:t>
      </w:r>
      <w:r w:rsidR="00662F87" w:rsidRPr="0017781B">
        <w:rPr>
          <w:rFonts w:ascii="Times New Roman" w:hAnsi="Times New Roman" w:cs="Times New Roman"/>
          <w:sz w:val="24"/>
          <w:szCs w:val="24"/>
          <w:lang w:val="es-MX"/>
        </w:rPr>
        <w:t xml:space="preserve">. </w:t>
      </w:r>
      <w:r w:rsidR="00850C96" w:rsidRPr="0017781B">
        <w:rPr>
          <w:rFonts w:ascii="Times New Roman" w:hAnsi="Times New Roman" w:cs="Times New Roman"/>
          <w:sz w:val="24"/>
          <w:szCs w:val="24"/>
          <w:lang w:val="es-MX"/>
        </w:rPr>
        <w:t xml:space="preserve">Se excluyeron estudios pediátricos que no se </w:t>
      </w:r>
      <w:r w:rsidR="00436DAA" w:rsidRPr="0017781B">
        <w:rPr>
          <w:rFonts w:ascii="Times New Roman" w:hAnsi="Times New Roman" w:cs="Times New Roman"/>
          <w:sz w:val="24"/>
          <w:szCs w:val="24"/>
          <w:lang w:val="es-MX"/>
        </w:rPr>
        <w:t>realizaran en pacientes con TCE y</w:t>
      </w:r>
      <w:r w:rsidR="00850C96" w:rsidRPr="0017781B">
        <w:rPr>
          <w:rFonts w:ascii="Times New Roman" w:hAnsi="Times New Roman" w:cs="Times New Roman"/>
          <w:sz w:val="24"/>
          <w:szCs w:val="24"/>
          <w:lang w:val="es-MX"/>
        </w:rPr>
        <w:t xml:space="preserve"> estudios realizados en animales.</w:t>
      </w:r>
    </w:p>
    <w:p w:rsidR="00FB602A" w:rsidRDefault="00FB602A" w:rsidP="00193A03">
      <w:pPr>
        <w:autoSpaceDE w:val="0"/>
        <w:autoSpaceDN w:val="0"/>
        <w:adjustRightInd w:val="0"/>
        <w:spacing w:after="0" w:line="480" w:lineRule="auto"/>
        <w:jc w:val="both"/>
        <w:rPr>
          <w:rFonts w:ascii="Arial" w:eastAsiaTheme="minorHAnsi" w:hAnsi="Arial" w:cs="Arial"/>
          <w:b/>
          <w:sz w:val="24"/>
          <w:szCs w:val="24"/>
          <w:lang w:val="es-MX"/>
        </w:rPr>
      </w:pPr>
    </w:p>
    <w:p w:rsidR="00850C96" w:rsidRPr="00850C96" w:rsidRDefault="00850C96" w:rsidP="00193A03">
      <w:pPr>
        <w:autoSpaceDE w:val="0"/>
        <w:autoSpaceDN w:val="0"/>
        <w:adjustRightInd w:val="0"/>
        <w:spacing w:after="0" w:line="480" w:lineRule="auto"/>
        <w:jc w:val="both"/>
        <w:rPr>
          <w:rFonts w:ascii="Arial" w:eastAsiaTheme="minorHAnsi" w:hAnsi="Arial" w:cs="Arial"/>
          <w:b/>
          <w:sz w:val="24"/>
          <w:szCs w:val="24"/>
          <w:lang w:val="es-MX"/>
        </w:rPr>
      </w:pPr>
      <w:r w:rsidRPr="00850C96">
        <w:rPr>
          <w:rFonts w:ascii="Arial" w:eastAsiaTheme="minorHAnsi" w:hAnsi="Arial" w:cs="Arial"/>
          <w:b/>
          <w:sz w:val="24"/>
          <w:szCs w:val="24"/>
          <w:lang w:val="es-MX"/>
        </w:rPr>
        <w:lastRenderedPageBreak/>
        <w:t>Extracción de datos</w:t>
      </w:r>
    </w:p>
    <w:p w:rsidR="007557C5" w:rsidRPr="001A7029" w:rsidRDefault="00E575DC" w:rsidP="0017781B">
      <w:pPr>
        <w:autoSpaceDE w:val="0"/>
        <w:autoSpaceDN w:val="0"/>
        <w:adjustRightInd w:val="0"/>
        <w:spacing w:after="0" w:line="360" w:lineRule="auto"/>
        <w:jc w:val="both"/>
        <w:rPr>
          <w:rFonts w:ascii="Arial" w:eastAsiaTheme="minorHAnsi" w:hAnsi="Arial" w:cs="Arial"/>
          <w:sz w:val="24"/>
          <w:szCs w:val="24"/>
          <w:lang w:val="es-MX"/>
        </w:rPr>
      </w:pPr>
      <w:r w:rsidRPr="0017781B">
        <w:rPr>
          <w:rFonts w:ascii="Times New Roman" w:hAnsi="Times New Roman" w:cs="Times New Roman"/>
          <w:sz w:val="24"/>
          <w:szCs w:val="24"/>
          <w:lang w:val="es-MX"/>
        </w:rPr>
        <w:t xml:space="preserve">Dos investigadores (GP y EP) independientes revisaron </w:t>
      </w:r>
      <w:r w:rsidR="00436DAA" w:rsidRPr="0017781B">
        <w:rPr>
          <w:rFonts w:ascii="Times New Roman" w:hAnsi="Times New Roman" w:cs="Times New Roman"/>
          <w:sz w:val="24"/>
          <w:szCs w:val="24"/>
          <w:lang w:val="es-MX"/>
        </w:rPr>
        <w:t xml:space="preserve">y </w:t>
      </w:r>
      <w:r w:rsidRPr="0017781B">
        <w:rPr>
          <w:rFonts w:ascii="Times New Roman" w:hAnsi="Times New Roman" w:cs="Times New Roman"/>
          <w:sz w:val="24"/>
          <w:szCs w:val="24"/>
          <w:lang w:val="es-MX"/>
        </w:rPr>
        <w:t>seleccionar</w:t>
      </w:r>
      <w:r w:rsidR="00436DAA" w:rsidRPr="0017781B">
        <w:rPr>
          <w:rFonts w:ascii="Times New Roman" w:hAnsi="Times New Roman" w:cs="Times New Roman"/>
          <w:sz w:val="24"/>
          <w:szCs w:val="24"/>
          <w:lang w:val="es-MX"/>
        </w:rPr>
        <w:t>on</w:t>
      </w:r>
      <w:r w:rsidRPr="0017781B">
        <w:rPr>
          <w:rFonts w:ascii="Times New Roman" w:hAnsi="Times New Roman" w:cs="Times New Roman"/>
          <w:sz w:val="24"/>
          <w:szCs w:val="24"/>
          <w:lang w:val="es-MX"/>
        </w:rPr>
        <w:t xml:space="preserve"> los </w:t>
      </w:r>
      <w:r w:rsidR="00B26686" w:rsidRPr="0017781B">
        <w:rPr>
          <w:rFonts w:ascii="Times New Roman" w:hAnsi="Times New Roman" w:cs="Times New Roman"/>
          <w:sz w:val="24"/>
          <w:szCs w:val="24"/>
          <w:lang w:val="es-MX"/>
        </w:rPr>
        <w:t>artículos</w:t>
      </w:r>
      <w:r w:rsidRPr="0017781B">
        <w:rPr>
          <w:rFonts w:ascii="Times New Roman" w:hAnsi="Times New Roman" w:cs="Times New Roman"/>
          <w:sz w:val="24"/>
          <w:szCs w:val="24"/>
          <w:lang w:val="es-MX"/>
        </w:rPr>
        <w:t>, cualquier discrepancia entre los investigadores fue aclarada por un tercer autor (JMC). Finalmente se r</w:t>
      </w:r>
      <w:r w:rsidR="00436DAA" w:rsidRPr="0017781B">
        <w:rPr>
          <w:rFonts w:ascii="Times New Roman" w:hAnsi="Times New Roman" w:cs="Times New Roman"/>
          <w:sz w:val="24"/>
          <w:szCs w:val="24"/>
          <w:lang w:val="es-MX"/>
        </w:rPr>
        <w:t xml:space="preserve">ealizó </w:t>
      </w:r>
      <w:r w:rsidR="00EF195D" w:rsidRPr="0017781B">
        <w:rPr>
          <w:rFonts w:ascii="Times New Roman" w:hAnsi="Times New Roman" w:cs="Times New Roman"/>
          <w:sz w:val="24"/>
          <w:szCs w:val="24"/>
          <w:lang w:val="es-MX"/>
        </w:rPr>
        <w:t xml:space="preserve">extracción </w:t>
      </w:r>
      <w:r w:rsidR="00436DAA" w:rsidRPr="0017781B">
        <w:rPr>
          <w:rFonts w:ascii="Times New Roman" w:hAnsi="Times New Roman" w:cs="Times New Roman"/>
          <w:sz w:val="24"/>
          <w:szCs w:val="24"/>
          <w:lang w:val="es-MX"/>
        </w:rPr>
        <w:t>de datos que incluyó</w:t>
      </w:r>
      <w:r w:rsidR="00B26686" w:rsidRPr="0017781B">
        <w:rPr>
          <w:rFonts w:ascii="Times New Roman" w:hAnsi="Times New Roman" w:cs="Times New Roman"/>
          <w:sz w:val="24"/>
          <w:szCs w:val="24"/>
          <w:lang w:val="es-MX"/>
        </w:rPr>
        <w:t xml:space="preserve"> nombre del primer autor</w:t>
      </w:r>
      <w:r w:rsidRPr="0017781B">
        <w:rPr>
          <w:rFonts w:ascii="Times New Roman" w:hAnsi="Times New Roman" w:cs="Times New Roman"/>
          <w:sz w:val="24"/>
          <w:szCs w:val="24"/>
          <w:lang w:val="es-MX"/>
        </w:rPr>
        <w:t xml:space="preserve">, año de la publicación, tamaño </w:t>
      </w:r>
      <w:r w:rsidR="00B26686" w:rsidRPr="0017781B">
        <w:rPr>
          <w:rFonts w:ascii="Times New Roman" w:hAnsi="Times New Roman" w:cs="Times New Roman"/>
          <w:sz w:val="24"/>
          <w:szCs w:val="24"/>
          <w:lang w:val="es-MX"/>
        </w:rPr>
        <w:t>de la muestra, gé</w:t>
      </w:r>
      <w:r w:rsidRPr="0017781B">
        <w:rPr>
          <w:rFonts w:ascii="Times New Roman" w:hAnsi="Times New Roman" w:cs="Times New Roman"/>
          <w:sz w:val="24"/>
          <w:szCs w:val="24"/>
          <w:lang w:val="es-MX"/>
        </w:rPr>
        <w:t xml:space="preserve">nero, </w:t>
      </w:r>
      <w:r w:rsidR="00B26686" w:rsidRPr="0017781B">
        <w:rPr>
          <w:rFonts w:ascii="Times New Roman" w:hAnsi="Times New Roman" w:cs="Times New Roman"/>
          <w:sz w:val="24"/>
          <w:szCs w:val="24"/>
          <w:lang w:val="es-MX"/>
        </w:rPr>
        <w:t>medi</w:t>
      </w:r>
      <w:r w:rsidR="001A7029" w:rsidRPr="0017781B">
        <w:rPr>
          <w:rFonts w:ascii="Times New Roman" w:hAnsi="Times New Roman" w:cs="Times New Roman"/>
          <w:sz w:val="24"/>
          <w:szCs w:val="24"/>
          <w:lang w:val="es-MX"/>
        </w:rPr>
        <w:t>a de edad, inicio de la nutrición, tipo de nutri</w:t>
      </w:r>
      <w:r w:rsidR="00B26686" w:rsidRPr="0017781B">
        <w:rPr>
          <w:rFonts w:ascii="Times New Roman" w:hAnsi="Times New Roman" w:cs="Times New Roman"/>
          <w:sz w:val="24"/>
          <w:szCs w:val="24"/>
          <w:lang w:val="es-MX"/>
        </w:rPr>
        <w:t>ción, complicaciones infecciosas, cambios nutricionales (antropométricos y bioquímicos), días de estancia hospitalaria y mortalidad</w:t>
      </w:r>
      <w:r w:rsidR="00E862AA" w:rsidRPr="0017781B">
        <w:rPr>
          <w:rFonts w:ascii="Times New Roman" w:hAnsi="Times New Roman" w:cs="Times New Roman"/>
          <w:sz w:val="24"/>
          <w:szCs w:val="24"/>
          <w:lang w:val="es-MX"/>
        </w:rPr>
        <w:t xml:space="preserve"> (</w:t>
      </w:r>
      <w:r w:rsidR="0057013B" w:rsidRPr="0017781B">
        <w:rPr>
          <w:rFonts w:ascii="Times New Roman" w:hAnsi="Times New Roman" w:cs="Times New Roman"/>
          <w:sz w:val="24"/>
          <w:szCs w:val="24"/>
          <w:lang w:val="es-MX"/>
        </w:rPr>
        <w:t>t</w:t>
      </w:r>
      <w:r w:rsidR="00E862AA" w:rsidRPr="0017781B">
        <w:rPr>
          <w:rFonts w:ascii="Times New Roman" w:hAnsi="Times New Roman" w:cs="Times New Roman"/>
          <w:sz w:val="24"/>
          <w:szCs w:val="24"/>
          <w:lang w:val="es-MX"/>
        </w:rPr>
        <w:t>abla 1)</w:t>
      </w:r>
      <w:r w:rsidR="00B26686" w:rsidRPr="0017781B">
        <w:rPr>
          <w:rFonts w:ascii="Times New Roman" w:hAnsi="Times New Roman" w:cs="Times New Roman"/>
          <w:sz w:val="24"/>
          <w:szCs w:val="24"/>
          <w:lang w:val="es-MX"/>
        </w:rPr>
        <w:t>.</w:t>
      </w:r>
    </w:p>
    <w:p w:rsidR="00DF1B67" w:rsidRDefault="00DF1B67" w:rsidP="00193A03">
      <w:pPr>
        <w:jc w:val="both"/>
        <w:rPr>
          <w:rFonts w:ascii="Arial" w:hAnsi="Arial" w:cs="Arial"/>
          <w:b/>
          <w:sz w:val="24"/>
          <w:szCs w:val="24"/>
          <w:lang w:val="es-MX"/>
        </w:rPr>
      </w:pPr>
    </w:p>
    <w:p w:rsidR="007E512D" w:rsidRDefault="00850C96" w:rsidP="00193A03">
      <w:pPr>
        <w:jc w:val="both"/>
        <w:rPr>
          <w:rFonts w:ascii="Arial" w:hAnsi="Arial" w:cs="Arial"/>
          <w:b/>
          <w:sz w:val="24"/>
          <w:szCs w:val="24"/>
          <w:lang w:val="es-MX"/>
        </w:rPr>
      </w:pPr>
      <w:r>
        <w:rPr>
          <w:rFonts w:ascii="Arial" w:hAnsi="Arial" w:cs="Arial"/>
          <w:b/>
          <w:sz w:val="24"/>
          <w:szCs w:val="24"/>
          <w:lang w:val="es-MX"/>
        </w:rPr>
        <w:t>R</w:t>
      </w:r>
      <w:r w:rsidRPr="003C1D99">
        <w:rPr>
          <w:rFonts w:ascii="Arial" w:hAnsi="Arial" w:cs="Arial"/>
          <w:b/>
          <w:sz w:val="24"/>
          <w:szCs w:val="24"/>
          <w:lang w:val="es-MX"/>
        </w:rPr>
        <w:t>esultados</w:t>
      </w:r>
    </w:p>
    <w:p w:rsidR="00AA44EF" w:rsidRPr="0017781B" w:rsidRDefault="00A83D26"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De 174</w:t>
      </w:r>
      <w:r w:rsidR="003D5280" w:rsidRPr="0017781B">
        <w:rPr>
          <w:rFonts w:ascii="Times New Roman" w:hAnsi="Times New Roman" w:cs="Times New Roman"/>
          <w:sz w:val="24"/>
          <w:szCs w:val="24"/>
          <w:lang w:val="es-MX"/>
        </w:rPr>
        <w:t xml:space="preserve"> artículos encontrados en</w:t>
      </w:r>
      <w:r w:rsidR="001367C6" w:rsidRPr="0017781B">
        <w:rPr>
          <w:rFonts w:ascii="Times New Roman" w:hAnsi="Times New Roman" w:cs="Times New Roman"/>
          <w:sz w:val="24"/>
          <w:szCs w:val="24"/>
          <w:lang w:val="es-MX"/>
        </w:rPr>
        <w:t xml:space="preserve"> la búsqueda inicial</w:t>
      </w:r>
      <w:r w:rsidR="003D5280" w:rsidRPr="0017781B">
        <w:rPr>
          <w:rFonts w:ascii="Times New Roman" w:hAnsi="Times New Roman" w:cs="Times New Roman"/>
          <w:sz w:val="24"/>
          <w:szCs w:val="24"/>
          <w:lang w:val="es-MX"/>
        </w:rPr>
        <w:t>, después de hacer una revisión detallada de cada</w:t>
      </w:r>
      <w:r w:rsidR="00662F87" w:rsidRPr="0017781B">
        <w:rPr>
          <w:rFonts w:ascii="Times New Roman" w:hAnsi="Times New Roman" w:cs="Times New Roman"/>
          <w:sz w:val="24"/>
          <w:szCs w:val="24"/>
          <w:lang w:val="es-MX"/>
        </w:rPr>
        <w:t xml:space="preserve"> </w:t>
      </w:r>
      <w:r w:rsidR="005C1415" w:rsidRPr="0017781B">
        <w:rPr>
          <w:rFonts w:ascii="Times New Roman" w:hAnsi="Times New Roman" w:cs="Times New Roman"/>
          <w:sz w:val="24"/>
          <w:szCs w:val="24"/>
          <w:lang w:val="es-MX"/>
        </w:rPr>
        <w:t xml:space="preserve">uno </w:t>
      </w:r>
      <w:r w:rsidR="00662F87" w:rsidRPr="0017781B">
        <w:rPr>
          <w:rFonts w:ascii="Times New Roman" w:hAnsi="Times New Roman" w:cs="Times New Roman"/>
          <w:sz w:val="24"/>
          <w:szCs w:val="24"/>
          <w:lang w:val="es-MX"/>
        </w:rPr>
        <w:t>de los resúmenes se eliminaron los que no cumplieron con los criterios de inclusión, además se revisaron los artículos referidos en los artículos originales</w:t>
      </w:r>
      <w:r w:rsidR="00A84752" w:rsidRPr="0017781B">
        <w:rPr>
          <w:rFonts w:ascii="Times New Roman" w:hAnsi="Times New Roman" w:cs="Times New Roman"/>
          <w:sz w:val="24"/>
          <w:szCs w:val="24"/>
          <w:lang w:val="es-MX"/>
        </w:rPr>
        <w:t>. D</w:t>
      </w:r>
      <w:r w:rsidR="00662F87" w:rsidRPr="0017781B">
        <w:rPr>
          <w:rFonts w:ascii="Times New Roman" w:hAnsi="Times New Roman" w:cs="Times New Roman"/>
          <w:sz w:val="24"/>
          <w:szCs w:val="24"/>
          <w:lang w:val="es-MX"/>
        </w:rPr>
        <w:t>e esta manera</w:t>
      </w:r>
      <w:r w:rsidR="00A84752" w:rsidRPr="0017781B">
        <w:rPr>
          <w:rFonts w:ascii="Times New Roman" w:hAnsi="Times New Roman" w:cs="Times New Roman"/>
          <w:sz w:val="24"/>
          <w:szCs w:val="24"/>
          <w:lang w:val="es-MX"/>
        </w:rPr>
        <w:t>,</w:t>
      </w:r>
      <w:r w:rsidR="003D5280" w:rsidRPr="0017781B">
        <w:rPr>
          <w:rFonts w:ascii="Times New Roman" w:hAnsi="Times New Roman" w:cs="Times New Roman"/>
          <w:sz w:val="24"/>
          <w:szCs w:val="24"/>
          <w:lang w:val="es-MX"/>
        </w:rPr>
        <w:t xml:space="preserve"> </w:t>
      </w:r>
      <w:r w:rsidR="00263E61" w:rsidRPr="0017781B">
        <w:rPr>
          <w:rFonts w:ascii="Times New Roman" w:hAnsi="Times New Roman" w:cs="Times New Roman"/>
          <w:sz w:val="24"/>
          <w:szCs w:val="24"/>
          <w:lang w:val="es-MX"/>
        </w:rPr>
        <w:t>solo se incluyeron 8</w:t>
      </w:r>
      <w:r w:rsidR="001367C6" w:rsidRPr="0017781B">
        <w:rPr>
          <w:rFonts w:ascii="Times New Roman" w:hAnsi="Times New Roman" w:cs="Times New Roman"/>
          <w:sz w:val="24"/>
          <w:szCs w:val="24"/>
          <w:lang w:val="es-MX"/>
        </w:rPr>
        <w:t xml:space="preserve"> estudios por</w:t>
      </w:r>
      <w:r w:rsidR="00A84752" w:rsidRPr="0017781B">
        <w:rPr>
          <w:rFonts w:ascii="Times New Roman" w:hAnsi="Times New Roman" w:cs="Times New Roman"/>
          <w:sz w:val="24"/>
          <w:szCs w:val="24"/>
          <w:lang w:val="es-MX"/>
        </w:rPr>
        <w:t>que</w:t>
      </w:r>
      <w:r w:rsidR="003D5280" w:rsidRPr="0017781B">
        <w:rPr>
          <w:rFonts w:ascii="Times New Roman" w:hAnsi="Times New Roman" w:cs="Times New Roman"/>
          <w:sz w:val="24"/>
          <w:szCs w:val="24"/>
          <w:lang w:val="es-MX"/>
        </w:rPr>
        <w:t xml:space="preserve"> cumpli</w:t>
      </w:r>
      <w:r w:rsidR="00A84752" w:rsidRPr="0017781B">
        <w:rPr>
          <w:rFonts w:ascii="Times New Roman" w:hAnsi="Times New Roman" w:cs="Times New Roman"/>
          <w:sz w:val="24"/>
          <w:szCs w:val="24"/>
          <w:lang w:val="es-MX"/>
        </w:rPr>
        <w:t>eron</w:t>
      </w:r>
      <w:r w:rsidR="003D5280" w:rsidRPr="0017781B">
        <w:rPr>
          <w:rFonts w:ascii="Times New Roman" w:hAnsi="Times New Roman" w:cs="Times New Roman"/>
          <w:sz w:val="24"/>
          <w:szCs w:val="24"/>
          <w:lang w:val="es-MX"/>
        </w:rPr>
        <w:t xml:space="preserve"> </w:t>
      </w:r>
      <w:r w:rsidR="00DE033C" w:rsidRPr="0017781B">
        <w:rPr>
          <w:rFonts w:ascii="Times New Roman" w:hAnsi="Times New Roman" w:cs="Times New Roman"/>
          <w:sz w:val="24"/>
          <w:szCs w:val="24"/>
          <w:lang w:val="es-MX"/>
        </w:rPr>
        <w:t>con los criterios de inclusión</w:t>
      </w:r>
      <w:r w:rsidR="00567821" w:rsidRPr="0017781B">
        <w:rPr>
          <w:rFonts w:ascii="Times New Roman" w:hAnsi="Times New Roman" w:cs="Times New Roman"/>
          <w:sz w:val="24"/>
          <w:szCs w:val="24"/>
          <w:lang w:val="es-MX"/>
        </w:rPr>
        <w:t>, realizados en los países de E</w:t>
      </w:r>
      <w:r w:rsidR="002C7F3D" w:rsidRPr="0017781B">
        <w:rPr>
          <w:rFonts w:ascii="Times New Roman" w:hAnsi="Times New Roman" w:cs="Times New Roman"/>
          <w:sz w:val="24"/>
          <w:szCs w:val="24"/>
          <w:lang w:val="es-MX"/>
        </w:rPr>
        <w:t>stados Unidos</w:t>
      </w:r>
      <w:r w:rsidR="00567821" w:rsidRPr="0017781B">
        <w:rPr>
          <w:rFonts w:ascii="Times New Roman" w:hAnsi="Times New Roman" w:cs="Times New Roman"/>
          <w:sz w:val="24"/>
          <w:szCs w:val="24"/>
          <w:lang w:val="es-MX"/>
        </w:rPr>
        <w:t>, Brasil, Cuba, India y Taiw</w:t>
      </w:r>
      <w:r w:rsidR="00A84752" w:rsidRPr="0017781B">
        <w:rPr>
          <w:rFonts w:ascii="Times New Roman" w:hAnsi="Times New Roman" w:cs="Times New Roman"/>
          <w:sz w:val="24"/>
          <w:szCs w:val="24"/>
          <w:lang w:val="es-MX"/>
        </w:rPr>
        <w:t>á</w:t>
      </w:r>
      <w:r w:rsidR="00567821" w:rsidRPr="0017781B">
        <w:rPr>
          <w:rFonts w:ascii="Times New Roman" w:hAnsi="Times New Roman" w:cs="Times New Roman"/>
          <w:sz w:val="24"/>
          <w:szCs w:val="24"/>
          <w:lang w:val="es-MX"/>
        </w:rPr>
        <w:t xml:space="preserve">n </w:t>
      </w:r>
      <w:r w:rsidR="0082322D" w:rsidRPr="0017781B">
        <w:rPr>
          <w:rFonts w:ascii="Times New Roman" w:hAnsi="Times New Roman" w:cs="Times New Roman"/>
          <w:sz w:val="24"/>
          <w:szCs w:val="24"/>
          <w:lang w:val="es-MX"/>
        </w:rPr>
        <w:t xml:space="preserve"> (</w:t>
      </w:r>
      <w:r w:rsidR="00B217C1" w:rsidRPr="0017781B">
        <w:rPr>
          <w:rFonts w:ascii="Times New Roman" w:hAnsi="Times New Roman" w:cs="Times New Roman"/>
          <w:sz w:val="24"/>
          <w:szCs w:val="24"/>
          <w:lang w:val="es-MX"/>
        </w:rPr>
        <w:t>f</w:t>
      </w:r>
      <w:r w:rsidR="0082322D" w:rsidRPr="0017781B">
        <w:rPr>
          <w:rFonts w:ascii="Times New Roman" w:hAnsi="Times New Roman" w:cs="Times New Roman"/>
          <w:sz w:val="24"/>
          <w:szCs w:val="24"/>
          <w:lang w:val="es-MX"/>
        </w:rPr>
        <w:t>igura 1)</w:t>
      </w:r>
      <w:r w:rsidR="00DE033C" w:rsidRPr="0017781B">
        <w:rPr>
          <w:rFonts w:ascii="Times New Roman" w:hAnsi="Times New Roman" w:cs="Times New Roman"/>
          <w:sz w:val="24"/>
          <w:szCs w:val="24"/>
          <w:lang w:val="es-MX"/>
        </w:rPr>
        <w:t xml:space="preserve">. </w:t>
      </w:r>
    </w:p>
    <w:p w:rsidR="00304128" w:rsidRPr="0017781B" w:rsidRDefault="00DE79FC"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A continua</w:t>
      </w:r>
      <w:r w:rsidR="00263E61" w:rsidRPr="0017781B">
        <w:rPr>
          <w:rFonts w:ascii="Times New Roman" w:hAnsi="Times New Roman" w:cs="Times New Roman"/>
          <w:sz w:val="24"/>
          <w:szCs w:val="24"/>
          <w:lang w:val="es-MX"/>
        </w:rPr>
        <w:t xml:space="preserve">ción se hace una </w:t>
      </w:r>
      <w:r w:rsidR="00567821" w:rsidRPr="0017781B">
        <w:rPr>
          <w:rFonts w:ascii="Times New Roman" w:hAnsi="Times New Roman" w:cs="Times New Roman"/>
          <w:sz w:val="24"/>
          <w:szCs w:val="24"/>
          <w:lang w:val="es-MX"/>
        </w:rPr>
        <w:t xml:space="preserve">descripción </w:t>
      </w:r>
      <w:r w:rsidR="00263E61" w:rsidRPr="0017781B">
        <w:rPr>
          <w:rFonts w:ascii="Times New Roman" w:hAnsi="Times New Roman" w:cs="Times New Roman"/>
          <w:sz w:val="24"/>
          <w:szCs w:val="24"/>
          <w:lang w:val="es-MX"/>
        </w:rPr>
        <w:t xml:space="preserve">de los </w:t>
      </w:r>
      <w:r w:rsidR="00450BF3" w:rsidRPr="0017781B">
        <w:rPr>
          <w:rFonts w:ascii="Times New Roman" w:hAnsi="Times New Roman" w:cs="Times New Roman"/>
          <w:sz w:val="24"/>
          <w:szCs w:val="24"/>
          <w:lang w:val="es-MX"/>
        </w:rPr>
        <w:t>estudios</w:t>
      </w:r>
      <w:r w:rsidRPr="0017781B">
        <w:rPr>
          <w:rFonts w:ascii="Times New Roman" w:hAnsi="Times New Roman" w:cs="Times New Roman"/>
          <w:sz w:val="24"/>
          <w:szCs w:val="24"/>
          <w:lang w:val="es-MX"/>
        </w:rPr>
        <w:t xml:space="preserve"> seleccionados en la presente investigación con la finalidad de </w:t>
      </w:r>
      <w:r w:rsidR="00567821" w:rsidRPr="0017781B">
        <w:rPr>
          <w:rFonts w:ascii="Times New Roman" w:hAnsi="Times New Roman" w:cs="Times New Roman"/>
          <w:sz w:val="24"/>
          <w:szCs w:val="24"/>
          <w:lang w:val="es-MX"/>
        </w:rPr>
        <w:t>analizar</w:t>
      </w:r>
      <w:r w:rsidRPr="0017781B">
        <w:rPr>
          <w:rFonts w:ascii="Times New Roman" w:hAnsi="Times New Roman" w:cs="Times New Roman"/>
          <w:sz w:val="24"/>
          <w:szCs w:val="24"/>
          <w:lang w:val="es-MX"/>
        </w:rPr>
        <w:t xml:space="preserve"> los aspectos más importantes </w:t>
      </w:r>
      <w:r w:rsidR="00263E61" w:rsidRPr="0017781B">
        <w:rPr>
          <w:rFonts w:ascii="Times New Roman" w:hAnsi="Times New Roman" w:cs="Times New Roman"/>
          <w:sz w:val="24"/>
          <w:szCs w:val="24"/>
          <w:lang w:val="es-MX"/>
        </w:rPr>
        <w:t xml:space="preserve">que se han encontrado </w:t>
      </w:r>
      <w:r w:rsidR="004A7C73" w:rsidRPr="0017781B">
        <w:rPr>
          <w:rFonts w:ascii="Times New Roman" w:hAnsi="Times New Roman" w:cs="Times New Roman"/>
          <w:sz w:val="24"/>
          <w:szCs w:val="24"/>
          <w:lang w:val="es-MX"/>
        </w:rPr>
        <w:t>referentes</w:t>
      </w:r>
      <w:r w:rsidRPr="0017781B">
        <w:rPr>
          <w:rFonts w:ascii="Times New Roman" w:hAnsi="Times New Roman" w:cs="Times New Roman"/>
          <w:sz w:val="24"/>
          <w:szCs w:val="24"/>
          <w:lang w:val="es-MX"/>
        </w:rPr>
        <w:t xml:space="preserve"> a la nutrición enteral y sus be</w:t>
      </w:r>
      <w:r w:rsidR="00567821" w:rsidRPr="0017781B">
        <w:rPr>
          <w:rFonts w:ascii="Times New Roman" w:hAnsi="Times New Roman" w:cs="Times New Roman"/>
          <w:sz w:val="24"/>
          <w:szCs w:val="24"/>
          <w:lang w:val="es-MX"/>
        </w:rPr>
        <w:t>neficios en el paciente con TCE</w:t>
      </w:r>
      <w:r w:rsidR="00C05DE7" w:rsidRPr="0017781B">
        <w:rPr>
          <w:rFonts w:ascii="Times New Roman" w:hAnsi="Times New Roman" w:cs="Times New Roman"/>
          <w:sz w:val="24"/>
          <w:szCs w:val="24"/>
          <w:lang w:val="es-MX"/>
        </w:rPr>
        <w:t>,</w:t>
      </w:r>
      <w:r w:rsidR="00292328" w:rsidRPr="0017781B">
        <w:rPr>
          <w:rFonts w:ascii="Times New Roman" w:hAnsi="Times New Roman" w:cs="Times New Roman"/>
          <w:sz w:val="24"/>
          <w:szCs w:val="24"/>
          <w:lang w:val="es-MX"/>
        </w:rPr>
        <w:t xml:space="preserve"> </w:t>
      </w:r>
      <w:r w:rsidR="00567821" w:rsidRPr="0017781B">
        <w:rPr>
          <w:rFonts w:ascii="Times New Roman" w:hAnsi="Times New Roman" w:cs="Times New Roman"/>
          <w:sz w:val="24"/>
          <w:szCs w:val="24"/>
          <w:lang w:val="es-MX"/>
        </w:rPr>
        <w:t>co</w:t>
      </w:r>
      <w:r w:rsidR="00304128" w:rsidRPr="0017781B">
        <w:rPr>
          <w:rFonts w:ascii="Times New Roman" w:hAnsi="Times New Roman" w:cs="Times New Roman"/>
          <w:sz w:val="24"/>
          <w:szCs w:val="24"/>
          <w:lang w:val="es-MX"/>
        </w:rPr>
        <w:t xml:space="preserve">mo se detalla a continuación. </w:t>
      </w:r>
    </w:p>
    <w:p w:rsidR="00C723EB" w:rsidRPr="0017781B" w:rsidRDefault="00C723EB" w:rsidP="0017781B">
      <w:pPr>
        <w:autoSpaceDE w:val="0"/>
        <w:autoSpaceDN w:val="0"/>
        <w:adjustRightInd w:val="0"/>
        <w:spacing w:after="0" w:line="360" w:lineRule="auto"/>
        <w:jc w:val="both"/>
        <w:rPr>
          <w:rFonts w:ascii="Times New Roman" w:hAnsi="Times New Roman" w:cs="Times New Roman"/>
          <w:sz w:val="24"/>
          <w:szCs w:val="24"/>
          <w:lang w:val="es-MX"/>
        </w:rPr>
      </w:pPr>
      <w:proofErr w:type="spellStart"/>
      <w:r w:rsidRPr="0017781B">
        <w:rPr>
          <w:rFonts w:ascii="Times New Roman" w:hAnsi="Times New Roman" w:cs="Times New Roman"/>
          <w:sz w:val="24"/>
          <w:szCs w:val="24"/>
          <w:lang w:val="es-MX"/>
        </w:rPr>
        <w:t>Minard</w:t>
      </w:r>
      <w:proofErr w:type="spellEnd"/>
      <w:r w:rsidRPr="0017781B">
        <w:rPr>
          <w:rFonts w:ascii="Times New Roman" w:hAnsi="Times New Roman" w:cs="Times New Roman"/>
          <w:sz w:val="24"/>
          <w:szCs w:val="24"/>
          <w:lang w:val="es-MX"/>
        </w:rPr>
        <w:t xml:space="preserve"> </w:t>
      </w:r>
      <w:r w:rsidR="002C7F3D" w:rsidRPr="0017781B">
        <w:rPr>
          <w:rFonts w:ascii="Times New Roman" w:hAnsi="Times New Roman" w:cs="Times New Roman"/>
          <w:sz w:val="24"/>
          <w:szCs w:val="24"/>
          <w:lang w:val="es-MX"/>
        </w:rPr>
        <w:t>et al</w:t>
      </w:r>
      <w:r w:rsidRPr="0017781B">
        <w:rPr>
          <w:rFonts w:ascii="Times New Roman" w:hAnsi="Times New Roman" w:cs="Times New Roman"/>
          <w:sz w:val="24"/>
          <w:szCs w:val="24"/>
          <w:lang w:val="es-MX"/>
        </w:rPr>
        <w:t xml:space="preserve">. (2000)28 y </w:t>
      </w:r>
      <w:proofErr w:type="spellStart"/>
      <w:r w:rsidRPr="0017781B">
        <w:rPr>
          <w:rFonts w:ascii="Times New Roman" w:hAnsi="Times New Roman" w:cs="Times New Roman"/>
          <w:sz w:val="24"/>
          <w:szCs w:val="24"/>
          <w:lang w:val="es-MX"/>
        </w:rPr>
        <w:t>Falcao</w:t>
      </w:r>
      <w:proofErr w:type="spellEnd"/>
      <w:r w:rsidRPr="0017781B">
        <w:rPr>
          <w:rFonts w:ascii="Times New Roman" w:hAnsi="Times New Roman" w:cs="Times New Roman"/>
          <w:sz w:val="24"/>
          <w:szCs w:val="24"/>
          <w:lang w:val="es-MX"/>
        </w:rPr>
        <w:t xml:space="preserve"> (2004) 29 evaluaron el uso de NET con </w:t>
      </w:r>
      <w:proofErr w:type="spellStart"/>
      <w:r w:rsidRPr="0017781B">
        <w:rPr>
          <w:rFonts w:ascii="Times New Roman" w:hAnsi="Times New Roman" w:cs="Times New Roman"/>
          <w:sz w:val="24"/>
          <w:szCs w:val="24"/>
          <w:lang w:val="es-MX"/>
        </w:rPr>
        <w:t>inmunonutrientes</w:t>
      </w:r>
      <w:proofErr w:type="spellEnd"/>
      <w:r w:rsidRPr="0017781B">
        <w:rPr>
          <w:rFonts w:ascii="Times New Roman" w:hAnsi="Times New Roman" w:cs="Times New Roman"/>
          <w:sz w:val="24"/>
          <w:szCs w:val="24"/>
          <w:lang w:val="es-MX"/>
        </w:rPr>
        <w:t xml:space="preserve"> en el paciente con TCA</w:t>
      </w:r>
      <w:r w:rsidR="00C05DE7" w:rsidRPr="0017781B">
        <w:rPr>
          <w:rFonts w:ascii="Times New Roman" w:hAnsi="Times New Roman" w:cs="Times New Roman"/>
          <w:sz w:val="24"/>
          <w:szCs w:val="24"/>
          <w:lang w:val="es-MX"/>
        </w:rPr>
        <w:t>. E</w:t>
      </w:r>
      <w:r w:rsidRPr="0017781B">
        <w:rPr>
          <w:rFonts w:ascii="Times New Roman" w:hAnsi="Times New Roman" w:cs="Times New Roman"/>
          <w:sz w:val="24"/>
          <w:szCs w:val="24"/>
          <w:lang w:val="es-MX"/>
        </w:rPr>
        <w:t>l primero fue un estudio prospectivo aleatorizado, realizado en 32 pacientes con TCE cerrado severo, con una escala de coma de Glas</w:t>
      </w:r>
      <w:r w:rsidR="00C94ACA" w:rsidRPr="0017781B">
        <w:rPr>
          <w:rFonts w:ascii="Times New Roman" w:hAnsi="Times New Roman" w:cs="Times New Roman"/>
          <w:sz w:val="24"/>
          <w:szCs w:val="24"/>
          <w:lang w:val="es-MX"/>
        </w:rPr>
        <w:t>g</w:t>
      </w:r>
      <w:r w:rsidRPr="0017781B">
        <w:rPr>
          <w:rFonts w:ascii="Times New Roman" w:hAnsi="Times New Roman" w:cs="Times New Roman"/>
          <w:sz w:val="24"/>
          <w:szCs w:val="24"/>
          <w:lang w:val="es-MX"/>
        </w:rPr>
        <w:t>o</w:t>
      </w:r>
      <w:r w:rsidR="00C94ACA" w:rsidRPr="0017781B">
        <w:rPr>
          <w:rFonts w:ascii="Times New Roman" w:hAnsi="Times New Roman" w:cs="Times New Roman"/>
          <w:sz w:val="24"/>
          <w:szCs w:val="24"/>
          <w:lang w:val="es-MX"/>
        </w:rPr>
        <w:t>w</w:t>
      </w:r>
      <w:r w:rsidRPr="0017781B">
        <w:rPr>
          <w:rFonts w:ascii="Times New Roman" w:hAnsi="Times New Roman" w:cs="Times New Roman"/>
          <w:sz w:val="24"/>
          <w:szCs w:val="24"/>
          <w:lang w:val="es-MX"/>
        </w:rPr>
        <w:t xml:space="preserve"> de 3 a 11, a los cuales se les administró nutrición enteral  temprana  dentro de las primeras 72 horas después de la lesión a través de sonda </w:t>
      </w:r>
      <w:proofErr w:type="spellStart"/>
      <w:r w:rsidRPr="0017781B">
        <w:rPr>
          <w:rFonts w:ascii="Times New Roman" w:hAnsi="Times New Roman" w:cs="Times New Roman"/>
          <w:sz w:val="24"/>
          <w:szCs w:val="24"/>
          <w:lang w:val="es-MX"/>
        </w:rPr>
        <w:t>nasoentérica</w:t>
      </w:r>
      <w:proofErr w:type="spellEnd"/>
      <w:r w:rsidRPr="0017781B">
        <w:rPr>
          <w:rFonts w:ascii="Times New Roman" w:hAnsi="Times New Roman" w:cs="Times New Roman"/>
          <w:sz w:val="24"/>
          <w:szCs w:val="24"/>
          <w:lang w:val="es-MX"/>
        </w:rPr>
        <w:t xml:space="preserve"> vía endoscópica</w:t>
      </w:r>
      <w:r w:rsidR="00C05DE7" w:rsidRPr="0017781B">
        <w:rPr>
          <w:rFonts w:ascii="Times New Roman" w:hAnsi="Times New Roman" w:cs="Times New Roman"/>
          <w:sz w:val="24"/>
          <w:szCs w:val="24"/>
          <w:lang w:val="es-MX"/>
        </w:rPr>
        <w:t>. Y al</w:t>
      </w:r>
      <w:r w:rsidRPr="0017781B">
        <w:rPr>
          <w:rFonts w:ascii="Times New Roman" w:hAnsi="Times New Roman" w:cs="Times New Roman"/>
          <w:sz w:val="24"/>
          <w:szCs w:val="24"/>
          <w:lang w:val="es-MX"/>
        </w:rPr>
        <w:t xml:space="preserve"> grupo con nutrición enteral tardía se le colocó sonda nasogástrica después de recuperarse la función </w:t>
      </w:r>
      <w:proofErr w:type="spellStart"/>
      <w:r w:rsidRPr="0017781B">
        <w:rPr>
          <w:rFonts w:ascii="Times New Roman" w:hAnsi="Times New Roman" w:cs="Times New Roman"/>
          <w:sz w:val="24"/>
          <w:szCs w:val="24"/>
          <w:lang w:val="es-MX"/>
        </w:rPr>
        <w:t>gastroileal</w:t>
      </w:r>
      <w:proofErr w:type="spellEnd"/>
      <w:r w:rsidRPr="0017781B">
        <w:rPr>
          <w:rFonts w:ascii="Times New Roman" w:hAnsi="Times New Roman" w:cs="Times New Roman"/>
          <w:sz w:val="24"/>
          <w:szCs w:val="24"/>
          <w:lang w:val="es-MX"/>
        </w:rPr>
        <w:t>. Se eliminaron dos pacientes del grupo de NET por problemas con la sonda de nutrición y un paciente del grupo NETA por fallecimiento antes de las 72 horas. De los 27 restantes</w:t>
      </w:r>
      <w:r w:rsidR="00520762"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5 murieron (1 del grupo NET y 4 del grupo NETA). No hubo diferencias significativas entre los grupos en días de estancia en la UCI, infecciones y ECG. Se encontró correlación inversamente proporcional entre ECG e infecciones (R=-0.0, p&lt;.003); el tiempo para alcanzar la ECG de 14 fue significativamente más largo en pacientes con infección comparados con lo que no tenían (p&lt;.02). </w:t>
      </w:r>
      <w:r w:rsidR="00C94ACA" w:rsidRPr="0017781B">
        <w:rPr>
          <w:rFonts w:ascii="Times New Roman" w:hAnsi="Times New Roman" w:cs="Times New Roman"/>
          <w:sz w:val="24"/>
          <w:szCs w:val="24"/>
          <w:lang w:val="es-MX"/>
        </w:rPr>
        <w:t>Finalmente se demuestra</w:t>
      </w:r>
      <w:r w:rsidRPr="0017781B">
        <w:rPr>
          <w:rFonts w:ascii="Times New Roman" w:hAnsi="Times New Roman" w:cs="Times New Roman"/>
          <w:sz w:val="24"/>
          <w:szCs w:val="24"/>
          <w:lang w:val="es-MX"/>
        </w:rPr>
        <w:t xml:space="preserve"> que </w:t>
      </w:r>
      <w:r w:rsidRPr="0017781B">
        <w:rPr>
          <w:rFonts w:ascii="Times New Roman" w:hAnsi="Times New Roman" w:cs="Times New Roman"/>
          <w:sz w:val="24"/>
          <w:szCs w:val="24"/>
          <w:lang w:val="es-MX"/>
        </w:rPr>
        <w:lastRenderedPageBreak/>
        <w:t>no hay diferencia en la estancia y complicaciones infecciosas</w:t>
      </w:r>
      <w:r w:rsidR="003E078B" w:rsidRPr="0017781B">
        <w:rPr>
          <w:rFonts w:ascii="Times New Roman" w:hAnsi="Times New Roman" w:cs="Times New Roman"/>
          <w:sz w:val="24"/>
          <w:szCs w:val="24"/>
          <w:lang w:val="es-MX"/>
        </w:rPr>
        <w:t xml:space="preserve"> en los grupos con NET versus</w:t>
      </w:r>
      <w:r w:rsidRPr="0017781B">
        <w:rPr>
          <w:rFonts w:ascii="Times New Roman" w:hAnsi="Times New Roman" w:cs="Times New Roman"/>
          <w:sz w:val="24"/>
          <w:szCs w:val="24"/>
          <w:lang w:val="es-MX"/>
        </w:rPr>
        <w:t xml:space="preserve"> NETA. La severidad del daño craneal está asociada con la presencia de infección. Por otra parte</w:t>
      </w:r>
      <w:r w:rsidR="00C94ACA"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en el segundo estudio29 evaluaron los resultados de la NET con glutamina y </w:t>
      </w:r>
      <w:proofErr w:type="spellStart"/>
      <w:r w:rsidRPr="0017781B">
        <w:rPr>
          <w:rFonts w:ascii="Times New Roman" w:hAnsi="Times New Roman" w:cs="Times New Roman"/>
          <w:sz w:val="24"/>
          <w:szCs w:val="24"/>
          <w:lang w:val="es-MX"/>
        </w:rPr>
        <w:t>probióticos</w:t>
      </w:r>
      <w:proofErr w:type="spellEnd"/>
      <w:r w:rsidRPr="0017781B">
        <w:rPr>
          <w:rFonts w:ascii="Times New Roman" w:hAnsi="Times New Roman" w:cs="Times New Roman"/>
          <w:sz w:val="24"/>
          <w:szCs w:val="24"/>
          <w:lang w:val="es-MX"/>
        </w:rPr>
        <w:t xml:space="preserve"> en 20 pacientes con TCE (Glasgow entre 5-12) aleatorizados en dos grupos, el grupo control con dieta polim</w:t>
      </w:r>
      <w:r w:rsidR="0026498A" w:rsidRPr="0017781B">
        <w:rPr>
          <w:rFonts w:ascii="Times New Roman" w:hAnsi="Times New Roman" w:cs="Times New Roman"/>
          <w:sz w:val="24"/>
          <w:szCs w:val="24"/>
          <w:lang w:val="es-MX"/>
        </w:rPr>
        <w:t>é</w:t>
      </w:r>
      <w:r w:rsidRPr="0017781B">
        <w:rPr>
          <w:rFonts w:ascii="Times New Roman" w:hAnsi="Times New Roman" w:cs="Times New Roman"/>
          <w:sz w:val="24"/>
          <w:szCs w:val="24"/>
          <w:lang w:val="es-MX"/>
        </w:rPr>
        <w:t xml:space="preserve">rica (n=10)  y otro con la misma fórmula pero con glutamina y </w:t>
      </w:r>
      <w:proofErr w:type="spellStart"/>
      <w:r w:rsidRPr="0017781B">
        <w:rPr>
          <w:rFonts w:ascii="Times New Roman" w:hAnsi="Times New Roman" w:cs="Times New Roman"/>
          <w:sz w:val="24"/>
          <w:szCs w:val="24"/>
          <w:lang w:val="es-MX"/>
        </w:rPr>
        <w:t>probióticos</w:t>
      </w:r>
      <w:proofErr w:type="spellEnd"/>
      <w:r w:rsidRPr="0017781B">
        <w:rPr>
          <w:rFonts w:ascii="Times New Roman" w:hAnsi="Times New Roman" w:cs="Times New Roman"/>
          <w:sz w:val="24"/>
          <w:szCs w:val="24"/>
          <w:lang w:val="es-MX"/>
        </w:rPr>
        <w:t xml:space="preserve"> (n=10), a ambos grupos se les administr</w:t>
      </w:r>
      <w:r w:rsidR="0026498A" w:rsidRPr="0017781B">
        <w:rPr>
          <w:rFonts w:ascii="Times New Roman" w:hAnsi="Times New Roman" w:cs="Times New Roman"/>
          <w:sz w:val="24"/>
          <w:szCs w:val="24"/>
          <w:lang w:val="es-MX"/>
        </w:rPr>
        <w:t>ó</w:t>
      </w:r>
      <w:r w:rsidRPr="0017781B">
        <w:rPr>
          <w:rFonts w:ascii="Times New Roman" w:hAnsi="Times New Roman" w:cs="Times New Roman"/>
          <w:sz w:val="24"/>
          <w:szCs w:val="24"/>
          <w:lang w:val="es-MX"/>
        </w:rPr>
        <w:t xml:space="preserve"> la dieta por un mínimo de 5 días (rango de 5-14 días), La dieta fue isocalórica e </w:t>
      </w:r>
      <w:proofErr w:type="spellStart"/>
      <w:r w:rsidRPr="0017781B">
        <w:rPr>
          <w:rFonts w:ascii="Times New Roman" w:hAnsi="Times New Roman" w:cs="Times New Roman"/>
          <w:sz w:val="24"/>
          <w:szCs w:val="24"/>
          <w:lang w:val="es-MX"/>
        </w:rPr>
        <w:t>isonitrogenada</w:t>
      </w:r>
      <w:proofErr w:type="spellEnd"/>
      <w:r w:rsidRPr="0017781B">
        <w:rPr>
          <w:rFonts w:ascii="Times New Roman" w:hAnsi="Times New Roman" w:cs="Times New Roman"/>
          <w:sz w:val="24"/>
          <w:szCs w:val="24"/>
          <w:lang w:val="es-MX"/>
        </w:rPr>
        <w:t xml:space="preserve"> (35 Kc</w:t>
      </w:r>
      <w:r w:rsidR="00292328" w:rsidRPr="0017781B">
        <w:rPr>
          <w:rFonts w:ascii="Times New Roman" w:hAnsi="Times New Roman" w:cs="Times New Roman"/>
          <w:sz w:val="24"/>
          <w:szCs w:val="24"/>
          <w:lang w:val="es-MX"/>
        </w:rPr>
        <w:t>al/Kg/día) y 1.5 g de proteína/</w:t>
      </w:r>
      <w:r w:rsidRPr="0017781B">
        <w:rPr>
          <w:rFonts w:ascii="Times New Roman" w:hAnsi="Times New Roman" w:cs="Times New Roman"/>
          <w:sz w:val="24"/>
          <w:szCs w:val="24"/>
          <w:lang w:val="es-MX"/>
        </w:rPr>
        <w:t xml:space="preserve">Kg/día. Se </w:t>
      </w:r>
      <w:r w:rsidR="005C1415" w:rsidRPr="0017781B">
        <w:rPr>
          <w:rFonts w:ascii="Times New Roman" w:hAnsi="Times New Roman" w:cs="Times New Roman"/>
          <w:sz w:val="24"/>
          <w:szCs w:val="24"/>
          <w:lang w:val="es-MX"/>
        </w:rPr>
        <w:t>reportó</w:t>
      </w:r>
      <w:r w:rsidRPr="0017781B">
        <w:rPr>
          <w:rFonts w:ascii="Times New Roman" w:hAnsi="Times New Roman" w:cs="Times New Roman"/>
          <w:sz w:val="24"/>
          <w:szCs w:val="24"/>
          <w:lang w:val="es-MX"/>
        </w:rPr>
        <w:t xml:space="preserve"> una tasa de infección mayor en el grupo control (100</w:t>
      </w:r>
      <w:r w:rsidR="0026498A"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xml:space="preserve">%) cuando se </w:t>
      </w:r>
      <w:r w:rsidR="005C1415" w:rsidRPr="0017781B">
        <w:rPr>
          <w:rFonts w:ascii="Times New Roman" w:hAnsi="Times New Roman" w:cs="Times New Roman"/>
          <w:sz w:val="24"/>
          <w:szCs w:val="24"/>
          <w:lang w:val="es-MX"/>
        </w:rPr>
        <w:t>comparó</w:t>
      </w:r>
      <w:r w:rsidRPr="0017781B">
        <w:rPr>
          <w:rFonts w:ascii="Times New Roman" w:hAnsi="Times New Roman" w:cs="Times New Roman"/>
          <w:sz w:val="24"/>
          <w:szCs w:val="24"/>
          <w:lang w:val="es-MX"/>
        </w:rPr>
        <w:t xml:space="preserve"> con el grupo de estudio (50</w:t>
      </w:r>
      <w:r w:rsidR="0026498A"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xml:space="preserve">%) p=0.03. La media de número de infecciones por paciente fue significativamente mayor en el grupo control (p&lt;0.01) comparado con el grupo de estudio. Los días de estancia en la UCI fue mayor en el grupo control, 22 en comparación </w:t>
      </w:r>
      <w:r w:rsidR="0026498A" w:rsidRPr="0017781B">
        <w:rPr>
          <w:rFonts w:ascii="Times New Roman" w:hAnsi="Times New Roman" w:cs="Times New Roman"/>
          <w:sz w:val="24"/>
          <w:szCs w:val="24"/>
          <w:lang w:val="es-MX"/>
        </w:rPr>
        <w:t>con e</w:t>
      </w:r>
      <w:r w:rsidRPr="0017781B">
        <w:rPr>
          <w:rFonts w:ascii="Times New Roman" w:hAnsi="Times New Roman" w:cs="Times New Roman"/>
          <w:sz w:val="24"/>
          <w:szCs w:val="24"/>
          <w:lang w:val="es-MX"/>
        </w:rPr>
        <w:t xml:space="preserve">l grupo de estudio 10 (p&lt;0.01); </w:t>
      </w:r>
      <w:r w:rsidR="0026498A" w:rsidRPr="0017781B">
        <w:rPr>
          <w:rFonts w:ascii="Times New Roman" w:hAnsi="Times New Roman" w:cs="Times New Roman"/>
          <w:sz w:val="24"/>
          <w:szCs w:val="24"/>
          <w:lang w:val="es-MX"/>
        </w:rPr>
        <w:t xml:space="preserve">y los </w:t>
      </w:r>
      <w:r w:rsidRPr="0017781B">
        <w:rPr>
          <w:rFonts w:ascii="Times New Roman" w:hAnsi="Times New Roman" w:cs="Times New Roman"/>
          <w:sz w:val="24"/>
          <w:szCs w:val="24"/>
          <w:lang w:val="es-MX"/>
        </w:rPr>
        <w:t xml:space="preserve">días de ventilador </w:t>
      </w:r>
      <w:r w:rsidR="0026498A" w:rsidRPr="0017781B">
        <w:rPr>
          <w:rFonts w:ascii="Times New Roman" w:hAnsi="Times New Roman" w:cs="Times New Roman"/>
          <w:sz w:val="24"/>
          <w:szCs w:val="24"/>
          <w:lang w:val="es-MX"/>
        </w:rPr>
        <w:t xml:space="preserve">del </w:t>
      </w:r>
      <w:r w:rsidRPr="0017781B">
        <w:rPr>
          <w:rFonts w:ascii="Times New Roman" w:hAnsi="Times New Roman" w:cs="Times New Roman"/>
          <w:sz w:val="24"/>
          <w:szCs w:val="24"/>
          <w:lang w:val="es-MX"/>
        </w:rPr>
        <w:t xml:space="preserve">grupo control </w:t>
      </w:r>
      <w:r w:rsidR="0026498A" w:rsidRPr="0017781B">
        <w:rPr>
          <w:rFonts w:ascii="Times New Roman" w:hAnsi="Times New Roman" w:cs="Times New Roman"/>
          <w:sz w:val="24"/>
          <w:szCs w:val="24"/>
          <w:lang w:val="es-MX"/>
        </w:rPr>
        <w:t xml:space="preserve">fueron </w:t>
      </w:r>
      <w:r w:rsidRPr="0017781B">
        <w:rPr>
          <w:rFonts w:ascii="Times New Roman" w:hAnsi="Times New Roman" w:cs="Times New Roman"/>
          <w:sz w:val="24"/>
          <w:szCs w:val="24"/>
          <w:lang w:val="es-MX"/>
        </w:rPr>
        <w:t xml:space="preserve">14 contra 7 en </w:t>
      </w:r>
      <w:r w:rsidR="0026498A" w:rsidRPr="0017781B">
        <w:rPr>
          <w:rFonts w:ascii="Times New Roman" w:hAnsi="Times New Roman" w:cs="Times New Roman"/>
          <w:sz w:val="24"/>
          <w:szCs w:val="24"/>
          <w:lang w:val="es-MX"/>
        </w:rPr>
        <w:t xml:space="preserve">el </w:t>
      </w:r>
      <w:r w:rsidRPr="0017781B">
        <w:rPr>
          <w:rFonts w:ascii="Times New Roman" w:hAnsi="Times New Roman" w:cs="Times New Roman"/>
          <w:sz w:val="24"/>
          <w:szCs w:val="24"/>
          <w:lang w:val="es-MX"/>
        </w:rPr>
        <w:t xml:space="preserve">grupo de estudio (p&lt;0.04). </w:t>
      </w:r>
    </w:p>
    <w:p w:rsidR="00E14F84" w:rsidRPr="0017781B" w:rsidRDefault="005B7E46" w:rsidP="0017781B">
      <w:pPr>
        <w:autoSpaceDE w:val="0"/>
        <w:autoSpaceDN w:val="0"/>
        <w:adjustRightInd w:val="0"/>
        <w:spacing w:after="0" w:line="360" w:lineRule="auto"/>
        <w:jc w:val="both"/>
        <w:rPr>
          <w:rFonts w:ascii="Times New Roman" w:hAnsi="Times New Roman" w:cs="Times New Roman"/>
          <w:sz w:val="24"/>
          <w:szCs w:val="24"/>
          <w:lang w:val="es-MX"/>
        </w:rPr>
      </w:pPr>
      <w:proofErr w:type="spellStart"/>
      <w:r w:rsidRPr="0017781B">
        <w:rPr>
          <w:rFonts w:ascii="Times New Roman" w:hAnsi="Times New Roman" w:cs="Times New Roman"/>
          <w:sz w:val="24"/>
          <w:szCs w:val="24"/>
          <w:lang w:val="es-MX"/>
        </w:rPr>
        <w:t>Hartl</w:t>
      </w:r>
      <w:proofErr w:type="spellEnd"/>
      <w:r w:rsidRPr="0017781B">
        <w:rPr>
          <w:rFonts w:ascii="Times New Roman" w:hAnsi="Times New Roman" w:cs="Times New Roman"/>
          <w:sz w:val="24"/>
          <w:szCs w:val="24"/>
          <w:lang w:val="es-MX"/>
        </w:rPr>
        <w:t xml:space="preserve"> </w:t>
      </w:r>
      <w:r w:rsidR="002C7F3D" w:rsidRPr="0017781B">
        <w:rPr>
          <w:rFonts w:ascii="Times New Roman" w:hAnsi="Times New Roman" w:cs="Times New Roman"/>
          <w:sz w:val="24"/>
          <w:szCs w:val="24"/>
          <w:lang w:val="es-MX"/>
        </w:rPr>
        <w:t>et al</w:t>
      </w:r>
      <w:r w:rsidR="00E14F84"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(2008)</w:t>
      </w:r>
      <w:r w:rsidR="001A2E7D" w:rsidRPr="0017781B">
        <w:rPr>
          <w:rFonts w:ascii="Times New Roman" w:hAnsi="Times New Roman" w:cs="Times New Roman"/>
          <w:sz w:val="24"/>
          <w:szCs w:val="24"/>
          <w:lang w:val="es-MX"/>
        </w:rPr>
        <w:t>11</w:t>
      </w:r>
      <w:r w:rsidRPr="0017781B">
        <w:rPr>
          <w:rFonts w:ascii="Times New Roman" w:hAnsi="Times New Roman" w:cs="Times New Roman"/>
          <w:sz w:val="24"/>
          <w:szCs w:val="24"/>
          <w:lang w:val="es-MX"/>
        </w:rPr>
        <w:t xml:space="preserve">, realizaron estudio prospectivo en base de datos de adultos con TCE severo en </w:t>
      </w:r>
      <w:r w:rsidR="002C7F3D" w:rsidRPr="0017781B">
        <w:rPr>
          <w:rFonts w:ascii="Times New Roman" w:hAnsi="Times New Roman" w:cs="Times New Roman"/>
          <w:sz w:val="24"/>
          <w:szCs w:val="24"/>
          <w:lang w:val="es-MX"/>
        </w:rPr>
        <w:t>Estados Unidos</w:t>
      </w:r>
      <w:r w:rsidRPr="0017781B">
        <w:rPr>
          <w:rFonts w:ascii="Times New Roman" w:hAnsi="Times New Roman" w:cs="Times New Roman"/>
          <w:sz w:val="24"/>
          <w:szCs w:val="24"/>
          <w:lang w:val="es-MX"/>
        </w:rPr>
        <w:t xml:space="preserve">, para evaluar el efecto del inicio y la cantidad de la nutrición en la </w:t>
      </w:r>
      <w:r w:rsidR="00171EB9" w:rsidRPr="0017781B">
        <w:rPr>
          <w:rFonts w:ascii="Times New Roman" w:hAnsi="Times New Roman" w:cs="Times New Roman"/>
          <w:sz w:val="24"/>
          <w:szCs w:val="24"/>
          <w:lang w:val="es-MX"/>
        </w:rPr>
        <w:t>mortalidad temprana</w:t>
      </w:r>
      <w:r w:rsidRPr="0017781B">
        <w:rPr>
          <w:rFonts w:ascii="Times New Roman" w:hAnsi="Times New Roman" w:cs="Times New Roman"/>
          <w:sz w:val="24"/>
          <w:szCs w:val="24"/>
          <w:lang w:val="es-MX"/>
        </w:rPr>
        <w:t xml:space="preserve"> dentro</w:t>
      </w:r>
      <w:r w:rsidR="00B04ED3" w:rsidRPr="0017781B">
        <w:rPr>
          <w:rFonts w:ascii="Times New Roman" w:hAnsi="Times New Roman" w:cs="Times New Roman"/>
          <w:sz w:val="24"/>
          <w:szCs w:val="24"/>
          <w:lang w:val="es-MX"/>
        </w:rPr>
        <w:t xml:space="preserve"> de las dos primeras semanas de</w:t>
      </w:r>
      <w:r w:rsidRPr="0017781B">
        <w:rPr>
          <w:rFonts w:ascii="Times New Roman" w:hAnsi="Times New Roman" w:cs="Times New Roman"/>
          <w:sz w:val="24"/>
          <w:szCs w:val="24"/>
          <w:lang w:val="es-MX"/>
        </w:rPr>
        <w:t xml:space="preserve"> la lesión en el TCE. El estudio se </w:t>
      </w:r>
      <w:r w:rsidR="00B04ED3" w:rsidRPr="0017781B">
        <w:rPr>
          <w:rFonts w:ascii="Times New Roman" w:hAnsi="Times New Roman" w:cs="Times New Roman"/>
          <w:sz w:val="24"/>
          <w:szCs w:val="24"/>
          <w:lang w:val="es-MX"/>
        </w:rPr>
        <w:t>llevó</w:t>
      </w:r>
      <w:r w:rsidRPr="0017781B">
        <w:rPr>
          <w:rFonts w:ascii="Times New Roman" w:hAnsi="Times New Roman" w:cs="Times New Roman"/>
          <w:sz w:val="24"/>
          <w:szCs w:val="24"/>
          <w:lang w:val="es-MX"/>
        </w:rPr>
        <w:t xml:space="preserve"> a cabo del 2000 al 2005 en 797 pacientes con TCE severo con una escala de coma de Glasgow &lt;9, tratados en 22 centros de trauma</w:t>
      </w:r>
      <w:r w:rsidR="002C7F3D"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xml:space="preserve">Los pacientes que no fueron alimentados dentro de los 5 a 7 días después del TCE tuvieron  2 y 4 veces </w:t>
      </w:r>
      <w:r w:rsidR="0026498A" w:rsidRPr="0017781B">
        <w:rPr>
          <w:rFonts w:ascii="Times New Roman" w:hAnsi="Times New Roman" w:cs="Times New Roman"/>
          <w:sz w:val="24"/>
          <w:szCs w:val="24"/>
          <w:lang w:val="es-MX"/>
        </w:rPr>
        <w:t xml:space="preserve">de </w:t>
      </w:r>
      <w:r w:rsidRPr="0017781B">
        <w:rPr>
          <w:rFonts w:ascii="Times New Roman" w:hAnsi="Times New Roman" w:cs="Times New Roman"/>
          <w:sz w:val="24"/>
          <w:szCs w:val="24"/>
          <w:lang w:val="es-MX"/>
        </w:rPr>
        <w:t>incremento en la posibilidad de muerte</w:t>
      </w:r>
      <w:r w:rsidR="0026498A"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respectivamente. La cantidad de nutrición en los primeros 5 días estuvo relacionada con la muerte, cada 10 Kc</w:t>
      </w:r>
      <w:r w:rsidR="00EB10B2" w:rsidRPr="0017781B">
        <w:rPr>
          <w:rFonts w:ascii="Times New Roman" w:hAnsi="Times New Roman" w:cs="Times New Roman"/>
          <w:sz w:val="24"/>
          <w:szCs w:val="24"/>
          <w:lang w:val="es-MX"/>
        </w:rPr>
        <w:t>a</w:t>
      </w:r>
      <w:r w:rsidRPr="0017781B">
        <w:rPr>
          <w:rFonts w:ascii="Times New Roman" w:hAnsi="Times New Roman" w:cs="Times New Roman"/>
          <w:sz w:val="24"/>
          <w:szCs w:val="24"/>
          <w:lang w:val="es-MX"/>
        </w:rPr>
        <w:t>l</w:t>
      </w:r>
      <w:r w:rsidR="00B04ED3"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xml:space="preserve">que se disminuía en la ingesta calórica se asociaba </w:t>
      </w:r>
      <w:r w:rsidR="0026498A" w:rsidRPr="0017781B">
        <w:rPr>
          <w:rFonts w:ascii="Times New Roman" w:hAnsi="Times New Roman" w:cs="Times New Roman"/>
          <w:sz w:val="24"/>
          <w:szCs w:val="24"/>
          <w:lang w:val="es-MX"/>
        </w:rPr>
        <w:t>con</w:t>
      </w:r>
      <w:r w:rsidRPr="0017781B">
        <w:rPr>
          <w:rFonts w:ascii="Times New Roman" w:hAnsi="Times New Roman" w:cs="Times New Roman"/>
          <w:sz w:val="24"/>
          <w:szCs w:val="24"/>
          <w:lang w:val="es-MX"/>
        </w:rPr>
        <w:t xml:space="preserve"> 30-40</w:t>
      </w:r>
      <w:r w:rsidR="0026498A"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xml:space="preserve">% en aumento de las tasas de mortalidad. La nutrición es un predictor significativo de muerte debido a TCE. Junto con la prevención de hipotensión arterial, hipoxia e hipertensión </w:t>
      </w:r>
      <w:proofErr w:type="spellStart"/>
      <w:r w:rsidRPr="0017781B">
        <w:rPr>
          <w:rFonts w:ascii="Times New Roman" w:hAnsi="Times New Roman" w:cs="Times New Roman"/>
          <w:sz w:val="24"/>
          <w:szCs w:val="24"/>
          <w:lang w:val="es-MX"/>
        </w:rPr>
        <w:t>intracrane</w:t>
      </w:r>
      <w:r w:rsidR="0026498A" w:rsidRPr="0017781B">
        <w:rPr>
          <w:rFonts w:ascii="Times New Roman" w:hAnsi="Times New Roman" w:cs="Times New Roman"/>
          <w:sz w:val="24"/>
          <w:szCs w:val="24"/>
          <w:lang w:val="es-MX"/>
        </w:rPr>
        <w:t>a</w:t>
      </w:r>
      <w:r w:rsidRPr="0017781B">
        <w:rPr>
          <w:rFonts w:ascii="Times New Roman" w:hAnsi="Times New Roman" w:cs="Times New Roman"/>
          <w:sz w:val="24"/>
          <w:szCs w:val="24"/>
          <w:lang w:val="es-MX"/>
        </w:rPr>
        <w:t>na</w:t>
      </w:r>
      <w:proofErr w:type="spellEnd"/>
      <w:r w:rsidRPr="0017781B">
        <w:rPr>
          <w:rFonts w:ascii="Times New Roman" w:hAnsi="Times New Roman" w:cs="Times New Roman"/>
          <w:sz w:val="24"/>
          <w:szCs w:val="24"/>
          <w:lang w:val="es-MX"/>
        </w:rPr>
        <w:t xml:space="preserve"> es una de las pocas intervenciones terapéuticas que </w:t>
      </w:r>
      <w:r w:rsidR="00263E61" w:rsidRPr="0017781B">
        <w:rPr>
          <w:rFonts w:ascii="Times New Roman" w:hAnsi="Times New Roman" w:cs="Times New Roman"/>
          <w:sz w:val="24"/>
          <w:szCs w:val="24"/>
          <w:lang w:val="es-MX"/>
        </w:rPr>
        <w:t xml:space="preserve">puede </w:t>
      </w:r>
      <w:r w:rsidRPr="0017781B">
        <w:rPr>
          <w:rFonts w:ascii="Times New Roman" w:hAnsi="Times New Roman" w:cs="Times New Roman"/>
          <w:sz w:val="24"/>
          <w:szCs w:val="24"/>
          <w:lang w:val="es-MX"/>
        </w:rPr>
        <w:t xml:space="preserve">directamente </w:t>
      </w:r>
      <w:r w:rsidR="00263E61" w:rsidRPr="0017781B">
        <w:rPr>
          <w:rFonts w:ascii="Times New Roman" w:hAnsi="Times New Roman" w:cs="Times New Roman"/>
          <w:sz w:val="24"/>
          <w:szCs w:val="24"/>
          <w:lang w:val="es-MX"/>
        </w:rPr>
        <w:t xml:space="preserve">afectar </w:t>
      </w:r>
      <w:r w:rsidRPr="0017781B">
        <w:rPr>
          <w:rFonts w:ascii="Times New Roman" w:hAnsi="Times New Roman" w:cs="Times New Roman"/>
          <w:sz w:val="24"/>
          <w:szCs w:val="24"/>
          <w:lang w:val="es-MX"/>
        </w:rPr>
        <w:t>el pronóstico o los resultados del TCE</w:t>
      </w:r>
      <w:r w:rsidR="0026498A" w:rsidRPr="0017781B">
        <w:rPr>
          <w:rFonts w:ascii="Times New Roman" w:hAnsi="Times New Roman" w:cs="Times New Roman"/>
          <w:sz w:val="24"/>
          <w:szCs w:val="24"/>
          <w:lang w:val="es-MX"/>
        </w:rPr>
        <w:t>,</w:t>
      </w:r>
      <w:r w:rsidR="00E908CA" w:rsidRPr="0017781B">
        <w:rPr>
          <w:rFonts w:ascii="Times New Roman" w:hAnsi="Times New Roman" w:cs="Times New Roman"/>
          <w:sz w:val="24"/>
          <w:szCs w:val="24"/>
          <w:lang w:val="es-MX"/>
        </w:rPr>
        <w:t xml:space="preserve"> ya que se demostró que la NET</w:t>
      </w:r>
      <w:r w:rsidR="00BC7867" w:rsidRPr="0017781B">
        <w:rPr>
          <w:rFonts w:ascii="Times New Roman" w:hAnsi="Times New Roman" w:cs="Times New Roman"/>
          <w:sz w:val="24"/>
          <w:szCs w:val="24"/>
          <w:lang w:val="es-MX"/>
        </w:rPr>
        <w:t xml:space="preserve"> puede tener un efecto protector en pacientes con hipertensión intrac</w:t>
      </w:r>
      <w:r w:rsidR="0026498A" w:rsidRPr="0017781B">
        <w:rPr>
          <w:rFonts w:ascii="Times New Roman" w:hAnsi="Times New Roman" w:cs="Times New Roman"/>
          <w:sz w:val="24"/>
          <w:szCs w:val="24"/>
          <w:lang w:val="es-MX"/>
        </w:rPr>
        <w:t>r</w:t>
      </w:r>
      <w:r w:rsidR="00BC7867" w:rsidRPr="0017781B">
        <w:rPr>
          <w:rFonts w:ascii="Times New Roman" w:hAnsi="Times New Roman" w:cs="Times New Roman"/>
          <w:sz w:val="24"/>
          <w:szCs w:val="24"/>
          <w:lang w:val="es-MX"/>
        </w:rPr>
        <w:t>aneal</w:t>
      </w:r>
      <w:r w:rsidRPr="0017781B">
        <w:rPr>
          <w:rFonts w:ascii="Times New Roman" w:hAnsi="Times New Roman" w:cs="Times New Roman"/>
          <w:sz w:val="24"/>
          <w:szCs w:val="24"/>
          <w:lang w:val="es-MX"/>
        </w:rPr>
        <w:t>.</w:t>
      </w:r>
      <w:r w:rsidR="00304128" w:rsidRPr="0017781B">
        <w:rPr>
          <w:rFonts w:ascii="Times New Roman" w:hAnsi="Times New Roman" w:cs="Times New Roman"/>
          <w:sz w:val="24"/>
          <w:szCs w:val="24"/>
          <w:lang w:val="es-MX"/>
        </w:rPr>
        <w:t xml:space="preserve"> </w:t>
      </w:r>
    </w:p>
    <w:p w:rsidR="00304128" w:rsidRPr="0017781B" w:rsidRDefault="00304128" w:rsidP="0017781B">
      <w:pPr>
        <w:autoSpaceDE w:val="0"/>
        <w:autoSpaceDN w:val="0"/>
        <w:adjustRightInd w:val="0"/>
        <w:spacing w:after="0" w:line="360" w:lineRule="auto"/>
        <w:jc w:val="both"/>
        <w:rPr>
          <w:rFonts w:ascii="Times New Roman" w:hAnsi="Times New Roman" w:cs="Times New Roman"/>
          <w:sz w:val="24"/>
          <w:szCs w:val="24"/>
          <w:lang w:val="es-MX"/>
        </w:rPr>
      </w:pPr>
      <w:proofErr w:type="spellStart"/>
      <w:r w:rsidRPr="0017781B">
        <w:rPr>
          <w:rFonts w:ascii="Times New Roman" w:hAnsi="Times New Roman" w:cs="Times New Roman"/>
          <w:sz w:val="24"/>
          <w:szCs w:val="24"/>
          <w:lang w:val="es-MX"/>
        </w:rPr>
        <w:t>Sivashanm</w:t>
      </w:r>
      <w:r w:rsidR="00E14F84" w:rsidRPr="0017781B">
        <w:rPr>
          <w:rFonts w:ascii="Times New Roman" w:hAnsi="Times New Roman" w:cs="Times New Roman"/>
          <w:sz w:val="24"/>
          <w:szCs w:val="24"/>
          <w:lang w:val="es-MX"/>
        </w:rPr>
        <w:t>ugam</w:t>
      </w:r>
      <w:proofErr w:type="spellEnd"/>
      <w:r w:rsidR="00E14F84"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et al. (2012)</w:t>
      </w:r>
      <w:r w:rsidR="001A2E7D" w:rsidRPr="0017781B">
        <w:rPr>
          <w:rFonts w:ascii="Times New Roman" w:hAnsi="Times New Roman" w:cs="Times New Roman"/>
          <w:sz w:val="24"/>
          <w:szCs w:val="24"/>
          <w:lang w:val="es-MX"/>
        </w:rPr>
        <w:t>12</w:t>
      </w:r>
      <w:r w:rsidRPr="0017781B">
        <w:rPr>
          <w:rFonts w:ascii="Times New Roman" w:hAnsi="Times New Roman" w:cs="Times New Roman"/>
          <w:sz w:val="24"/>
          <w:szCs w:val="24"/>
          <w:lang w:val="es-MX"/>
        </w:rPr>
        <w:t xml:space="preserve">, </w:t>
      </w:r>
      <w:proofErr w:type="gramStart"/>
      <w:r w:rsidRPr="0017781B">
        <w:rPr>
          <w:rFonts w:ascii="Times New Roman" w:hAnsi="Times New Roman" w:cs="Times New Roman"/>
          <w:sz w:val="24"/>
          <w:szCs w:val="24"/>
          <w:lang w:val="es-MX"/>
        </w:rPr>
        <w:t>realizaron</w:t>
      </w:r>
      <w:proofErr w:type="gramEnd"/>
      <w:r w:rsidRPr="0017781B">
        <w:rPr>
          <w:rFonts w:ascii="Times New Roman" w:hAnsi="Times New Roman" w:cs="Times New Roman"/>
          <w:sz w:val="24"/>
          <w:szCs w:val="24"/>
          <w:lang w:val="es-MX"/>
        </w:rPr>
        <w:t xml:space="preserve"> un estudio prospectivo no aleatorizado y comparativo en pacientes de 20 a 60 años que ingresaron al departamento de neurocirugía de Nueva Delhi de junio a diciembre de 2005, con una evolu</w:t>
      </w:r>
      <w:r w:rsidR="00B04ED3" w:rsidRPr="0017781B">
        <w:rPr>
          <w:rFonts w:ascii="Times New Roman" w:hAnsi="Times New Roman" w:cs="Times New Roman"/>
          <w:sz w:val="24"/>
          <w:szCs w:val="24"/>
          <w:lang w:val="es-MX"/>
        </w:rPr>
        <w:t xml:space="preserve">ción de 24 horas posterior a un </w:t>
      </w:r>
      <w:r w:rsidR="00263E61" w:rsidRPr="0017781B">
        <w:rPr>
          <w:rFonts w:ascii="Times New Roman" w:hAnsi="Times New Roman" w:cs="Times New Roman"/>
          <w:sz w:val="24"/>
          <w:szCs w:val="24"/>
          <w:lang w:val="es-MX"/>
        </w:rPr>
        <w:t>TCE</w:t>
      </w:r>
      <w:r w:rsidRPr="0017781B">
        <w:rPr>
          <w:rFonts w:ascii="Times New Roman" w:hAnsi="Times New Roman" w:cs="Times New Roman"/>
          <w:sz w:val="24"/>
          <w:szCs w:val="24"/>
          <w:lang w:val="es-MX"/>
        </w:rPr>
        <w:t xml:space="preserve"> y con una escala de coma de Glasgow de 4-8; se estudiaron 114 pacientes, 1</w:t>
      </w:r>
      <w:r w:rsidR="004A7C73" w:rsidRPr="0017781B">
        <w:rPr>
          <w:rFonts w:ascii="Times New Roman" w:hAnsi="Times New Roman" w:cs="Times New Roman"/>
          <w:sz w:val="24"/>
          <w:szCs w:val="24"/>
          <w:lang w:val="es-MX"/>
        </w:rPr>
        <w:t>9 murieron antes de dar nutri</w:t>
      </w:r>
      <w:r w:rsidRPr="0017781B">
        <w:rPr>
          <w:rFonts w:ascii="Times New Roman" w:hAnsi="Times New Roman" w:cs="Times New Roman"/>
          <w:sz w:val="24"/>
          <w:szCs w:val="24"/>
          <w:lang w:val="es-MX"/>
        </w:rPr>
        <w:t>ción enteral. El propósito fue determinar varios parámetros nutricionales entre p</w:t>
      </w:r>
      <w:r w:rsidR="004A7C73" w:rsidRPr="0017781B">
        <w:rPr>
          <w:rFonts w:ascii="Times New Roman" w:hAnsi="Times New Roman" w:cs="Times New Roman"/>
          <w:sz w:val="24"/>
          <w:szCs w:val="24"/>
          <w:lang w:val="es-MX"/>
        </w:rPr>
        <w:t>acientes que recibieron nutri</w:t>
      </w:r>
      <w:r w:rsidRPr="0017781B">
        <w:rPr>
          <w:rFonts w:ascii="Times New Roman" w:hAnsi="Times New Roman" w:cs="Times New Roman"/>
          <w:sz w:val="24"/>
          <w:szCs w:val="24"/>
          <w:lang w:val="es-MX"/>
        </w:rPr>
        <w:t xml:space="preserve">ción enteral (AE) modular en los primeros 3 días, de 4-7 días y después de 7 días </w:t>
      </w:r>
      <w:r w:rsidRPr="0017781B">
        <w:rPr>
          <w:rFonts w:ascii="Times New Roman" w:hAnsi="Times New Roman" w:cs="Times New Roman"/>
          <w:sz w:val="24"/>
          <w:szCs w:val="24"/>
          <w:lang w:val="es-MX"/>
        </w:rPr>
        <w:lastRenderedPageBreak/>
        <w:t>de su ingreso por TCE, así como su evaluació</w:t>
      </w:r>
      <w:r w:rsidR="008A34A7" w:rsidRPr="0017781B">
        <w:rPr>
          <w:rFonts w:ascii="Times New Roman" w:hAnsi="Times New Roman" w:cs="Times New Roman"/>
          <w:sz w:val="24"/>
          <w:szCs w:val="24"/>
          <w:lang w:val="es-MX"/>
        </w:rPr>
        <w:t>n</w:t>
      </w:r>
      <w:r w:rsidR="002C7F3D" w:rsidRPr="0017781B">
        <w:rPr>
          <w:rFonts w:ascii="Times New Roman" w:hAnsi="Times New Roman" w:cs="Times New Roman"/>
          <w:sz w:val="24"/>
          <w:szCs w:val="24"/>
          <w:lang w:val="es-MX"/>
        </w:rPr>
        <w:t xml:space="preserve"> a los 3 y 6 meses. La</w:t>
      </w:r>
      <w:r w:rsidR="008A34A7"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evaluación prospectiva a las tres semanas señaló que hay una diferencia significativa en medidas antropométricas, proteínas totales, nivel de alb</w:t>
      </w:r>
      <w:r w:rsidR="0026498A" w:rsidRPr="0017781B">
        <w:rPr>
          <w:rFonts w:ascii="Times New Roman" w:hAnsi="Times New Roman" w:cs="Times New Roman"/>
          <w:sz w:val="24"/>
          <w:szCs w:val="24"/>
          <w:lang w:val="es-MX"/>
        </w:rPr>
        <w:t>ú</w:t>
      </w:r>
      <w:r w:rsidRPr="0017781B">
        <w:rPr>
          <w:rFonts w:ascii="Times New Roman" w:hAnsi="Times New Roman" w:cs="Times New Roman"/>
          <w:sz w:val="24"/>
          <w:szCs w:val="24"/>
          <w:lang w:val="es-MX"/>
        </w:rPr>
        <w:t>mina y características clínicas de malnutrición y mortalidad entre los tres grupos. El 80</w:t>
      </w:r>
      <w:r w:rsidR="0026498A"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de los alimentados antes de los 3 días tuvieron un desenlace favorable a tres meses comparable con 43</w:t>
      </w:r>
      <w:r w:rsidR="0026498A"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que fu</w:t>
      </w:r>
      <w:r w:rsidR="00E14F84" w:rsidRPr="0017781B">
        <w:rPr>
          <w:rFonts w:ascii="Times New Roman" w:hAnsi="Times New Roman" w:cs="Times New Roman"/>
          <w:sz w:val="24"/>
          <w:szCs w:val="24"/>
          <w:lang w:val="es-MX"/>
        </w:rPr>
        <w:t>eron alimentados posteriormente,</w:t>
      </w:r>
      <w:r w:rsidRPr="0017781B">
        <w:rPr>
          <w:rFonts w:ascii="Times New Roman" w:hAnsi="Times New Roman" w:cs="Times New Roman"/>
          <w:sz w:val="24"/>
          <w:szCs w:val="24"/>
          <w:lang w:val="es-MX"/>
        </w:rPr>
        <w:t xml:space="preserve"> OR de 5.29 (95</w:t>
      </w:r>
      <w:r w:rsidR="0026498A"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xml:space="preserve">% IC 1.03-27.03) (p=0.04). La diferencia de los que fueron alimentados entre 3 a 4-7 días no fue significativa a los 6 meses a pesar </w:t>
      </w:r>
      <w:r w:rsidR="0026498A" w:rsidRPr="0017781B">
        <w:rPr>
          <w:rFonts w:ascii="Times New Roman" w:hAnsi="Times New Roman" w:cs="Times New Roman"/>
          <w:sz w:val="24"/>
          <w:szCs w:val="24"/>
          <w:lang w:val="es-MX"/>
        </w:rPr>
        <w:t xml:space="preserve">de </w:t>
      </w:r>
      <w:r w:rsidRPr="0017781B">
        <w:rPr>
          <w:rFonts w:ascii="Times New Roman" w:hAnsi="Times New Roman" w:cs="Times New Roman"/>
          <w:sz w:val="24"/>
          <w:szCs w:val="24"/>
          <w:lang w:val="es-MX"/>
        </w:rPr>
        <w:t>que aquellos que fueron alimentados antes de los 7 días tuvieron un desenlace significativo en comparación con los que fueron alimentados después de l</w:t>
      </w:r>
      <w:r w:rsidR="003E078B" w:rsidRPr="0017781B">
        <w:rPr>
          <w:rFonts w:ascii="Times New Roman" w:hAnsi="Times New Roman" w:cs="Times New Roman"/>
          <w:sz w:val="24"/>
          <w:szCs w:val="24"/>
          <w:lang w:val="es-MX"/>
        </w:rPr>
        <w:t>os 7 días (</w:t>
      </w:r>
      <w:r w:rsidR="00263E61" w:rsidRPr="0017781B">
        <w:rPr>
          <w:rFonts w:ascii="Times New Roman" w:hAnsi="Times New Roman" w:cs="Times New Roman"/>
          <w:sz w:val="24"/>
          <w:szCs w:val="24"/>
          <w:lang w:val="es-MX"/>
        </w:rPr>
        <w:t xml:space="preserve">OR 7.69, p=0.002). </w:t>
      </w:r>
      <w:r w:rsidRPr="0017781B">
        <w:rPr>
          <w:rFonts w:ascii="Times New Roman" w:hAnsi="Times New Roman" w:cs="Times New Roman"/>
          <w:sz w:val="24"/>
          <w:szCs w:val="24"/>
          <w:lang w:val="es-MX"/>
        </w:rPr>
        <w:t>El análisis multivariado de los desenlaces no favorables fueron significativos en aquellos que se alimentaron después de los 3 días (p= 0.03) y 7 (p= 0.01). En el TCE severo, los resultados desfavorables fueron significativos y asociados con el inicio de la administración de la dieta enteral total después de los 3 días y más cuando fue después de los 7 días de la lesión.</w:t>
      </w:r>
    </w:p>
    <w:p w:rsidR="005B7E46" w:rsidRPr="0017781B" w:rsidRDefault="00263E61"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De esta manera</w:t>
      </w:r>
      <w:r w:rsidR="004A7C73"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en el estudio </w:t>
      </w:r>
      <w:r w:rsidR="008A34A7" w:rsidRPr="0017781B">
        <w:rPr>
          <w:rFonts w:ascii="Times New Roman" w:hAnsi="Times New Roman" w:cs="Times New Roman"/>
          <w:sz w:val="24"/>
          <w:szCs w:val="24"/>
          <w:lang w:val="es-MX"/>
        </w:rPr>
        <w:t>realizado por Small y Hernández (2009)</w:t>
      </w:r>
      <w:r w:rsidR="001A2E7D" w:rsidRPr="0017781B">
        <w:rPr>
          <w:rFonts w:ascii="Times New Roman" w:hAnsi="Times New Roman" w:cs="Times New Roman"/>
          <w:sz w:val="24"/>
          <w:szCs w:val="24"/>
          <w:lang w:val="es-MX"/>
        </w:rPr>
        <w:t>13</w:t>
      </w:r>
      <w:r w:rsidR="008A34A7" w:rsidRPr="0017781B">
        <w:rPr>
          <w:rFonts w:ascii="Times New Roman" w:hAnsi="Times New Roman" w:cs="Times New Roman"/>
          <w:sz w:val="24"/>
          <w:szCs w:val="24"/>
          <w:lang w:val="es-MX"/>
        </w:rPr>
        <w:t xml:space="preserve"> se trata de un</w:t>
      </w:r>
      <w:r w:rsidR="005B7E46" w:rsidRPr="0017781B">
        <w:rPr>
          <w:rFonts w:ascii="Times New Roman" w:hAnsi="Times New Roman" w:cs="Times New Roman"/>
          <w:sz w:val="24"/>
          <w:szCs w:val="24"/>
          <w:lang w:val="es-MX"/>
        </w:rPr>
        <w:t xml:space="preserve"> estudio clínico, prospectiv</w:t>
      </w:r>
      <w:r w:rsidR="00B04ED3" w:rsidRPr="0017781B">
        <w:rPr>
          <w:rFonts w:ascii="Times New Roman" w:hAnsi="Times New Roman" w:cs="Times New Roman"/>
          <w:sz w:val="24"/>
          <w:szCs w:val="24"/>
          <w:lang w:val="es-MX"/>
        </w:rPr>
        <w:t xml:space="preserve">o, analítico y longitudinal en un </w:t>
      </w:r>
      <w:r w:rsidR="004107BC" w:rsidRPr="0017781B">
        <w:rPr>
          <w:rFonts w:ascii="Times New Roman" w:hAnsi="Times New Roman" w:cs="Times New Roman"/>
          <w:sz w:val="24"/>
          <w:szCs w:val="24"/>
          <w:lang w:val="es-MX"/>
        </w:rPr>
        <w:t>Hospital Universitario</w:t>
      </w:r>
      <w:r w:rsidRPr="0017781B">
        <w:rPr>
          <w:rFonts w:ascii="Times New Roman" w:hAnsi="Times New Roman" w:cs="Times New Roman"/>
          <w:sz w:val="24"/>
          <w:szCs w:val="24"/>
          <w:lang w:val="es-MX"/>
        </w:rPr>
        <w:t>, de enero-diciembre del 2006,</w:t>
      </w:r>
      <w:r w:rsidR="005B7E46" w:rsidRPr="0017781B">
        <w:rPr>
          <w:rFonts w:ascii="Times New Roman" w:hAnsi="Times New Roman" w:cs="Times New Roman"/>
          <w:sz w:val="24"/>
          <w:szCs w:val="24"/>
          <w:lang w:val="es-MX"/>
        </w:rPr>
        <w:t xml:space="preserve"> en 67 pacientes con TCE, para evaluar el comportamiento nutricional. El 44.8</w:t>
      </w:r>
      <w:r w:rsidR="0026498A"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 se encontró en el grupo de edad 30-44 años. El 62.7</w:t>
      </w:r>
      <w:r w:rsidR="0026498A"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 de los pacientes con TCE presento desnutrición. El ayuno frecuente influyó en la apar</w:t>
      </w:r>
      <w:r w:rsidR="00EF3758" w:rsidRPr="0017781B">
        <w:rPr>
          <w:rFonts w:ascii="Times New Roman" w:hAnsi="Times New Roman" w:cs="Times New Roman"/>
          <w:sz w:val="24"/>
          <w:szCs w:val="24"/>
          <w:lang w:val="es-MX"/>
        </w:rPr>
        <w:t>ición de la desnutrición. El 64.</w:t>
      </w:r>
      <w:r w:rsidR="005B7E46" w:rsidRPr="0017781B">
        <w:rPr>
          <w:rFonts w:ascii="Times New Roman" w:hAnsi="Times New Roman" w:cs="Times New Roman"/>
          <w:sz w:val="24"/>
          <w:szCs w:val="24"/>
          <w:lang w:val="es-MX"/>
        </w:rPr>
        <w:t>2</w:t>
      </w:r>
      <w:r w:rsidR="0026498A"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 presentó complicaciones, de estos 86.0</w:t>
      </w:r>
      <w:r w:rsidR="0026498A"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 presentó desnutrición. La frecuencia de desnutrición se incrementó a medida que se prolongaba la estancia del paciente. La mortalidad</w:t>
      </w:r>
      <w:r w:rsidRPr="0017781B">
        <w:rPr>
          <w:rFonts w:ascii="Times New Roman" w:hAnsi="Times New Roman" w:cs="Times New Roman"/>
          <w:sz w:val="24"/>
          <w:szCs w:val="24"/>
          <w:lang w:val="es-MX"/>
        </w:rPr>
        <w:t xml:space="preserve"> fue</w:t>
      </w:r>
      <w:r w:rsidR="005B7E46" w:rsidRPr="0017781B">
        <w:rPr>
          <w:rFonts w:ascii="Times New Roman" w:hAnsi="Times New Roman" w:cs="Times New Roman"/>
          <w:sz w:val="24"/>
          <w:szCs w:val="24"/>
          <w:lang w:val="es-MX"/>
        </w:rPr>
        <w:t xml:space="preserve"> de 43.3</w:t>
      </w:r>
      <w:r w:rsidR="0026498A"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 xml:space="preserve">%, </w:t>
      </w:r>
      <w:r w:rsidR="0026498A" w:rsidRPr="0017781B">
        <w:rPr>
          <w:rFonts w:ascii="Times New Roman" w:hAnsi="Times New Roman" w:cs="Times New Roman"/>
          <w:sz w:val="24"/>
          <w:szCs w:val="24"/>
          <w:lang w:val="es-MX"/>
        </w:rPr>
        <w:t xml:space="preserve">y </w:t>
      </w:r>
      <w:r w:rsidR="005B7E46" w:rsidRPr="0017781B">
        <w:rPr>
          <w:rFonts w:ascii="Times New Roman" w:hAnsi="Times New Roman" w:cs="Times New Roman"/>
          <w:sz w:val="24"/>
          <w:szCs w:val="24"/>
          <w:lang w:val="es-MX"/>
        </w:rPr>
        <w:t>mayor e</w:t>
      </w:r>
      <w:r w:rsidR="004107BC" w:rsidRPr="0017781B">
        <w:rPr>
          <w:rFonts w:ascii="Times New Roman" w:hAnsi="Times New Roman" w:cs="Times New Roman"/>
          <w:sz w:val="24"/>
          <w:szCs w:val="24"/>
          <w:lang w:val="es-MX"/>
        </w:rPr>
        <w:t xml:space="preserve">n </w:t>
      </w:r>
      <w:r w:rsidRPr="0017781B">
        <w:rPr>
          <w:rFonts w:ascii="Times New Roman" w:hAnsi="Times New Roman" w:cs="Times New Roman"/>
          <w:sz w:val="24"/>
          <w:szCs w:val="24"/>
          <w:lang w:val="es-MX"/>
        </w:rPr>
        <w:t xml:space="preserve">los pacientes </w:t>
      </w:r>
      <w:r w:rsidR="005B7E46" w:rsidRPr="0017781B">
        <w:rPr>
          <w:rFonts w:ascii="Times New Roman" w:hAnsi="Times New Roman" w:cs="Times New Roman"/>
          <w:sz w:val="24"/>
          <w:szCs w:val="24"/>
          <w:lang w:val="es-MX"/>
        </w:rPr>
        <w:t xml:space="preserve">desnutridos </w:t>
      </w:r>
      <w:r w:rsidR="0026498A" w:rsidRPr="0017781B">
        <w:rPr>
          <w:rFonts w:ascii="Times New Roman" w:hAnsi="Times New Roman" w:cs="Times New Roman"/>
          <w:sz w:val="24"/>
          <w:szCs w:val="24"/>
          <w:lang w:val="es-MX"/>
        </w:rPr>
        <w:t xml:space="preserve">con </w:t>
      </w:r>
      <w:r w:rsidR="005B7E46" w:rsidRPr="0017781B">
        <w:rPr>
          <w:rFonts w:ascii="Times New Roman" w:hAnsi="Times New Roman" w:cs="Times New Roman"/>
          <w:sz w:val="24"/>
          <w:szCs w:val="24"/>
          <w:lang w:val="es-MX"/>
        </w:rPr>
        <w:t>79.3</w:t>
      </w:r>
      <w:r w:rsidR="0026498A"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 La estadía con mayor frecuencia fu</w:t>
      </w:r>
      <w:r w:rsidRPr="0017781B">
        <w:rPr>
          <w:rFonts w:ascii="Times New Roman" w:hAnsi="Times New Roman" w:cs="Times New Roman"/>
          <w:sz w:val="24"/>
          <w:szCs w:val="24"/>
          <w:lang w:val="es-MX"/>
        </w:rPr>
        <w:t>e menor a 5 días con 49.3</w:t>
      </w:r>
      <w:r w:rsidR="0026498A"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xml:space="preserve">%. </w:t>
      </w:r>
      <w:r w:rsidR="00BB4857" w:rsidRPr="0017781B">
        <w:rPr>
          <w:rFonts w:ascii="Times New Roman" w:hAnsi="Times New Roman" w:cs="Times New Roman"/>
          <w:sz w:val="24"/>
          <w:szCs w:val="24"/>
          <w:lang w:val="es-MX"/>
        </w:rPr>
        <w:t>La n</w:t>
      </w:r>
      <w:r w:rsidR="005B7E46" w:rsidRPr="0017781B">
        <w:rPr>
          <w:rFonts w:ascii="Times New Roman" w:hAnsi="Times New Roman" w:cs="Times New Roman"/>
          <w:sz w:val="24"/>
          <w:szCs w:val="24"/>
          <w:lang w:val="es-MX"/>
        </w:rPr>
        <w:t>utrición enteral fue la opción más empleada de apoyo nutricional. Se concluye aseverando que el insuficiente aporte nutricional a los pacientes con TCE, conlleva al desarrollo de complicaciones durante la estancia en la UCI.</w:t>
      </w:r>
    </w:p>
    <w:p w:rsidR="005B7E46" w:rsidRDefault="00BB4857" w:rsidP="0017781B">
      <w:pPr>
        <w:autoSpaceDE w:val="0"/>
        <w:autoSpaceDN w:val="0"/>
        <w:adjustRightInd w:val="0"/>
        <w:spacing w:after="0" w:line="360" w:lineRule="auto"/>
        <w:jc w:val="both"/>
        <w:rPr>
          <w:rFonts w:ascii="Arial" w:hAnsi="Arial" w:cs="Arial"/>
          <w:color w:val="000000"/>
          <w:sz w:val="24"/>
          <w:szCs w:val="24"/>
          <w:shd w:val="clear" w:color="auto" w:fill="FFFFFF"/>
          <w:lang w:val="es-MX"/>
        </w:rPr>
      </w:pPr>
      <w:r w:rsidRPr="0017781B">
        <w:rPr>
          <w:rFonts w:ascii="Times New Roman" w:hAnsi="Times New Roman" w:cs="Times New Roman"/>
          <w:sz w:val="24"/>
          <w:szCs w:val="24"/>
          <w:lang w:val="es-MX"/>
        </w:rPr>
        <w:t>Por otra parte,</w:t>
      </w:r>
      <w:r w:rsidR="00263E61" w:rsidRPr="0017781B">
        <w:rPr>
          <w:rFonts w:ascii="Times New Roman" w:hAnsi="Times New Roman" w:cs="Times New Roman"/>
          <w:sz w:val="24"/>
          <w:szCs w:val="24"/>
          <w:lang w:val="es-MX"/>
        </w:rPr>
        <w:t xml:space="preserve"> en el estudio </w:t>
      </w:r>
      <w:r w:rsidR="004107BC" w:rsidRPr="0017781B">
        <w:rPr>
          <w:rFonts w:ascii="Times New Roman" w:hAnsi="Times New Roman" w:cs="Times New Roman"/>
          <w:sz w:val="24"/>
          <w:szCs w:val="24"/>
          <w:lang w:val="es-MX"/>
        </w:rPr>
        <w:t xml:space="preserve">realizado por </w:t>
      </w:r>
      <w:r w:rsidR="008A34A7" w:rsidRPr="0017781B">
        <w:rPr>
          <w:rFonts w:ascii="Times New Roman" w:hAnsi="Times New Roman" w:cs="Times New Roman"/>
          <w:sz w:val="24"/>
          <w:szCs w:val="24"/>
          <w:lang w:val="es-MX"/>
        </w:rPr>
        <w:t xml:space="preserve">de </w:t>
      </w:r>
      <w:proofErr w:type="spellStart"/>
      <w:r w:rsidR="005B7E46" w:rsidRPr="0017781B">
        <w:rPr>
          <w:rFonts w:ascii="Times New Roman" w:hAnsi="Times New Roman" w:cs="Times New Roman"/>
          <w:sz w:val="24"/>
          <w:szCs w:val="24"/>
          <w:lang w:val="es-MX"/>
        </w:rPr>
        <w:t>Meirelles</w:t>
      </w:r>
      <w:proofErr w:type="spellEnd"/>
      <w:r w:rsidR="005B7E46" w:rsidRPr="0017781B">
        <w:rPr>
          <w:rFonts w:ascii="Times New Roman" w:hAnsi="Times New Roman" w:cs="Times New Roman"/>
          <w:sz w:val="24"/>
          <w:szCs w:val="24"/>
          <w:lang w:val="es-MX"/>
        </w:rPr>
        <w:t xml:space="preserve"> y Aguilar-</w:t>
      </w:r>
      <w:proofErr w:type="spellStart"/>
      <w:r w:rsidR="005B7E46" w:rsidRPr="0017781B">
        <w:rPr>
          <w:rFonts w:ascii="Times New Roman" w:hAnsi="Times New Roman" w:cs="Times New Roman"/>
          <w:sz w:val="24"/>
          <w:szCs w:val="24"/>
          <w:lang w:val="es-MX"/>
        </w:rPr>
        <w:t>Nascimento</w:t>
      </w:r>
      <w:proofErr w:type="spellEnd"/>
      <w:r w:rsidR="005B7E46" w:rsidRPr="0017781B">
        <w:rPr>
          <w:rFonts w:ascii="Times New Roman" w:hAnsi="Times New Roman" w:cs="Times New Roman"/>
          <w:sz w:val="24"/>
          <w:szCs w:val="24"/>
          <w:lang w:val="es-MX"/>
        </w:rPr>
        <w:t xml:space="preserve"> (2011)</w:t>
      </w:r>
      <w:r w:rsidR="00A4598A" w:rsidRPr="0017781B">
        <w:rPr>
          <w:rFonts w:ascii="Times New Roman" w:hAnsi="Times New Roman" w:cs="Times New Roman"/>
          <w:sz w:val="24"/>
          <w:szCs w:val="24"/>
          <w:lang w:val="es-MX"/>
        </w:rPr>
        <w:t>14</w:t>
      </w:r>
      <w:r w:rsidR="004107BC"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 xml:space="preserve">cuyo objetivo fue </w:t>
      </w:r>
      <w:r w:rsidR="004107BC" w:rsidRPr="0017781B">
        <w:rPr>
          <w:rFonts w:ascii="Times New Roman" w:hAnsi="Times New Roman" w:cs="Times New Roman"/>
          <w:sz w:val="24"/>
          <w:szCs w:val="24"/>
          <w:lang w:val="es-MX"/>
        </w:rPr>
        <w:t xml:space="preserve">comparar en 22 pacientes la </w:t>
      </w:r>
      <w:r w:rsidR="005B7E46" w:rsidRPr="0017781B">
        <w:rPr>
          <w:rFonts w:ascii="Times New Roman" w:hAnsi="Times New Roman" w:cs="Times New Roman"/>
          <w:sz w:val="24"/>
          <w:szCs w:val="24"/>
          <w:lang w:val="es-MX"/>
        </w:rPr>
        <w:t xml:space="preserve">nutrición enteral (NE) o parenteral temprana (NPT) </w:t>
      </w:r>
      <w:r w:rsidR="004107BC" w:rsidRPr="0017781B">
        <w:rPr>
          <w:rFonts w:ascii="Times New Roman" w:hAnsi="Times New Roman" w:cs="Times New Roman"/>
          <w:sz w:val="24"/>
          <w:szCs w:val="24"/>
          <w:lang w:val="es-MX"/>
        </w:rPr>
        <w:t>en relación al</w:t>
      </w:r>
      <w:r w:rsidR="005B7E46" w:rsidRPr="0017781B">
        <w:rPr>
          <w:rFonts w:ascii="Times New Roman" w:hAnsi="Times New Roman" w:cs="Times New Roman"/>
          <w:sz w:val="24"/>
          <w:szCs w:val="24"/>
          <w:lang w:val="es-MX"/>
        </w:rPr>
        <w:t xml:space="preserve"> sumini</w:t>
      </w:r>
      <w:r w:rsidR="004107BC" w:rsidRPr="0017781B">
        <w:rPr>
          <w:rFonts w:ascii="Times New Roman" w:hAnsi="Times New Roman" w:cs="Times New Roman"/>
          <w:sz w:val="24"/>
          <w:szCs w:val="24"/>
          <w:lang w:val="es-MX"/>
        </w:rPr>
        <w:t>stro de calorías y proteínas,</w:t>
      </w:r>
      <w:r w:rsidR="005B7E46" w:rsidRPr="0017781B">
        <w:rPr>
          <w:rFonts w:ascii="Times New Roman" w:hAnsi="Times New Roman" w:cs="Times New Roman"/>
          <w:sz w:val="24"/>
          <w:szCs w:val="24"/>
          <w:lang w:val="es-MX"/>
        </w:rPr>
        <w:t xml:space="preserve"> las modifi</w:t>
      </w:r>
      <w:r w:rsidR="004107BC" w:rsidRPr="0017781B">
        <w:rPr>
          <w:rFonts w:ascii="Times New Roman" w:hAnsi="Times New Roman" w:cs="Times New Roman"/>
          <w:sz w:val="24"/>
          <w:szCs w:val="24"/>
          <w:lang w:val="es-MX"/>
        </w:rPr>
        <w:t xml:space="preserve">caciones de glucosa sérica, y </w:t>
      </w:r>
      <w:r w:rsidR="005B7E46" w:rsidRPr="0017781B">
        <w:rPr>
          <w:rFonts w:ascii="Times New Roman" w:hAnsi="Times New Roman" w:cs="Times New Roman"/>
          <w:sz w:val="24"/>
          <w:szCs w:val="24"/>
          <w:lang w:val="es-MX"/>
        </w:rPr>
        <w:t>la respuesta de fase aguda en pacientes con TCE</w:t>
      </w:r>
      <w:r w:rsidR="004107BC"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Glasgow entre 9 a 12</w:t>
      </w:r>
      <w:r w:rsidR="004107BC" w:rsidRPr="0017781B">
        <w:rPr>
          <w:rFonts w:ascii="Times New Roman" w:hAnsi="Times New Roman" w:cs="Times New Roman"/>
          <w:sz w:val="24"/>
          <w:szCs w:val="24"/>
          <w:lang w:val="es-MX"/>
        </w:rPr>
        <w:t>)</w:t>
      </w:r>
      <w:r w:rsidR="005B7E46" w:rsidRPr="0017781B">
        <w:rPr>
          <w:rFonts w:ascii="Times New Roman" w:hAnsi="Times New Roman" w:cs="Times New Roman"/>
          <w:sz w:val="24"/>
          <w:szCs w:val="24"/>
          <w:lang w:val="es-MX"/>
        </w:rPr>
        <w:t xml:space="preserve">. La cantidad diaria de calorías (25 – 30 Kcal/Kg/día y 1.5 Kg/día de proteína) se estableció para que se cumpliera después de los tres días de la admisión a la UCI. La cantidad diaria de calorías y el nitrógeno (N) que se suministró, el balance de nitrógeno, y el nivel sérico de glucosa al día, la proteína C-reactiva, y la albúmina </w:t>
      </w:r>
      <w:r w:rsidR="005B7E46" w:rsidRPr="0017781B">
        <w:rPr>
          <w:rFonts w:ascii="Times New Roman" w:hAnsi="Times New Roman" w:cs="Times New Roman"/>
          <w:sz w:val="24"/>
          <w:szCs w:val="24"/>
          <w:lang w:val="es-MX"/>
        </w:rPr>
        <w:lastRenderedPageBreak/>
        <w:t>fueron recolectados durante 5 días consecutivos.</w:t>
      </w:r>
      <w:r w:rsidR="005B7E46" w:rsidRPr="0017781B">
        <w:rPr>
          <w:rFonts w:ascii="Times New Roman" w:hAnsi="Times New Roman" w:cs="Times New Roman"/>
        </w:rPr>
        <w:t> </w:t>
      </w:r>
      <w:r w:rsidR="005B7E46" w:rsidRPr="0017781B">
        <w:rPr>
          <w:rFonts w:ascii="Times New Roman" w:hAnsi="Times New Roman" w:cs="Times New Roman"/>
          <w:sz w:val="24"/>
          <w:szCs w:val="24"/>
          <w:lang w:val="es-MX"/>
        </w:rPr>
        <w:t>La mortalidad fue d</w:t>
      </w:r>
      <w:r w:rsidR="004107BC" w:rsidRPr="0017781B">
        <w:rPr>
          <w:rFonts w:ascii="Times New Roman" w:hAnsi="Times New Roman" w:cs="Times New Roman"/>
          <w:sz w:val="24"/>
          <w:szCs w:val="24"/>
          <w:lang w:val="es-MX"/>
        </w:rPr>
        <w:t>e</w:t>
      </w:r>
      <w:r w:rsidR="00E27592" w:rsidRPr="0017781B">
        <w:rPr>
          <w:rFonts w:ascii="Times New Roman" w:hAnsi="Times New Roman" w:cs="Times New Roman"/>
          <w:sz w:val="24"/>
          <w:szCs w:val="24"/>
          <w:lang w:val="es-MX"/>
        </w:rPr>
        <w:t xml:space="preserve"> </w:t>
      </w:r>
      <w:r w:rsidR="004107BC" w:rsidRPr="0017781B">
        <w:rPr>
          <w:rFonts w:ascii="Times New Roman" w:hAnsi="Times New Roman" w:cs="Times New Roman"/>
          <w:sz w:val="24"/>
          <w:szCs w:val="24"/>
          <w:lang w:val="es-MX"/>
        </w:rPr>
        <w:t>9.1</w:t>
      </w:r>
      <w:r w:rsidR="00E27592" w:rsidRPr="0017781B">
        <w:rPr>
          <w:rFonts w:ascii="Times New Roman" w:hAnsi="Times New Roman" w:cs="Times New Roman"/>
          <w:sz w:val="24"/>
          <w:szCs w:val="24"/>
          <w:lang w:val="es-MX"/>
        </w:rPr>
        <w:t xml:space="preserve"> </w:t>
      </w:r>
      <w:r w:rsidR="004107BC" w:rsidRPr="0017781B">
        <w:rPr>
          <w:rFonts w:ascii="Times New Roman" w:hAnsi="Times New Roman" w:cs="Times New Roman"/>
          <w:sz w:val="24"/>
          <w:szCs w:val="24"/>
          <w:lang w:val="es-MX"/>
        </w:rPr>
        <w:t>% c</w:t>
      </w:r>
      <w:r w:rsidR="005B7E46" w:rsidRPr="0017781B">
        <w:rPr>
          <w:rFonts w:ascii="Times New Roman" w:hAnsi="Times New Roman" w:cs="Times New Roman"/>
          <w:sz w:val="24"/>
          <w:szCs w:val="24"/>
          <w:lang w:val="es-MX"/>
        </w:rPr>
        <w:t>on un caso en cada grupo. La estancia media en la UCI fue de 14 días en ambos grupos, con un rango de 5 a 26 días en el grupo de NE y de 6 a 24 días en el grupo de NPT (p&lt;0.86). Se presentaron cuatro casos de complicaciones (dos de neumonía y dos de sepsis) en el grupo de NPT (40</w:t>
      </w:r>
      <w:r w:rsidR="00E27592"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 y dos casos de neumonía en el grupo de NE (16.7</w:t>
      </w:r>
      <w:r w:rsidR="00E27592"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 Un déficit calórico progresivo se produjo en ambos grupos (p&lt;0.001), sin diferencia entre ellos. El nivel de glucosa sérica media de los pacientes con NPT (134.4, IC 95</w:t>
      </w:r>
      <w:r w:rsidR="00423430"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 = 122.6 a 146.2 mg/dl) fue significativamente mayor que en el grupo con NE (102,4 IC 95</w:t>
      </w:r>
      <w:r w:rsidR="00423430" w:rsidRPr="0017781B">
        <w:rPr>
          <w:rFonts w:ascii="Times New Roman" w:hAnsi="Times New Roman" w:cs="Times New Roman"/>
          <w:sz w:val="24"/>
          <w:szCs w:val="24"/>
          <w:lang w:val="es-MX"/>
        </w:rPr>
        <w:t xml:space="preserve"> </w:t>
      </w:r>
      <w:r w:rsidR="005B7E46" w:rsidRPr="0017781B">
        <w:rPr>
          <w:rFonts w:ascii="Times New Roman" w:hAnsi="Times New Roman" w:cs="Times New Roman"/>
          <w:sz w:val="24"/>
          <w:szCs w:val="24"/>
          <w:lang w:val="es-MX"/>
        </w:rPr>
        <w:t>%: 91.6 a 113.2 mg/dl) (p &lt; 0.001). Se observó una tendencia (p&lt;0.06) en la pérdida urinaria de N en 24 h mayor en el grupo NPT que recibió mayor cantidad de N que el grupo NE (p &lt; 0.05). Sin embargo, el balance de nitrógeno fue similar en ambos grupos. No hubo diferencia en cualquiera de las variables de resultado clínico o la respuesta de fase aguda.</w:t>
      </w:r>
      <w:r w:rsidR="005B7E46" w:rsidRPr="0017781B">
        <w:rPr>
          <w:rFonts w:ascii="Times New Roman" w:hAnsi="Times New Roman" w:cs="Times New Roman"/>
        </w:rPr>
        <w:t> </w:t>
      </w:r>
      <w:r w:rsidR="005B7E46" w:rsidRPr="0017781B">
        <w:rPr>
          <w:rFonts w:ascii="Times New Roman" w:hAnsi="Times New Roman" w:cs="Times New Roman"/>
          <w:sz w:val="24"/>
          <w:szCs w:val="24"/>
          <w:lang w:val="es-MX"/>
        </w:rPr>
        <w:t>Se concluye que en ambas rutas fueron capaces de suministrar cantidades diarias mayores de calorías para pacientes con lesión cerebral. La NP suministr</w:t>
      </w:r>
      <w:r w:rsidR="00423430" w:rsidRPr="0017781B">
        <w:rPr>
          <w:rFonts w:ascii="Times New Roman" w:hAnsi="Times New Roman" w:cs="Times New Roman"/>
          <w:sz w:val="24"/>
          <w:szCs w:val="24"/>
          <w:lang w:val="es-MX"/>
        </w:rPr>
        <w:t>ó</w:t>
      </w:r>
      <w:r w:rsidR="005B7E46" w:rsidRPr="0017781B">
        <w:rPr>
          <w:rFonts w:ascii="Times New Roman" w:hAnsi="Times New Roman" w:cs="Times New Roman"/>
          <w:sz w:val="24"/>
          <w:szCs w:val="24"/>
          <w:lang w:val="es-MX"/>
        </w:rPr>
        <w:t xml:space="preserve"> cantidad</w:t>
      </w:r>
      <w:r w:rsidR="00423430" w:rsidRPr="0017781B">
        <w:rPr>
          <w:rFonts w:ascii="Times New Roman" w:hAnsi="Times New Roman" w:cs="Times New Roman"/>
          <w:sz w:val="24"/>
          <w:szCs w:val="24"/>
          <w:lang w:val="es-MX"/>
        </w:rPr>
        <w:t>es</w:t>
      </w:r>
      <w:r w:rsidR="005B7E46" w:rsidRPr="0017781B">
        <w:rPr>
          <w:rFonts w:ascii="Times New Roman" w:hAnsi="Times New Roman" w:cs="Times New Roman"/>
          <w:sz w:val="24"/>
          <w:szCs w:val="24"/>
          <w:lang w:val="es-MX"/>
        </w:rPr>
        <w:t xml:space="preserve"> mayores de nitrógeno, pero las pérdidas fueron también mayores. El balance nitrogenado fue similar con ambos tipos de terapia. La NP en comparación con la NE conduce a una mayor hiperglucemia. No hubo influencia de la ruta, tanto en la respuesta inflamatoria temprana</w:t>
      </w:r>
      <w:r w:rsidR="00423430" w:rsidRPr="0017781B">
        <w:rPr>
          <w:rFonts w:ascii="Times New Roman" w:hAnsi="Times New Roman" w:cs="Times New Roman"/>
          <w:sz w:val="24"/>
          <w:szCs w:val="24"/>
          <w:lang w:val="es-MX"/>
        </w:rPr>
        <w:t xml:space="preserve"> como en </w:t>
      </w:r>
      <w:r w:rsidR="005B7E46" w:rsidRPr="0017781B">
        <w:rPr>
          <w:rFonts w:ascii="Times New Roman" w:hAnsi="Times New Roman" w:cs="Times New Roman"/>
          <w:sz w:val="24"/>
          <w:szCs w:val="24"/>
          <w:lang w:val="es-MX"/>
        </w:rPr>
        <w:t>los resultados clínicos.</w:t>
      </w:r>
    </w:p>
    <w:p w:rsidR="00FB602A" w:rsidRDefault="00FB602A" w:rsidP="00193A03">
      <w:pPr>
        <w:jc w:val="both"/>
        <w:rPr>
          <w:rFonts w:ascii="Arial" w:hAnsi="Arial" w:cs="Arial"/>
          <w:color w:val="000000"/>
          <w:sz w:val="24"/>
          <w:szCs w:val="24"/>
          <w:shd w:val="clear" w:color="auto" w:fill="FFFFFF"/>
          <w:lang w:val="es-MX"/>
        </w:rPr>
      </w:pPr>
    </w:p>
    <w:p w:rsidR="00FB602A" w:rsidRDefault="00FB602A" w:rsidP="00193A03">
      <w:pPr>
        <w:jc w:val="both"/>
        <w:rPr>
          <w:rFonts w:ascii="Arial" w:hAnsi="Arial" w:cs="Arial"/>
          <w:b/>
          <w:sz w:val="24"/>
          <w:szCs w:val="24"/>
          <w:lang w:val="es-MX"/>
        </w:rPr>
      </w:pPr>
      <w:r>
        <w:rPr>
          <w:rFonts w:ascii="Arial" w:hAnsi="Arial" w:cs="Arial"/>
          <w:b/>
          <w:sz w:val="24"/>
          <w:szCs w:val="24"/>
          <w:lang w:val="es-MX"/>
        </w:rPr>
        <w:t>D</w:t>
      </w:r>
      <w:r w:rsidRPr="003C1D99">
        <w:rPr>
          <w:rFonts w:ascii="Arial" w:hAnsi="Arial" w:cs="Arial"/>
          <w:b/>
          <w:sz w:val="24"/>
          <w:szCs w:val="24"/>
          <w:lang w:val="es-MX"/>
        </w:rPr>
        <w:t>iscusión</w:t>
      </w:r>
    </w:p>
    <w:p w:rsidR="00FB602A" w:rsidRPr="0017781B" w:rsidRDefault="00FB602A"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 xml:space="preserve">El presente estudio aporta algunos hallazgos importantes a pesar de tratarse de la revisión de ocho estudios clínicos prospectivos </w:t>
      </w:r>
      <w:r w:rsidR="00C27914" w:rsidRPr="0017781B">
        <w:rPr>
          <w:rFonts w:ascii="Times New Roman" w:hAnsi="Times New Roman" w:cs="Times New Roman"/>
          <w:sz w:val="24"/>
          <w:szCs w:val="24"/>
          <w:lang w:val="es-MX"/>
        </w:rPr>
        <w:t>relacionados con la nutri</w:t>
      </w:r>
      <w:r w:rsidRPr="0017781B">
        <w:rPr>
          <w:rFonts w:ascii="Times New Roman" w:hAnsi="Times New Roman" w:cs="Times New Roman"/>
          <w:sz w:val="24"/>
          <w:szCs w:val="24"/>
          <w:lang w:val="es-MX"/>
        </w:rPr>
        <w:t xml:space="preserve">ción enteral temprana, </w:t>
      </w:r>
      <w:r w:rsidR="00B77A0E" w:rsidRPr="0017781B">
        <w:rPr>
          <w:rFonts w:ascii="Times New Roman" w:hAnsi="Times New Roman" w:cs="Times New Roman"/>
          <w:sz w:val="24"/>
          <w:szCs w:val="24"/>
          <w:lang w:val="es-MX"/>
        </w:rPr>
        <w:t xml:space="preserve">nutrición enteral </w:t>
      </w:r>
      <w:r w:rsidRPr="0017781B">
        <w:rPr>
          <w:rFonts w:ascii="Times New Roman" w:hAnsi="Times New Roman" w:cs="Times New Roman"/>
          <w:sz w:val="24"/>
          <w:szCs w:val="24"/>
          <w:lang w:val="es-MX"/>
        </w:rPr>
        <w:t>tardía, su efecto sobre el estado nutricional, aporte calórico y su repercusión con las complicaciones infecciosas, días de estancia hospitalaria y mortalidad.</w:t>
      </w:r>
    </w:p>
    <w:p w:rsidR="00FB602A" w:rsidRPr="0017781B" w:rsidRDefault="00FB602A" w:rsidP="0017781B">
      <w:pPr>
        <w:autoSpaceDE w:val="0"/>
        <w:autoSpaceDN w:val="0"/>
        <w:adjustRightInd w:val="0"/>
        <w:spacing w:after="0" w:line="360" w:lineRule="auto"/>
        <w:jc w:val="both"/>
        <w:rPr>
          <w:rFonts w:ascii="Times New Roman" w:hAnsi="Times New Roman" w:cs="Times New Roman"/>
          <w:sz w:val="24"/>
          <w:szCs w:val="24"/>
          <w:lang w:val="es-MX"/>
        </w:rPr>
      </w:pPr>
      <w:r w:rsidRPr="0017781B">
        <w:rPr>
          <w:rFonts w:ascii="Times New Roman" w:hAnsi="Times New Roman" w:cs="Times New Roman"/>
          <w:sz w:val="24"/>
          <w:szCs w:val="24"/>
          <w:lang w:val="es-MX"/>
        </w:rPr>
        <w:t>Los hallazgos más relevantes se pueden resumir de la</w:t>
      </w:r>
      <w:r w:rsidR="00C27914" w:rsidRPr="0017781B">
        <w:rPr>
          <w:rFonts w:ascii="Times New Roman" w:hAnsi="Times New Roman" w:cs="Times New Roman"/>
          <w:sz w:val="24"/>
          <w:szCs w:val="24"/>
          <w:lang w:val="es-MX"/>
        </w:rPr>
        <w:t xml:space="preserve"> siguiente manera. Primero, la NE</w:t>
      </w:r>
      <w:r w:rsidRPr="0017781B">
        <w:rPr>
          <w:rFonts w:ascii="Times New Roman" w:hAnsi="Times New Roman" w:cs="Times New Roman"/>
          <w:sz w:val="24"/>
          <w:szCs w:val="24"/>
          <w:lang w:val="es-MX"/>
        </w:rPr>
        <w:t xml:space="preserve"> fue la opción más empleada de apoyo nutricional, lo cual concuerda con lo reportado por  Nery de Souza (2012)</w:t>
      </w:r>
      <w:r w:rsidR="00A4598A" w:rsidRPr="0017781B">
        <w:rPr>
          <w:rFonts w:ascii="Times New Roman" w:hAnsi="Times New Roman" w:cs="Times New Roman"/>
          <w:sz w:val="24"/>
          <w:szCs w:val="24"/>
          <w:lang w:val="es-MX"/>
        </w:rPr>
        <w:t>16</w:t>
      </w:r>
      <w:r w:rsidR="00FC1FAB" w:rsidRPr="0017781B">
        <w:rPr>
          <w:rFonts w:ascii="Times New Roman" w:hAnsi="Times New Roman" w:cs="Times New Roman"/>
          <w:sz w:val="24"/>
          <w:szCs w:val="24"/>
          <w:lang w:val="es-MX"/>
        </w:rPr>
        <w:t xml:space="preserve">; </w:t>
      </w:r>
      <w:proofErr w:type="spellStart"/>
      <w:r w:rsidR="00FC1FAB" w:rsidRPr="0017781B">
        <w:rPr>
          <w:rFonts w:ascii="Times New Roman" w:hAnsi="Times New Roman" w:cs="Times New Roman"/>
          <w:sz w:val="24"/>
          <w:szCs w:val="24"/>
          <w:lang w:val="es-MX"/>
        </w:rPr>
        <w:t>Hartl</w:t>
      </w:r>
      <w:proofErr w:type="spellEnd"/>
      <w:r w:rsidR="00FC1FAB" w:rsidRPr="0017781B">
        <w:rPr>
          <w:rFonts w:ascii="Times New Roman" w:hAnsi="Times New Roman" w:cs="Times New Roman"/>
          <w:sz w:val="24"/>
          <w:szCs w:val="24"/>
          <w:lang w:val="es-MX"/>
        </w:rPr>
        <w:t xml:space="preserve"> et al. (2008)11 y </w:t>
      </w:r>
      <w:proofErr w:type="spellStart"/>
      <w:r w:rsidR="00FC1FAB" w:rsidRPr="0017781B">
        <w:rPr>
          <w:rFonts w:ascii="Times New Roman" w:hAnsi="Times New Roman" w:cs="Times New Roman"/>
          <w:sz w:val="24"/>
          <w:szCs w:val="24"/>
          <w:lang w:val="es-MX"/>
        </w:rPr>
        <w:t>Sivashanmugam</w:t>
      </w:r>
      <w:proofErr w:type="spellEnd"/>
      <w:r w:rsidR="00FC1FAB" w:rsidRPr="0017781B">
        <w:rPr>
          <w:rFonts w:ascii="Times New Roman" w:hAnsi="Times New Roman" w:cs="Times New Roman"/>
          <w:sz w:val="24"/>
          <w:szCs w:val="24"/>
          <w:lang w:val="es-MX"/>
        </w:rPr>
        <w:t xml:space="preserve"> D, et al. (2012)12, </w:t>
      </w:r>
      <w:r w:rsidRPr="0017781B">
        <w:rPr>
          <w:rFonts w:ascii="Times New Roman" w:hAnsi="Times New Roman" w:cs="Times New Roman"/>
          <w:sz w:val="24"/>
          <w:szCs w:val="24"/>
          <w:lang w:val="es-MX"/>
        </w:rPr>
        <w:t>debido a que la NE está asociada con una reducción significativa en complicaciones infecciosas</w:t>
      </w:r>
      <w:r w:rsidR="00FC1FAB"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Segundo, los pacientes que fueron alimentados dentro de los primeros tres días posteriores al TCE presentaron un mejor desenlace clínico y menor probabilidad de muerte. </w:t>
      </w:r>
      <w:proofErr w:type="spellStart"/>
      <w:r w:rsidRPr="0017781B">
        <w:rPr>
          <w:rFonts w:ascii="Times New Roman" w:hAnsi="Times New Roman" w:cs="Times New Roman"/>
          <w:sz w:val="24"/>
          <w:szCs w:val="24"/>
          <w:lang w:val="es-MX"/>
        </w:rPr>
        <w:t>Vizzine</w:t>
      </w:r>
      <w:proofErr w:type="spellEnd"/>
      <w:r w:rsidRPr="0017781B">
        <w:rPr>
          <w:rFonts w:ascii="Times New Roman" w:hAnsi="Times New Roman" w:cs="Times New Roman"/>
          <w:sz w:val="24"/>
          <w:szCs w:val="24"/>
          <w:lang w:val="es-MX"/>
        </w:rPr>
        <w:t xml:space="preserve"> (2011)</w:t>
      </w:r>
      <w:r w:rsidR="0064538B" w:rsidRPr="0017781B">
        <w:rPr>
          <w:rFonts w:ascii="Times New Roman" w:hAnsi="Times New Roman" w:cs="Times New Roman"/>
          <w:sz w:val="24"/>
          <w:szCs w:val="24"/>
          <w:lang w:val="es-MX"/>
        </w:rPr>
        <w:t>31</w:t>
      </w:r>
      <w:r w:rsidRPr="0017781B">
        <w:rPr>
          <w:rFonts w:ascii="Times New Roman" w:hAnsi="Times New Roman" w:cs="Times New Roman"/>
          <w:sz w:val="24"/>
          <w:szCs w:val="24"/>
          <w:lang w:val="es-MX"/>
        </w:rPr>
        <w:t xml:space="preserve"> habla de los beneficios de una </w:t>
      </w:r>
      <w:r w:rsidR="00C27914" w:rsidRPr="0017781B">
        <w:rPr>
          <w:rFonts w:ascii="Times New Roman" w:hAnsi="Times New Roman" w:cs="Times New Roman"/>
          <w:sz w:val="24"/>
          <w:szCs w:val="24"/>
          <w:lang w:val="es-MX"/>
        </w:rPr>
        <w:t xml:space="preserve">NET </w:t>
      </w:r>
      <w:r w:rsidRPr="0017781B">
        <w:rPr>
          <w:rFonts w:ascii="Times New Roman" w:hAnsi="Times New Roman" w:cs="Times New Roman"/>
          <w:sz w:val="24"/>
          <w:szCs w:val="24"/>
          <w:lang w:val="es-MX"/>
        </w:rPr>
        <w:t xml:space="preserve">dentro de las primeras 24 a 72 horas posteriores al TCE, como la </w:t>
      </w:r>
      <w:r w:rsidRPr="0017781B">
        <w:rPr>
          <w:rFonts w:ascii="Times New Roman" w:hAnsi="Times New Roman" w:cs="Times New Roman"/>
          <w:sz w:val="24"/>
          <w:szCs w:val="24"/>
          <w:lang w:val="es-MX"/>
        </w:rPr>
        <w:lastRenderedPageBreak/>
        <w:t xml:space="preserve">disminución de complicaciones y mejor resultado </w:t>
      </w:r>
      <w:r w:rsidR="00FC1FAB" w:rsidRPr="0017781B">
        <w:rPr>
          <w:rFonts w:ascii="Times New Roman" w:hAnsi="Times New Roman" w:cs="Times New Roman"/>
          <w:sz w:val="24"/>
          <w:szCs w:val="24"/>
          <w:lang w:val="es-MX"/>
        </w:rPr>
        <w:t>neurológico</w:t>
      </w:r>
      <w:r w:rsidRPr="0017781B">
        <w:rPr>
          <w:rFonts w:ascii="Times New Roman" w:hAnsi="Times New Roman" w:cs="Times New Roman"/>
          <w:sz w:val="24"/>
          <w:szCs w:val="24"/>
          <w:lang w:val="es-MX"/>
        </w:rPr>
        <w:t>. Por otra parte, se puede observar en el estudio realizado por Small (2009)13 un menor riesgo de mortalidad en ausencia de desnutrición en aquellos pacientes que fueron nutridos antes de las primeras 72 horas del TCE.30</w:t>
      </w:r>
      <w:r w:rsidR="00787C8D" w:rsidRPr="0017781B">
        <w:rPr>
          <w:rFonts w:ascii="Times New Roman" w:hAnsi="Times New Roman" w:cs="Times New Roman"/>
          <w:sz w:val="24"/>
          <w:szCs w:val="24"/>
          <w:lang w:val="es-MX"/>
        </w:rPr>
        <w:t>,31</w:t>
      </w:r>
      <w:r w:rsidRPr="0017781B">
        <w:rPr>
          <w:rFonts w:ascii="Times New Roman" w:hAnsi="Times New Roman" w:cs="Times New Roman"/>
          <w:sz w:val="24"/>
          <w:szCs w:val="24"/>
          <w:lang w:val="es-MX"/>
        </w:rPr>
        <w:t xml:space="preserve"> En el estudio realizado por Nery de Souza  (2012)</w:t>
      </w:r>
      <w:r w:rsidR="00A4598A" w:rsidRPr="0017781B">
        <w:rPr>
          <w:rFonts w:ascii="Times New Roman" w:hAnsi="Times New Roman" w:cs="Times New Roman"/>
          <w:sz w:val="24"/>
          <w:szCs w:val="24"/>
          <w:lang w:val="es-MX"/>
        </w:rPr>
        <w:t>16</w:t>
      </w:r>
      <w:r w:rsidRPr="0017781B">
        <w:rPr>
          <w:rFonts w:ascii="Times New Roman" w:hAnsi="Times New Roman" w:cs="Times New Roman"/>
          <w:sz w:val="24"/>
          <w:szCs w:val="24"/>
          <w:lang w:val="es-MX"/>
        </w:rPr>
        <w:t xml:space="preserve">  se r</w:t>
      </w:r>
      <w:r w:rsidR="00C27914" w:rsidRPr="0017781B">
        <w:rPr>
          <w:rFonts w:ascii="Times New Roman" w:hAnsi="Times New Roman" w:cs="Times New Roman"/>
          <w:sz w:val="24"/>
          <w:szCs w:val="24"/>
          <w:lang w:val="es-MX"/>
        </w:rPr>
        <w:t xml:space="preserve">eporta que la NE </w:t>
      </w:r>
      <w:r w:rsidRPr="0017781B">
        <w:rPr>
          <w:rFonts w:ascii="Times New Roman" w:hAnsi="Times New Roman" w:cs="Times New Roman"/>
          <w:sz w:val="24"/>
          <w:szCs w:val="24"/>
          <w:lang w:val="es-MX"/>
        </w:rPr>
        <w:t xml:space="preserve">debe de iniciar entre las 24 a 48 horas de la admisión a la UCI, ya que reduce la secreción de catecolaminas, mantiene </w:t>
      </w:r>
      <w:r w:rsidR="00575BAB" w:rsidRPr="0017781B">
        <w:rPr>
          <w:rFonts w:ascii="Times New Roman" w:hAnsi="Times New Roman" w:cs="Times New Roman"/>
          <w:sz w:val="24"/>
          <w:szCs w:val="24"/>
          <w:lang w:val="es-MX"/>
        </w:rPr>
        <w:t>el</w:t>
      </w:r>
      <w:r w:rsidRPr="0017781B">
        <w:rPr>
          <w:rFonts w:ascii="Times New Roman" w:hAnsi="Times New Roman" w:cs="Times New Roman"/>
          <w:sz w:val="24"/>
          <w:szCs w:val="24"/>
          <w:lang w:val="es-MX"/>
        </w:rPr>
        <w:t xml:space="preserve"> peso corporal, la masa muscular y disminuye la proliferación bacteriana intestinal. Igualmente</w:t>
      </w:r>
      <w:r w:rsidR="00575BAB"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la Asociación de Nutrición Parenteral y Enteral</w:t>
      </w:r>
      <w:r w:rsidR="0038337F" w:rsidRPr="0017781B">
        <w:rPr>
          <w:rFonts w:ascii="Times New Roman" w:hAnsi="Times New Roman" w:cs="Times New Roman"/>
          <w:sz w:val="24"/>
          <w:szCs w:val="24"/>
          <w:lang w:val="es-MX"/>
        </w:rPr>
        <w:t xml:space="preserve"> (ASPEN) recomienda que la NE </w:t>
      </w:r>
      <w:r w:rsidRPr="0017781B">
        <w:rPr>
          <w:rFonts w:ascii="Times New Roman" w:hAnsi="Times New Roman" w:cs="Times New Roman"/>
          <w:sz w:val="24"/>
          <w:szCs w:val="24"/>
          <w:lang w:val="es-MX"/>
        </w:rPr>
        <w:t>deberá indicarse dentro de las primeras 28 a 48 horas de la admisión a la UCI.</w:t>
      </w:r>
      <w:r w:rsidR="00A4598A" w:rsidRPr="0017781B">
        <w:rPr>
          <w:rFonts w:ascii="Times New Roman" w:hAnsi="Times New Roman" w:cs="Times New Roman"/>
          <w:sz w:val="24"/>
          <w:szCs w:val="24"/>
          <w:lang w:val="es-MX"/>
        </w:rPr>
        <w:t>17</w:t>
      </w:r>
      <w:r w:rsidRPr="0017781B">
        <w:rPr>
          <w:rFonts w:ascii="Times New Roman" w:hAnsi="Times New Roman" w:cs="Times New Roman"/>
          <w:sz w:val="24"/>
          <w:szCs w:val="24"/>
          <w:lang w:val="es-MX"/>
        </w:rPr>
        <w:t xml:space="preserve"> Tercero, ha</w:t>
      </w:r>
      <w:r w:rsidR="0038337F" w:rsidRPr="0017781B">
        <w:rPr>
          <w:rFonts w:ascii="Times New Roman" w:hAnsi="Times New Roman" w:cs="Times New Roman"/>
          <w:sz w:val="24"/>
          <w:szCs w:val="24"/>
          <w:lang w:val="es-MX"/>
        </w:rPr>
        <w:t xml:space="preserve">y una relación significativa </w:t>
      </w:r>
      <w:r w:rsidRPr="0017781B">
        <w:rPr>
          <w:rFonts w:ascii="Times New Roman" w:hAnsi="Times New Roman" w:cs="Times New Roman"/>
          <w:sz w:val="24"/>
          <w:szCs w:val="24"/>
          <w:lang w:val="es-MX"/>
        </w:rPr>
        <w:t xml:space="preserve">entre la aportación </w:t>
      </w:r>
      <w:r w:rsidR="0038337F" w:rsidRPr="0017781B">
        <w:rPr>
          <w:rFonts w:ascii="Times New Roman" w:hAnsi="Times New Roman" w:cs="Times New Roman"/>
          <w:sz w:val="24"/>
          <w:szCs w:val="24"/>
          <w:lang w:val="es-MX"/>
        </w:rPr>
        <w:t>máxima de nutrientes brindada</w:t>
      </w:r>
      <w:r w:rsidRPr="0017781B">
        <w:rPr>
          <w:rFonts w:ascii="Times New Roman" w:hAnsi="Times New Roman" w:cs="Times New Roman"/>
          <w:sz w:val="24"/>
          <w:szCs w:val="24"/>
          <w:lang w:val="es-MX"/>
        </w:rPr>
        <w:t xml:space="preserve"> y la muerte ya que la disminución de 10</w:t>
      </w:r>
      <w:r w:rsidR="0071358A"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Kcal/Kg en la ingesta calórica se asocia en 30-40</w:t>
      </w:r>
      <w:r w:rsidR="00575BAB"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xml:space="preserve">% </w:t>
      </w:r>
      <w:r w:rsidR="00575BAB" w:rsidRPr="0017781B">
        <w:rPr>
          <w:rFonts w:ascii="Times New Roman" w:hAnsi="Times New Roman" w:cs="Times New Roman"/>
          <w:sz w:val="24"/>
          <w:szCs w:val="24"/>
          <w:lang w:val="es-MX"/>
        </w:rPr>
        <w:t>con el</w:t>
      </w:r>
      <w:r w:rsidRPr="0017781B">
        <w:rPr>
          <w:rFonts w:ascii="Times New Roman" w:hAnsi="Times New Roman" w:cs="Times New Roman"/>
          <w:sz w:val="24"/>
          <w:szCs w:val="24"/>
          <w:lang w:val="es-MX"/>
        </w:rPr>
        <w:t xml:space="preserve"> aumento de las tasas de mortalidad</w:t>
      </w:r>
      <w:r w:rsidR="00575BAB"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hoy en día se conoce que en el TCE el requerimiento de energía es desde 120</w:t>
      </w:r>
      <w:r w:rsidR="00575BAB"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hasta 250</w:t>
      </w:r>
      <w:r w:rsidR="00575BAB" w:rsidRPr="0017781B">
        <w:rPr>
          <w:rFonts w:ascii="Times New Roman" w:hAnsi="Times New Roman" w:cs="Times New Roman"/>
          <w:sz w:val="24"/>
          <w:szCs w:val="24"/>
          <w:lang w:val="es-MX"/>
        </w:rPr>
        <w:t xml:space="preserve"> </w:t>
      </w:r>
      <w:r w:rsidRPr="0017781B">
        <w:rPr>
          <w:rFonts w:ascii="Times New Roman" w:hAnsi="Times New Roman" w:cs="Times New Roman"/>
          <w:sz w:val="24"/>
          <w:szCs w:val="24"/>
          <w:lang w:val="es-MX"/>
        </w:rPr>
        <w:t>% del gasto energético basal, sin embargo</w:t>
      </w:r>
      <w:r w:rsidR="00575BAB"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se deberá tener cuidado de no caer en una sobrealimentación con sus consecuentes repercusiones.</w:t>
      </w:r>
      <w:r w:rsidR="0071358A" w:rsidRPr="0017781B">
        <w:rPr>
          <w:rFonts w:ascii="Times New Roman" w:hAnsi="Times New Roman" w:cs="Times New Roman"/>
          <w:sz w:val="24"/>
          <w:szCs w:val="24"/>
          <w:lang w:val="es-MX"/>
        </w:rPr>
        <w:t>11</w:t>
      </w:r>
      <w:r w:rsidRPr="0017781B">
        <w:rPr>
          <w:rFonts w:ascii="Times New Roman" w:hAnsi="Times New Roman" w:cs="Times New Roman"/>
          <w:sz w:val="24"/>
          <w:szCs w:val="24"/>
          <w:lang w:val="es-MX"/>
        </w:rPr>
        <w:t xml:space="preserve"> Cuarto, los resultados mostraron una relación significativa </w:t>
      </w:r>
      <w:r w:rsidR="00575BAB" w:rsidRPr="0017781B">
        <w:rPr>
          <w:rFonts w:ascii="Times New Roman" w:hAnsi="Times New Roman" w:cs="Times New Roman"/>
          <w:sz w:val="24"/>
          <w:szCs w:val="24"/>
          <w:lang w:val="es-MX"/>
        </w:rPr>
        <w:t>con</w:t>
      </w:r>
      <w:r w:rsidRPr="0017781B">
        <w:rPr>
          <w:rFonts w:ascii="Times New Roman" w:hAnsi="Times New Roman" w:cs="Times New Roman"/>
          <w:sz w:val="24"/>
          <w:szCs w:val="24"/>
          <w:lang w:val="es-MX"/>
        </w:rPr>
        <w:t xml:space="preserve"> relación al inicio temprano del soporte nutricional y los días de estancia hospitalaria</w:t>
      </w:r>
      <w:r w:rsidR="00575BAB"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como en los estudios realizados por </w:t>
      </w:r>
      <w:proofErr w:type="spellStart"/>
      <w:r w:rsidRPr="0017781B">
        <w:rPr>
          <w:rFonts w:ascii="Times New Roman" w:hAnsi="Times New Roman" w:cs="Times New Roman"/>
          <w:sz w:val="24"/>
          <w:szCs w:val="24"/>
          <w:lang w:val="es-MX"/>
        </w:rPr>
        <w:t>Hartl</w:t>
      </w:r>
      <w:proofErr w:type="spellEnd"/>
      <w:r w:rsidRPr="0017781B">
        <w:rPr>
          <w:rFonts w:ascii="Times New Roman" w:hAnsi="Times New Roman" w:cs="Times New Roman"/>
          <w:sz w:val="24"/>
          <w:szCs w:val="24"/>
          <w:lang w:val="es-MX"/>
        </w:rPr>
        <w:t xml:space="preserve"> et al. (2008)11 y </w:t>
      </w:r>
      <w:proofErr w:type="spellStart"/>
      <w:r w:rsidRPr="0017781B">
        <w:rPr>
          <w:rFonts w:ascii="Times New Roman" w:hAnsi="Times New Roman" w:cs="Times New Roman"/>
          <w:sz w:val="24"/>
          <w:szCs w:val="24"/>
          <w:lang w:val="es-MX"/>
        </w:rPr>
        <w:t>Sivashanmugam</w:t>
      </w:r>
      <w:proofErr w:type="spellEnd"/>
      <w:r w:rsidRPr="0017781B">
        <w:rPr>
          <w:rFonts w:ascii="Times New Roman" w:hAnsi="Times New Roman" w:cs="Times New Roman"/>
          <w:sz w:val="24"/>
          <w:szCs w:val="24"/>
          <w:lang w:val="es-MX"/>
        </w:rPr>
        <w:t xml:space="preserve"> D, et al. (2012)12. Sin embargo</w:t>
      </w:r>
      <w:r w:rsidR="00575BAB"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el estudio realizado por </w:t>
      </w:r>
      <w:proofErr w:type="spellStart"/>
      <w:r w:rsidRPr="0017781B">
        <w:rPr>
          <w:rFonts w:ascii="Times New Roman" w:hAnsi="Times New Roman" w:cs="Times New Roman"/>
          <w:sz w:val="24"/>
          <w:szCs w:val="24"/>
          <w:lang w:val="es-MX"/>
        </w:rPr>
        <w:t>Kattelmann</w:t>
      </w:r>
      <w:proofErr w:type="spellEnd"/>
      <w:r w:rsidRPr="0017781B">
        <w:rPr>
          <w:rFonts w:ascii="Times New Roman" w:hAnsi="Times New Roman" w:cs="Times New Roman"/>
          <w:sz w:val="24"/>
          <w:szCs w:val="24"/>
          <w:lang w:val="es-MX"/>
        </w:rPr>
        <w:t xml:space="preserve"> et al. (2006)</w:t>
      </w:r>
      <w:r w:rsidR="00A4598A" w:rsidRPr="0017781B">
        <w:rPr>
          <w:rFonts w:ascii="Times New Roman" w:hAnsi="Times New Roman" w:cs="Times New Roman"/>
          <w:sz w:val="24"/>
          <w:szCs w:val="24"/>
          <w:lang w:val="es-MX"/>
        </w:rPr>
        <w:t>20</w:t>
      </w:r>
      <w:r w:rsidRPr="0017781B">
        <w:rPr>
          <w:rFonts w:ascii="Times New Roman" w:hAnsi="Times New Roman" w:cs="Times New Roman"/>
          <w:sz w:val="24"/>
          <w:szCs w:val="24"/>
          <w:lang w:val="es-MX"/>
        </w:rPr>
        <w:t xml:space="preserve"> demostr</w:t>
      </w:r>
      <w:r w:rsidR="00575BAB" w:rsidRPr="0017781B">
        <w:rPr>
          <w:rFonts w:ascii="Times New Roman" w:hAnsi="Times New Roman" w:cs="Times New Roman"/>
          <w:sz w:val="24"/>
          <w:szCs w:val="24"/>
          <w:lang w:val="es-MX"/>
        </w:rPr>
        <w:t>ó</w:t>
      </w:r>
      <w:r w:rsidRPr="0017781B">
        <w:rPr>
          <w:rFonts w:ascii="Times New Roman" w:hAnsi="Times New Roman" w:cs="Times New Roman"/>
          <w:sz w:val="24"/>
          <w:szCs w:val="24"/>
          <w:lang w:val="es-MX"/>
        </w:rPr>
        <w:t xml:space="preserve"> </w:t>
      </w:r>
      <w:r w:rsidR="00575BAB" w:rsidRPr="0017781B">
        <w:rPr>
          <w:rFonts w:ascii="Times New Roman" w:hAnsi="Times New Roman" w:cs="Times New Roman"/>
          <w:sz w:val="24"/>
          <w:szCs w:val="24"/>
          <w:lang w:val="es-MX"/>
        </w:rPr>
        <w:t>que no hay</w:t>
      </w:r>
      <w:r w:rsidRPr="0017781B">
        <w:rPr>
          <w:rFonts w:ascii="Times New Roman" w:hAnsi="Times New Roman" w:cs="Times New Roman"/>
          <w:sz w:val="24"/>
          <w:szCs w:val="24"/>
          <w:lang w:val="es-MX"/>
        </w:rPr>
        <w:t xml:space="preserve"> beneficios al comparar la NP con la NE en </w:t>
      </w:r>
      <w:r w:rsidR="00575BAB" w:rsidRPr="0017781B">
        <w:rPr>
          <w:rFonts w:ascii="Times New Roman" w:hAnsi="Times New Roman" w:cs="Times New Roman"/>
          <w:sz w:val="24"/>
          <w:szCs w:val="24"/>
          <w:lang w:val="es-MX"/>
        </w:rPr>
        <w:t>cuanto</w:t>
      </w:r>
      <w:r w:rsidRPr="0017781B">
        <w:rPr>
          <w:rFonts w:ascii="Times New Roman" w:hAnsi="Times New Roman" w:cs="Times New Roman"/>
          <w:sz w:val="24"/>
          <w:szCs w:val="24"/>
          <w:lang w:val="es-MX"/>
        </w:rPr>
        <w:t xml:space="preserve"> a los días de est</w:t>
      </w:r>
      <w:r w:rsidR="0038337F" w:rsidRPr="0017781B">
        <w:rPr>
          <w:rFonts w:ascii="Times New Roman" w:hAnsi="Times New Roman" w:cs="Times New Roman"/>
          <w:sz w:val="24"/>
          <w:szCs w:val="24"/>
          <w:lang w:val="es-MX"/>
        </w:rPr>
        <w:t xml:space="preserve">ancia hospitalaria </w:t>
      </w:r>
      <w:r w:rsidR="00575BAB" w:rsidRPr="0017781B">
        <w:rPr>
          <w:rFonts w:ascii="Times New Roman" w:hAnsi="Times New Roman" w:cs="Times New Roman"/>
          <w:sz w:val="24"/>
          <w:szCs w:val="24"/>
          <w:lang w:val="es-MX"/>
        </w:rPr>
        <w:t xml:space="preserve">y, </w:t>
      </w:r>
      <w:r w:rsidR="0038337F" w:rsidRPr="0017781B">
        <w:rPr>
          <w:rFonts w:ascii="Times New Roman" w:hAnsi="Times New Roman" w:cs="Times New Roman"/>
          <w:sz w:val="24"/>
          <w:szCs w:val="24"/>
          <w:lang w:val="es-MX"/>
        </w:rPr>
        <w:t xml:space="preserve">por otra parte, </w:t>
      </w:r>
      <w:r w:rsidRPr="0017781B">
        <w:rPr>
          <w:rFonts w:ascii="Times New Roman" w:hAnsi="Times New Roman" w:cs="Times New Roman"/>
          <w:sz w:val="24"/>
          <w:szCs w:val="24"/>
          <w:lang w:val="es-MX"/>
        </w:rPr>
        <w:t>s</w:t>
      </w:r>
      <w:r w:rsidR="00575BAB" w:rsidRPr="0017781B">
        <w:rPr>
          <w:rFonts w:ascii="Times New Roman" w:hAnsi="Times New Roman" w:cs="Times New Roman"/>
          <w:sz w:val="24"/>
          <w:szCs w:val="24"/>
          <w:lang w:val="es-MX"/>
        </w:rPr>
        <w:t>í</w:t>
      </w:r>
      <w:r w:rsidRPr="0017781B">
        <w:rPr>
          <w:rFonts w:ascii="Times New Roman" w:hAnsi="Times New Roman" w:cs="Times New Roman"/>
          <w:sz w:val="24"/>
          <w:szCs w:val="24"/>
          <w:lang w:val="es-MX"/>
        </w:rPr>
        <w:t xml:space="preserve"> hay una asociación de la NET con la disminución de días de estancia hospitalaria</w:t>
      </w:r>
      <w:r w:rsidR="00A4598A" w:rsidRPr="0017781B">
        <w:rPr>
          <w:rFonts w:ascii="Times New Roman" w:hAnsi="Times New Roman" w:cs="Times New Roman"/>
          <w:sz w:val="24"/>
          <w:szCs w:val="24"/>
          <w:lang w:val="es-MX"/>
        </w:rPr>
        <w:t>20</w:t>
      </w:r>
      <w:r w:rsidRPr="0017781B">
        <w:rPr>
          <w:rFonts w:ascii="Times New Roman" w:hAnsi="Times New Roman" w:cs="Times New Roman"/>
          <w:sz w:val="24"/>
          <w:szCs w:val="24"/>
          <w:lang w:val="es-MX"/>
        </w:rPr>
        <w:t>.</w:t>
      </w:r>
    </w:p>
    <w:p w:rsidR="00FB602A" w:rsidRPr="00975827" w:rsidRDefault="00C27914" w:rsidP="0017781B">
      <w:pPr>
        <w:autoSpaceDE w:val="0"/>
        <w:autoSpaceDN w:val="0"/>
        <w:adjustRightInd w:val="0"/>
        <w:spacing w:after="0" w:line="360" w:lineRule="auto"/>
        <w:jc w:val="both"/>
        <w:rPr>
          <w:rFonts w:ascii="Arial" w:hAnsi="Arial" w:cs="Arial"/>
          <w:sz w:val="24"/>
          <w:szCs w:val="24"/>
          <w:lang w:val="es-MX"/>
        </w:rPr>
      </w:pPr>
      <w:r w:rsidRPr="0017781B">
        <w:rPr>
          <w:rFonts w:ascii="Times New Roman" w:hAnsi="Times New Roman" w:cs="Times New Roman"/>
          <w:sz w:val="24"/>
          <w:szCs w:val="24"/>
          <w:lang w:val="es-MX"/>
        </w:rPr>
        <w:t>E</w:t>
      </w:r>
      <w:r w:rsidR="00FB602A" w:rsidRPr="0017781B">
        <w:rPr>
          <w:rFonts w:ascii="Times New Roman" w:hAnsi="Times New Roman" w:cs="Times New Roman"/>
          <w:sz w:val="24"/>
          <w:szCs w:val="24"/>
          <w:lang w:val="es-MX"/>
        </w:rPr>
        <w:t xml:space="preserve">n los estudios realizados por </w:t>
      </w:r>
      <w:proofErr w:type="spellStart"/>
      <w:r w:rsidR="00FB602A" w:rsidRPr="0017781B">
        <w:rPr>
          <w:rFonts w:ascii="Times New Roman" w:hAnsi="Times New Roman" w:cs="Times New Roman"/>
          <w:sz w:val="24"/>
          <w:szCs w:val="24"/>
          <w:lang w:val="es-MX"/>
        </w:rPr>
        <w:t>Sivashanmugam</w:t>
      </w:r>
      <w:proofErr w:type="spellEnd"/>
      <w:r w:rsidR="00FB602A" w:rsidRPr="0017781B">
        <w:rPr>
          <w:rFonts w:ascii="Times New Roman" w:hAnsi="Times New Roman" w:cs="Times New Roman"/>
          <w:sz w:val="24"/>
          <w:szCs w:val="24"/>
          <w:lang w:val="es-MX"/>
        </w:rPr>
        <w:t xml:space="preserve"> D, et al. (2012)</w:t>
      </w:r>
      <w:r w:rsidR="00A4598A" w:rsidRPr="0017781B">
        <w:rPr>
          <w:rFonts w:ascii="Times New Roman" w:hAnsi="Times New Roman" w:cs="Times New Roman"/>
          <w:sz w:val="24"/>
          <w:szCs w:val="24"/>
          <w:lang w:val="es-MX"/>
        </w:rPr>
        <w:t>12</w:t>
      </w:r>
      <w:r w:rsidR="00FB602A" w:rsidRPr="0017781B">
        <w:rPr>
          <w:rFonts w:ascii="Times New Roman" w:hAnsi="Times New Roman" w:cs="Times New Roman"/>
          <w:sz w:val="24"/>
          <w:szCs w:val="24"/>
          <w:lang w:val="es-MX"/>
        </w:rPr>
        <w:t xml:space="preserve">, Small y Hernández (2009)13, </w:t>
      </w:r>
      <w:r w:rsidR="00434905" w:rsidRPr="0017781B">
        <w:rPr>
          <w:rFonts w:ascii="Times New Roman" w:hAnsi="Times New Roman" w:cs="Times New Roman"/>
          <w:sz w:val="24"/>
          <w:szCs w:val="24"/>
          <w:lang w:val="es-MX"/>
        </w:rPr>
        <w:t>reportan</w:t>
      </w:r>
      <w:r w:rsidR="00FB602A" w:rsidRPr="0017781B">
        <w:rPr>
          <w:rFonts w:ascii="Times New Roman" w:hAnsi="Times New Roman" w:cs="Times New Roman"/>
          <w:sz w:val="24"/>
          <w:szCs w:val="24"/>
          <w:lang w:val="es-MX"/>
        </w:rPr>
        <w:t xml:space="preserve"> la desnutrición presentada en el paciente hospitalizado relacionado con el establecimiento tardío de </w:t>
      </w:r>
      <w:r w:rsidRPr="0017781B">
        <w:rPr>
          <w:rFonts w:ascii="Times New Roman" w:hAnsi="Times New Roman" w:cs="Times New Roman"/>
          <w:sz w:val="24"/>
          <w:szCs w:val="24"/>
          <w:lang w:val="es-MX"/>
        </w:rPr>
        <w:t>la nutri</w:t>
      </w:r>
      <w:r w:rsidR="00FB602A" w:rsidRPr="0017781B">
        <w:rPr>
          <w:rFonts w:ascii="Times New Roman" w:hAnsi="Times New Roman" w:cs="Times New Roman"/>
          <w:sz w:val="24"/>
          <w:szCs w:val="24"/>
          <w:lang w:val="es-MX"/>
        </w:rPr>
        <w:t xml:space="preserve">ción y cómo este factor repercute en diferentes aspectos de la evolución en </w:t>
      </w:r>
      <w:r w:rsidR="00681FA7" w:rsidRPr="0017781B">
        <w:rPr>
          <w:rFonts w:ascii="Times New Roman" w:hAnsi="Times New Roman" w:cs="Times New Roman"/>
          <w:sz w:val="24"/>
          <w:szCs w:val="24"/>
          <w:lang w:val="es-MX"/>
        </w:rPr>
        <w:t xml:space="preserve">cuanto </w:t>
      </w:r>
      <w:r w:rsidR="00FB602A" w:rsidRPr="0017781B">
        <w:rPr>
          <w:rFonts w:ascii="Times New Roman" w:hAnsi="Times New Roman" w:cs="Times New Roman"/>
          <w:sz w:val="24"/>
          <w:szCs w:val="24"/>
          <w:lang w:val="es-MX"/>
        </w:rPr>
        <w:t>a la presencia de complicaciones, la condición de egreso y días de estancia en la UCI.</w:t>
      </w:r>
    </w:p>
    <w:p w:rsidR="00FB602A" w:rsidRDefault="00FB602A" w:rsidP="00193A03">
      <w:pPr>
        <w:spacing w:line="480" w:lineRule="auto"/>
        <w:jc w:val="both"/>
        <w:rPr>
          <w:rFonts w:ascii="Arial" w:hAnsi="Arial" w:cs="Arial"/>
          <w:b/>
          <w:bCs/>
          <w:sz w:val="24"/>
          <w:szCs w:val="24"/>
          <w:lang w:val="es-MX"/>
        </w:rPr>
      </w:pPr>
      <w:r>
        <w:rPr>
          <w:rFonts w:ascii="Arial" w:hAnsi="Arial" w:cs="Arial"/>
          <w:b/>
          <w:bCs/>
          <w:sz w:val="24"/>
          <w:szCs w:val="24"/>
          <w:lang w:val="es-MX"/>
        </w:rPr>
        <w:t>Limitaciones del estudio</w:t>
      </w:r>
    </w:p>
    <w:p w:rsidR="00FB602A" w:rsidRPr="00C127D5" w:rsidRDefault="00FB602A" w:rsidP="0017781B">
      <w:pPr>
        <w:autoSpaceDE w:val="0"/>
        <w:autoSpaceDN w:val="0"/>
        <w:adjustRightInd w:val="0"/>
        <w:spacing w:after="0" w:line="360" w:lineRule="auto"/>
        <w:jc w:val="both"/>
        <w:rPr>
          <w:rFonts w:ascii="Arial" w:hAnsi="Arial" w:cs="Arial"/>
          <w:bCs/>
          <w:sz w:val="24"/>
          <w:szCs w:val="24"/>
          <w:lang w:val="es-MX"/>
        </w:rPr>
      </w:pPr>
      <w:r w:rsidRPr="0017781B">
        <w:rPr>
          <w:rFonts w:ascii="Times New Roman" w:hAnsi="Times New Roman" w:cs="Times New Roman"/>
          <w:sz w:val="24"/>
          <w:szCs w:val="24"/>
          <w:lang w:val="es-MX"/>
        </w:rPr>
        <w:t>La principal limitante fue no contar con una muestra de estudio robusta, ya que es un tema poco estudiado, sin embargo</w:t>
      </w:r>
      <w:r w:rsidR="00E8617A" w:rsidRPr="0017781B">
        <w:rPr>
          <w:rFonts w:ascii="Times New Roman" w:hAnsi="Times New Roman" w:cs="Times New Roman"/>
          <w:sz w:val="24"/>
          <w:szCs w:val="24"/>
          <w:lang w:val="es-MX"/>
        </w:rPr>
        <w:t>,</w:t>
      </w:r>
      <w:r w:rsidRPr="0017781B">
        <w:rPr>
          <w:rFonts w:ascii="Times New Roman" w:hAnsi="Times New Roman" w:cs="Times New Roman"/>
          <w:sz w:val="24"/>
          <w:szCs w:val="24"/>
          <w:lang w:val="es-MX"/>
        </w:rPr>
        <w:t xml:space="preserve"> se cuenta con varios estudios realizados en pacientes críticos en los cuales esa es otra limitante ya que son estudios realizados en muestras heterogéneas (paciente pos quirúrgico, poli traumatizado</w:t>
      </w:r>
      <w:r w:rsidR="00E8617A" w:rsidRPr="0017781B">
        <w:rPr>
          <w:rFonts w:ascii="Times New Roman" w:hAnsi="Times New Roman" w:cs="Times New Roman"/>
          <w:sz w:val="24"/>
          <w:szCs w:val="24"/>
          <w:lang w:val="es-MX"/>
        </w:rPr>
        <w:t>s</w:t>
      </w:r>
      <w:r w:rsidRPr="0017781B">
        <w:rPr>
          <w:rFonts w:ascii="Times New Roman" w:hAnsi="Times New Roman" w:cs="Times New Roman"/>
          <w:sz w:val="24"/>
          <w:szCs w:val="24"/>
          <w:lang w:val="es-MX"/>
        </w:rPr>
        <w:t xml:space="preserve">, quemados, entre otros) y por ello, los resultados no se pueden </w:t>
      </w:r>
      <w:r w:rsidRPr="0017781B">
        <w:rPr>
          <w:rFonts w:ascii="Times New Roman" w:hAnsi="Times New Roman" w:cs="Times New Roman"/>
          <w:sz w:val="24"/>
          <w:szCs w:val="24"/>
          <w:lang w:val="es-MX"/>
        </w:rPr>
        <w:lastRenderedPageBreak/>
        <w:t xml:space="preserve">apreciar objetivamente, ni incluir en el </w:t>
      </w:r>
      <w:r w:rsidR="00C27914" w:rsidRPr="0017781B">
        <w:rPr>
          <w:rFonts w:ascii="Times New Roman" w:hAnsi="Times New Roman" w:cs="Times New Roman"/>
          <w:sz w:val="24"/>
          <w:szCs w:val="24"/>
          <w:lang w:val="es-MX"/>
        </w:rPr>
        <w:t>presente trabajo; además</w:t>
      </w:r>
      <w:r w:rsidRPr="0017781B">
        <w:rPr>
          <w:rFonts w:ascii="Times New Roman" w:hAnsi="Times New Roman" w:cs="Times New Roman"/>
          <w:sz w:val="24"/>
          <w:szCs w:val="24"/>
          <w:lang w:val="es-MX"/>
        </w:rPr>
        <w:t>, las variables estudiadas no se encuentran en todos los artículos estudiados.</w:t>
      </w:r>
    </w:p>
    <w:p w:rsidR="00FB602A" w:rsidRDefault="00FB602A" w:rsidP="00193A03">
      <w:pPr>
        <w:jc w:val="both"/>
        <w:rPr>
          <w:rFonts w:ascii="Arial" w:hAnsi="Arial" w:cs="Arial"/>
          <w:b/>
          <w:sz w:val="24"/>
          <w:szCs w:val="24"/>
          <w:lang w:val="es-MX"/>
        </w:rPr>
      </w:pPr>
      <w:r>
        <w:rPr>
          <w:rFonts w:ascii="Arial" w:hAnsi="Arial" w:cs="Arial"/>
          <w:b/>
          <w:sz w:val="24"/>
          <w:szCs w:val="24"/>
          <w:lang w:val="es-MX"/>
        </w:rPr>
        <w:t>C</w:t>
      </w:r>
      <w:r w:rsidRPr="003C1D99">
        <w:rPr>
          <w:rFonts w:ascii="Arial" w:hAnsi="Arial" w:cs="Arial"/>
          <w:b/>
          <w:sz w:val="24"/>
          <w:szCs w:val="24"/>
          <w:lang w:val="es-MX"/>
        </w:rPr>
        <w:t xml:space="preserve">onclusión </w:t>
      </w:r>
    </w:p>
    <w:p w:rsidR="00FB602A" w:rsidRDefault="00FB602A" w:rsidP="0017781B">
      <w:pPr>
        <w:autoSpaceDE w:val="0"/>
        <w:autoSpaceDN w:val="0"/>
        <w:adjustRightInd w:val="0"/>
        <w:spacing w:after="0" w:line="360" w:lineRule="auto"/>
        <w:jc w:val="both"/>
        <w:rPr>
          <w:rFonts w:ascii="Arial" w:eastAsiaTheme="minorHAnsi" w:hAnsi="Arial" w:cs="Arial"/>
          <w:sz w:val="24"/>
          <w:szCs w:val="24"/>
          <w:lang w:val="es-MX"/>
        </w:rPr>
      </w:pPr>
      <w:r w:rsidRPr="0017781B">
        <w:rPr>
          <w:rFonts w:ascii="Times New Roman" w:hAnsi="Times New Roman" w:cs="Times New Roman"/>
          <w:sz w:val="24"/>
          <w:szCs w:val="24"/>
          <w:lang w:val="es-MX"/>
        </w:rPr>
        <w:t xml:space="preserve">De acuerdo a la información expuesta en la presente revisión sistemática, se puede concluir que la NET </w:t>
      </w:r>
      <w:r w:rsidR="0071358A" w:rsidRPr="0017781B">
        <w:rPr>
          <w:rFonts w:ascii="Times New Roman" w:hAnsi="Times New Roman" w:cs="Times New Roman"/>
          <w:sz w:val="24"/>
          <w:szCs w:val="24"/>
          <w:lang w:val="es-MX"/>
        </w:rPr>
        <w:t xml:space="preserve">en el paciente con TCE </w:t>
      </w:r>
      <w:r w:rsidRPr="0017781B">
        <w:rPr>
          <w:rFonts w:ascii="Times New Roman" w:hAnsi="Times New Roman" w:cs="Times New Roman"/>
          <w:sz w:val="24"/>
          <w:szCs w:val="24"/>
          <w:lang w:val="es-MX"/>
        </w:rPr>
        <w:t xml:space="preserve">continúa siendo un tema poco estudiado,  tal vez debido a la poca importancia que el clínico le da en su actuación </w:t>
      </w:r>
      <w:r w:rsidR="00E8617A" w:rsidRPr="0017781B">
        <w:rPr>
          <w:rFonts w:ascii="Times New Roman" w:hAnsi="Times New Roman" w:cs="Times New Roman"/>
          <w:sz w:val="24"/>
          <w:szCs w:val="24"/>
          <w:lang w:val="es-MX"/>
        </w:rPr>
        <w:t>con</w:t>
      </w:r>
      <w:r w:rsidRPr="0017781B">
        <w:rPr>
          <w:rFonts w:ascii="Times New Roman" w:hAnsi="Times New Roman" w:cs="Times New Roman"/>
          <w:sz w:val="24"/>
          <w:szCs w:val="24"/>
          <w:lang w:val="es-MX"/>
        </w:rPr>
        <w:t xml:space="preserve"> el paciente crítico. Los estudios demuestran los beneficios de la NET, también queda claro que el ayuno prolonga</w:t>
      </w:r>
      <w:r w:rsidR="00C27914" w:rsidRPr="0017781B">
        <w:rPr>
          <w:rFonts w:ascii="Times New Roman" w:hAnsi="Times New Roman" w:cs="Times New Roman"/>
          <w:sz w:val="24"/>
          <w:szCs w:val="24"/>
          <w:lang w:val="es-MX"/>
        </w:rPr>
        <w:t>do contribuye a la desnutrición</w:t>
      </w:r>
      <w:r w:rsidRPr="0017781B">
        <w:rPr>
          <w:rFonts w:ascii="Times New Roman" w:hAnsi="Times New Roman" w:cs="Times New Roman"/>
          <w:sz w:val="24"/>
          <w:szCs w:val="24"/>
          <w:lang w:val="es-MX"/>
        </w:rPr>
        <w:t xml:space="preserve"> y al desarrollo de complicaciones </w:t>
      </w:r>
      <w:r w:rsidR="00434905" w:rsidRPr="0017781B">
        <w:rPr>
          <w:rFonts w:ascii="Times New Roman" w:hAnsi="Times New Roman" w:cs="Times New Roman"/>
          <w:sz w:val="24"/>
          <w:szCs w:val="24"/>
          <w:lang w:val="es-MX"/>
        </w:rPr>
        <w:t xml:space="preserve">infecciosas </w:t>
      </w:r>
      <w:r w:rsidRPr="0017781B">
        <w:rPr>
          <w:rFonts w:ascii="Times New Roman" w:hAnsi="Times New Roman" w:cs="Times New Roman"/>
          <w:sz w:val="24"/>
          <w:szCs w:val="24"/>
          <w:lang w:val="es-MX"/>
        </w:rPr>
        <w:t>durante la estancia en la UCI. La nutrición es un predictor significativo de muerte en el TCE. Finalmente se concluye que las ventajas que pueden obtenerse de la NET</w:t>
      </w:r>
      <w:r w:rsidR="00434905" w:rsidRPr="0017781B">
        <w:rPr>
          <w:rFonts w:ascii="Times New Roman" w:hAnsi="Times New Roman" w:cs="Times New Roman"/>
          <w:sz w:val="24"/>
          <w:szCs w:val="24"/>
          <w:lang w:val="es-MX"/>
        </w:rPr>
        <w:t xml:space="preserve"> como disminución de la </w:t>
      </w:r>
      <w:proofErr w:type="spellStart"/>
      <w:r w:rsidR="00434905" w:rsidRPr="0017781B">
        <w:rPr>
          <w:rFonts w:ascii="Times New Roman" w:hAnsi="Times New Roman" w:cs="Times New Roman"/>
          <w:sz w:val="24"/>
          <w:szCs w:val="24"/>
          <w:lang w:val="es-MX"/>
        </w:rPr>
        <w:t>morbi</w:t>
      </w:r>
      <w:proofErr w:type="spellEnd"/>
      <w:r w:rsidR="00C27914" w:rsidRPr="0017781B">
        <w:rPr>
          <w:rFonts w:ascii="Times New Roman" w:hAnsi="Times New Roman" w:cs="Times New Roman"/>
          <w:sz w:val="24"/>
          <w:szCs w:val="24"/>
          <w:lang w:val="es-MX"/>
        </w:rPr>
        <w:t>-</w:t>
      </w:r>
      <w:r w:rsidR="00434905" w:rsidRPr="0017781B">
        <w:rPr>
          <w:rFonts w:ascii="Times New Roman" w:hAnsi="Times New Roman" w:cs="Times New Roman"/>
          <w:sz w:val="24"/>
          <w:szCs w:val="24"/>
          <w:lang w:val="es-MX"/>
        </w:rPr>
        <w:t xml:space="preserve">mortalidad y </w:t>
      </w:r>
      <w:r w:rsidR="00E8617A" w:rsidRPr="0017781B">
        <w:rPr>
          <w:rFonts w:ascii="Times New Roman" w:hAnsi="Times New Roman" w:cs="Times New Roman"/>
          <w:sz w:val="24"/>
          <w:szCs w:val="24"/>
          <w:lang w:val="es-MX"/>
        </w:rPr>
        <w:t xml:space="preserve">los </w:t>
      </w:r>
      <w:r w:rsidR="00434905" w:rsidRPr="0017781B">
        <w:rPr>
          <w:rFonts w:ascii="Times New Roman" w:hAnsi="Times New Roman" w:cs="Times New Roman"/>
          <w:sz w:val="24"/>
          <w:szCs w:val="24"/>
          <w:lang w:val="es-MX"/>
        </w:rPr>
        <w:t xml:space="preserve">días de estancia hospitalaria </w:t>
      </w:r>
      <w:r w:rsidRPr="0017781B">
        <w:rPr>
          <w:rFonts w:ascii="Times New Roman" w:hAnsi="Times New Roman" w:cs="Times New Roman"/>
          <w:sz w:val="24"/>
          <w:szCs w:val="24"/>
          <w:lang w:val="es-MX"/>
        </w:rPr>
        <w:t xml:space="preserve"> justifican la </w:t>
      </w:r>
      <w:r w:rsidR="00434905" w:rsidRPr="0017781B">
        <w:rPr>
          <w:rFonts w:ascii="Times New Roman" w:hAnsi="Times New Roman" w:cs="Times New Roman"/>
          <w:sz w:val="24"/>
          <w:szCs w:val="24"/>
          <w:lang w:val="es-MX"/>
        </w:rPr>
        <w:t>administración</w:t>
      </w:r>
      <w:r w:rsidRPr="0017781B">
        <w:rPr>
          <w:rFonts w:ascii="Times New Roman" w:hAnsi="Times New Roman" w:cs="Times New Roman"/>
          <w:sz w:val="24"/>
          <w:szCs w:val="24"/>
          <w:lang w:val="es-MX"/>
        </w:rPr>
        <w:t xml:space="preserve"> de la misma, en particular en los pacientes sujetos a estrés importante.</w:t>
      </w:r>
    </w:p>
    <w:p w:rsidR="00FB602A" w:rsidRDefault="00FB602A" w:rsidP="00193A03">
      <w:pPr>
        <w:spacing w:after="0" w:line="480" w:lineRule="auto"/>
        <w:jc w:val="both"/>
        <w:rPr>
          <w:rFonts w:ascii="Arial" w:hAnsi="Arial" w:cs="Arial"/>
          <w:color w:val="000000"/>
          <w:sz w:val="24"/>
          <w:szCs w:val="24"/>
          <w:shd w:val="clear" w:color="auto" w:fill="FFFFFF"/>
          <w:lang w:val="es-MX"/>
        </w:rPr>
      </w:pPr>
    </w:p>
    <w:p w:rsidR="008F05D6" w:rsidRDefault="008F05D6" w:rsidP="00193A03">
      <w:pPr>
        <w:jc w:val="both"/>
        <w:rPr>
          <w:rFonts w:ascii="Arial" w:hAnsi="Arial" w:cs="Arial"/>
          <w:b/>
          <w:sz w:val="20"/>
          <w:szCs w:val="20"/>
          <w:lang w:val="es-US"/>
        </w:rPr>
      </w:pPr>
    </w:p>
    <w:p w:rsidR="00BB4857" w:rsidRPr="00BB4857" w:rsidRDefault="00BB4857" w:rsidP="00193A03">
      <w:pPr>
        <w:jc w:val="both"/>
        <w:rPr>
          <w:rFonts w:ascii="Arial" w:hAnsi="Arial" w:cs="Arial"/>
          <w:sz w:val="20"/>
          <w:szCs w:val="20"/>
          <w:lang w:val="es-US"/>
        </w:rPr>
        <w:sectPr w:rsidR="00BB4857" w:rsidRPr="00BB4857" w:rsidSect="00F80FEE">
          <w:headerReference w:type="default" r:id="rId9"/>
          <w:footerReference w:type="default" r:id="rId10"/>
          <w:pgSz w:w="12240" w:h="15840"/>
          <w:pgMar w:top="1440" w:right="1440" w:bottom="1440" w:left="1440" w:header="720" w:footer="720" w:gutter="0"/>
          <w:cols w:space="720"/>
          <w:docGrid w:linePitch="360"/>
        </w:sectPr>
      </w:pPr>
    </w:p>
    <w:p w:rsidR="004D66EE" w:rsidRDefault="008F05D6" w:rsidP="00193A03">
      <w:pPr>
        <w:jc w:val="both"/>
        <w:rPr>
          <w:rFonts w:ascii="Arial" w:hAnsi="Arial" w:cs="Arial"/>
          <w:lang w:val="es-MX"/>
        </w:rPr>
      </w:pPr>
      <w:r w:rsidRPr="008F05D6">
        <w:rPr>
          <w:rFonts w:ascii="Arial" w:hAnsi="Arial" w:cs="Arial"/>
          <w:lang w:val="es-MX"/>
        </w:rPr>
        <w:lastRenderedPageBreak/>
        <w:t xml:space="preserve">Tabla 1. Características de los estudios de nutrición enteral en el paciente con traumatismo </w:t>
      </w:r>
      <w:r w:rsidR="00E8617A">
        <w:rPr>
          <w:rFonts w:ascii="Arial" w:hAnsi="Arial" w:cs="Arial"/>
          <w:lang w:val="es-MX"/>
        </w:rPr>
        <w:t xml:space="preserve">cráneo </w:t>
      </w:r>
      <w:r w:rsidRPr="008F05D6">
        <w:rPr>
          <w:rFonts w:ascii="Arial" w:hAnsi="Arial" w:cs="Arial"/>
          <w:lang w:val="es-MX"/>
        </w:rPr>
        <w:t>encefálico.</w:t>
      </w:r>
    </w:p>
    <w:tbl>
      <w:tblPr>
        <w:tblStyle w:val="Tablaconcuadrcula"/>
        <w:tblpPr w:leftFromText="180" w:rightFromText="180" w:vertAnchor="page" w:horzAnchor="margin" w:tblpXSpec="center" w:tblpY="1951"/>
        <w:tblW w:w="14598" w:type="dxa"/>
        <w:tblLayout w:type="fixed"/>
        <w:tblLook w:val="04A0" w:firstRow="1" w:lastRow="0" w:firstColumn="1" w:lastColumn="0" w:noHBand="0" w:noVBand="1"/>
      </w:tblPr>
      <w:tblGrid>
        <w:gridCol w:w="1728"/>
        <w:gridCol w:w="1440"/>
        <w:gridCol w:w="1080"/>
        <w:gridCol w:w="1170"/>
        <w:gridCol w:w="1170"/>
        <w:gridCol w:w="1080"/>
        <w:gridCol w:w="1530"/>
        <w:gridCol w:w="1170"/>
        <w:gridCol w:w="1170"/>
        <w:gridCol w:w="1800"/>
        <w:gridCol w:w="1260"/>
      </w:tblGrid>
      <w:tr w:rsidR="00BB499E" w:rsidRPr="00B90818" w:rsidTr="00181D3A">
        <w:tc>
          <w:tcPr>
            <w:tcW w:w="1728" w:type="dxa"/>
            <w:tcBorders>
              <w:bottom w:val="single" w:sz="4" w:space="0" w:color="auto"/>
            </w:tcBorders>
            <w:shd w:val="clear" w:color="auto" w:fill="FFFFFF" w:themeFill="background1"/>
          </w:tcPr>
          <w:p w:rsidR="00FF598E" w:rsidRDefault="00FF598E" w:rsidP="00193A03">
            <w:pPr>
              <w:jc w:val="both"/>
              <w:rPr>
                <w:rFonts w:ascii="Arial" w:hAnsi="Arial" w:cs="Arial"/>
                <w:b/>
                <w:sz w:val="18"/>
                <w:szCs w:val="18"/>
                <w:lang w:val="es-MX"/>
              </w:rPr>
            </w:pPr>
          </w:p>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Referencia</w:t>
            </w:r>
          </w:p>
        </w:tc>
        <w:tc>
          <w:tcPr>
            <w:tcW w:w="1440" w:type="dxa"/>
            <w:tcBorders>
              <w:bottom w:val="single" w:sz="4" w:space="0" w:color="auto"/>
            </w:tcBorders>
            <w:shd w:val="clear" w:color="auto" w:fill="FFFFFF" w:themeFill="background1"/>
          </w:tcPr>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Diagnóstico al ingreso,</w:t>
            </w:r>
          </w:p>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Glasgow</w:t>
            </w:r>
          </w:p>
        </w:tc>
        <w:tc>
          <w:tcPr>
            <w:tcW w:w="1080" w:type="dxa"/>
            <w:tcBorders>
              <w:bottom w:val="single" w:sz="4" w:space="0" w:color="auto"/>
            </w:tcBorders>
            <w:shd w:val="clear" w:color="auto" w:fill="FFFFFF" w:themeFill="background1"/>
          </w:tcPr>
          <w:p w:rsidR="00FF598E" w:rsidRDefault="00FF598E" w:rsidP="00193A03">
            <w:pPr>
              <w:jc w:val="both"/>
              <w:rPr>
                <w:rFonts w:ascii="Arial" w:hAnsi="Arial" w:cs="Arial"/>
                <w:b/>
                <w:sz w:val="18"/>
                <w:szCs w:val="18"/>
                <w:lang w:val="es-MX"/>
              </w:rPr>
            </w:pPr>
          </w:p>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N</w:t>
            </w:r>
          </w:p>
        </w:tc>
        <w:tc>
          <w:tcPr>
            <w:tcW w:w="1170" w:type="dxa"/>
            <w:tcBorders>
              <w:bottom w:val="single" w:sz="4" w:space="0" w:color="auto"/>
            </w:tcBorders>
            <w:shd w:val="clear" w:color="auto" w:fill="FFFFFF" w:themeFill="background1"/>
          </w:tcPr>
          <w:p w:rsidR="00FF598E" w:rsidRDefault="00FF598E" w:rsidP="00193A03">
            <w:pPr>
              <w:jc w:val="both"/>
              <w:rPr>
                <w:rFonts w:ascii="Arial" w:hAnsi="Arial" w:cs="Arial"/>
                <w:b/>
                <w:sz w:val="18"/>
                <w:szCs w:val="18"/>
                <w:lang w:val="es-MX"/>
              </w:rPr>
            </w:pPr>
          </w:p>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Edad</w:t>
            </w:r>
          </w:p>
        </w:tc>
        <w:tc>
          <w:tcPr>
            <w:tcW w:w="1170" w:type="dxa"/>
            <w:tcBorders>
              <w:bottom w:val="single" w:sz="4" w:space="0" w:color="auto"/>
            </w:tcBorders>
            <w:shd w:val="clear" w:color="auto" w:fill="FFFFFF" w:themeFill="background1"/>
          </w:tcPr>
          <w:p w:rsidR="00FF598E" w:rsidRDefault="00FF598E" w:rsidP="00193A03">
            <w:pPr>
              <w:jc w:val="both"/>
              <w:rPr>
                <w:rFonts w:ascii="Arial" w:hAnsi="Arial" w:cs="Arial"/>
                <w:b/>
                <w:sz w:val="18"/>
                <w:szCs w:val="18"/>
                <w:lang w:val="es-MX"/>
              </w:rPr>
            </w:pPr>
          </w:p>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Tipo de NE</w:t>
            </w:r>
          </w:p>
        </w:tc>
        <w:tc>
          <w:tcPr>
            <w:tcW w:w="1080" w:type="dxa"/>
            <w:tcBorders>
              <w:bottom w:val="single" w:sz="4" w:space="0" w:color="auto"/>
            </w:tcBorders>
            <w:shd w:val="clear" w:color="auto" w:fill="FFFFFF" w:themeFill="background1"/>
          </w:tcPr>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Inicio de la dieta</w:t>
            </w:r>
          </w:p>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(días)</w:t>
            </w:r>
          </w:p>
        </w:tc>
        <w:tc>
          <w:tcPr>
            <w:tcW w:w="1530" w:type="dxa"/>
            <w:tcBorders>
              <w:bottom w:val="single" w:sz="4" w:space="0" w:color="auto"/>
            </w:tcBorders>
            <w:shd w:val="clear" w:color="auto" w:fill="FFFFFF" w:themeFill="background1"/>
          </w:tcPr>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Ingesta calórica (Kcal/Kg/día)</w:t>
            </w:r>
          </w:p>
        </w:tc>
        <w:tc>
          <w:tcPr>
            <w:tcW w:w="1170" w:type="dxa"/>
            <w:tcBorders>
              <w:bottom w:val="single" w:sz="4" w:space="0" w:color="auto"/>
            </w:tcBorders>
            <w:shd w:val="clear" w:color="auto" w:fill="FFFFFF" w:themeFill="background1"/>
          </w:tcPr>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Estancia media</w:t>
            </w:r>
          </w:p>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(días)</w:t>
            </w:r>
          </w:p>
        </w:tc>
        <w:tc>
          <w:tcPr>
            <w:tcW w:w="1170" w:type="dxa"/>
            <w:tcBorders>
              <w:bottom w:val="single" w:sz="4" w:space="0" w:color="auto"/>
            </w:tcBorders>
            <w:shd w:val="clear" w:color="auto" w:fill="FFFFFF" w:themeFill="background1"/>
          </w:tcPr>
          <w:p w:rsidR="00FF598E" w:rsidRDefault="00FF598E" w:rsidP="00193A03">
            <w:pPr>
              <w:jc w:val="both"/>
              <w:rPr>
                <w:rFonts w:ascii="Arial" w:hAnsi="Arial" w:cs="Arial"/>
                <w:b/>
                <w:sz w:val="18"/>
                <w:szCs w:val="18"/>
                <w:lang w:val="es-MX"/>
              </w:rPr>
            </w:pPr>
          </w:p>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Infección</w:t>
            </w:r>
          </w:p>
        </w:tc>
        <w:tc>
          <w:tcPr>
            <w:tcW w:w="1800" w:type="dxa"/>
            <w:tcBorders>
              <w:bottom w:val="single" w:sz="4" w:space="0" w:color="auto"/>
            </w:tcBorders>
            <w:shd w:val="clear" w:color="auto" w:fill="FFFFFF" w:themeFill="background1"/>
          </w:tcPr>
          <w:p w:rsidR="00FF598E" w:rsidRDefault="00FF598E" w:rsidP="00193A03">
            <w:pPr>
              <w:jc w:val="both"/>
              <w:rPr>
                <w:rFonts w:ascii="Arial" w:hAnsi="Arial" w:cs="Arial"/>
                <w:b/>
                <w:sz w:val="18"/>
                <w:szCs w:val="18"/>
                <w:lang w:val="es-MX"/>
              </w:rPr>
            </w:pPr>
          </w:p>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Otras complicaciones</w:t>
            </w:r>
          </w:p>
        </w:tc>
        <w:tc>
          <w:tcPr>
            <w:tcW w:w="1260" w:type="dxa"/>
            <w:tcBorders>
              <w:bottom w:val="single" w:sz="4" w:space="0" w:color="auto"/>
            </w:tcBorders>
            <w:shd w:val="clear" w:color="auto" w:fill="FFFFFF" w:themeFill="background1"/>
          </w:tcPr>
          <w:p w:rsidR="00FF598E" w:rsidRDefault="00FF598E" w:rsidP="00193A03">
            <w:pPr>
              <w:jc w:val="both"/>
              <w:rPr>
                <w:rFonts w:ascii="Arial" w:hAnsi="Arial" w:cs="Arial"/>
                <w:b/>
                <w:sz w:val="18"/>
                <w:szCs w:val="18"/>
                <w:lang w:val="es-MX"/>
              </w:rPr>
            </w:pPr>
          </w:p>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Mortalidad</w:t>
            </w:r>
          </w:p>
          <w:p w:rsidR="00BB499E" w:rsidRPr="00B90818" w:rsidRDefault="00BB499E" w:rsidP="00193A03">
            <w:pPr>
              <w:jc w:val="both"/>
              <w:rPr>
                <w:rFonts w:ascii="Arial" w:hAnsi="Arial" w:cs="Arial"/>
                <w:b/>
                <w:sz w:val="18"/>
                <w:szCs w:val="18"/>
                <w:lang w:val="es-MX"/>
              </w:rPr>
            </w:pPr>
            <w:r w:rsidRPr="00B90818">
              <w:rPr>
                <w:rFonts w:ascii="Arial" w:hAnsi="Arial" w:cs="Arial"/>
                <w:b/>
                <w:sz w:val="18"/>
                <w:szCs w:val="18"/>
                <w:lang w:val="es-MX"/>
              </w:rPr>
              <w:t>(%)</w:t>
            </w:r>
          </w:p>
        </w:tc>
      </w:tr>
      <w:tr w:rsidR="00BB499E" w:rsidRPr="00B90818" w:rsidTr="00181D3A">
        <w:trPr>
          <w:trHeight w:val="533"/>
        </w:trPr>
        <w:tc>
          <w:tcPr>
            <w:tcW w:w="1728"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bCs/>
                <w:sz w:val="18"/>
                <w:szCs w:val="18"/>
                <w:lang w:val="es-MX"/>
              </w:rPr>
            </w:pPr>
            <w:proofErr w:type="spellStart"/>
            <w:r w:rsidRPr="00B90818">
              <w:rPr>
                <w:rFonts w:ascii="Arial" w:hAnsi="Arial" w:cs="Arial"/>
                <w:bCs/>
                <w:sz w:val="18"/>
                <w:szCs w:val="18"/>
                <w:lang w:val="es-MX"/>
              </w:rPr>
              <w:t>Minard</w:t>
            </w:r>
            <w:proofErr w:type="spellEnd"/>
            <w:r w:rsidRPr="00B90818">
              <w:rPr>
                <w:rFonts w:ascii="Arial" w:hAnsi="Arial" w:cs="Arial"/>
                <w:bCs/>
                <w:sz w:val="18"/>
                <w:szCs w:val="18"/>
                <w:lang w:val="es-MX"/>
              </w:rPr>
              <w:t xml:space="preserve"> et al.</w:t>
            </w:r>
          </w:p>
          <w:p w:rsidR="00BB499E" w:rsidRPr="00B90818" w:rsidRDefault="00BB499E" w:rsidP="00193A03">
            <w:pPr>
              <w:jc w:val="both"/>
              <w:rPr>
                <w:rFonts w:ascii="Arial" w:hAnsi="Arial" w:cs="Arial"/>
                <w:bCs/>
                <w:sz w:val="18"/>
                <w:szCs w:val="18"/>
                <w:lang w:val="es-MX"/>
              </w:rPr>
            </w:pPr>
            <w:r w:rsidRPr="00B90818">
              <w:rPr>
                <w:rFonts w:ascii="Arial" w:hAnsi="Arial" w:cs="Arial"/>
                <w:bCs/>
                <w:sz w:val="18"/>
                <w:szCs w:val="18"/>
                <w:lang w:val="es-MX"/>
              </w:rPr>
              <w:t>EU</w:t>
            </w:r>
          </w:p>
          <w:p w:rsidR="00BB499E" w:rsidRPr="00B90818" w:rsidRDefault="00BB499E" w:rsidP="00193A03">
            <w:pPr>
              <w:jc w:val="both"/>
              <w:rPr>
                <w:rFonts w:ascii="Arial" w:hAnsi="Arial" w:cs="Arial"/>
                <w:bCs/>
                <w:sz w:val="18"/>
                <w:szCs w:val="18"/>
                <w:lang w:val="es-MX"/>
              </w:rPr>
            </w:pPr>
            <w:r w:rsidRPr="00B90818">
              <w:rPr>
                <w:rFonts w:ascii="Arial" w:hAnsi="Arial" w:cs="Arial"/>
                <w:bCs/>
                <w:sz w:val="18"/>
                <w:szCs w:val="18"/>
                <w:lang w:val="es-MX"/>
              </w:rPr>
              <w:t>(2000)</w:t>
            </w:r>
          </w:p>
        </w:tc>
        <w:tc>
          <w:tcPr>
            <w:tcW w:w="144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3-11</w:t>
            </w:r>
          </w:p>
        </w:tc>
        <w:tc>
          <w:tcPr>
            <w:tcW w:w="108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27</w:t>
            </w:r>
          </w:p>
        </w:tc>
        <w:tc>
          <w:tcPr>
            <w:tcW w:w="117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&gt;15</w:t>
            </w:r>
          </w:p>
        </w:tc>
        <w:tc>
          <w:tcPr>
            <w:tcW w:w="117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 xml:space="preserve">Dieta con </w:t>
            </w:r>
            <w:proofErr w:type="spellStart"/>
            <w:r w:rsidRPr="00B90818">
              <w:rPr>
                <w:rFonts w:ascii="Arial" w:hAnsi="Arial" w:cs="Arial"/>
                <w:sz w:val="18"/>
                <w:szCs w:val="18"/>
                <w:lang w:val="es-MX"/>
              </w:rPr>
              <w:t>inmuno</w:t>
            </w:r>
            <w:proofErr w:type="spellEnd"/>
            <w:r w:rsidRPr="00B90818">
              <w:rPr>
                <w:rFonts w:ascii="Arial" w:hAnsi="Arial" w:cs="Arial"/>
                <w:sz w:val="18"/>
                <w:szCs w:val="18"/>
                <w:lang w:val="es-MX"/>
              </w:rPr>
              <w:t xml:space="preserve">-nutrientes </w:t>
            </w:r>
            <w:proofErr w:type="spellStart"/>
            <w:r w:rsidRPr="00B90818">
              <w:rPr>
                <w:rFonts w:ascii="Arial" w:hAnsi="Arial" w:cs="Arial"/>
                <w:sz w:val="18"/>
                <w:szCs w:val="18"/>
                <w:lang w:val="es-MX"/>
              </w:rPr>
              <w:t>Impact</w:t>
            </w:r>
            <w:proofErr w:type="spellEnd"/>
          </w:p>
        </w:tc>
        <w:tc>
          <w:tcPr>
            <w:tcW w:w="108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Temprana 33</w:t>
            </w:r>
            <w:r w:rsidRPr="00B90818">
              <w:rPr>
                <w:rFonts w:ascii="Arial" w:hAnsi="Arial" w:cs="Arial"/>
                <w:sz w:val="18"/>
                <w:szCs w:val="18"/>
                <w:u w:val="single"/>
                <w:lang w:val="es-MX"/>
              </w:rPr>
              <w:t>+</w:t>
            </w:r>
            <w:r w:rsidRPr="00B90818">
              <w:rPr>
                <w:rFonts w:ascii="Arial" w:hAnsi="Arial" w:cs="Arial"/>
                <w:sz w:val="18"/>
                <w:szCs w:val="18"/>
                <w:lang w:val="es-MX"/>
              </w:rPr>
              <w:t>15 h</w:t>
            </w:r>
          </w:p>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Tardía</w:t>
            </w:r>
          </w:p>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84</w:t>
            </w:r>
            <w:r w:rsidRPr="00B90818">
              <w:rPr>
                <w:rFonts w:ascii="Arial" w:hAnsi="Arial" w:cs="Arial"/>
                <w:sz w:val="18"/>
                <w:szCs w:val="18"/>
                <w:u w:val="single"/>
                <w:lang w:val="es-MX"/>
              </w:rPr>
              <w:t>+</w:t>
            </w:r>
            <w:r w:rsidRPr="00B90818">
              <w:rPr>
                <w:rFonts w:ascii="Arial" w:hAnsi="Arial" w:cs="Arial"/>
                <w:sz w:val="18"/>
                <w:szCs w:val="18"/>
                <w:lang w:val="es-MX"/>
              </w:rPr>
              <w:t>41 h</w:t>
            </w:r>
          </w:p>
        </w:tc>
        <w:tc>
          <w:tcPr>
            <w:tcW w:w="153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27 Kcal/Kg/día</w:t>
            </w:r>
          </w:p>
        </w:tc>
        <w:tc>
          <w:tcPr>
            <w:tcW w:w="117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Temprana 18.5 días</w:t>
            </w:r>
          </w:p>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 xml:space="preserve">Tardía </w:t>
            </w:r>
          </w:p>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11 días</w:t>
            </w:r>
          </w:p>
        </w:tc>
        <w:tc>
          <w:tcPr>
            <w:tcW w:w="1170" w:type="dxa"/>
            <w:tcBorders>
              <w:bottom w:val="single" w:sz="4" w:space="0" w:color="auto"/>
            </w:tcBorders>
            <w:shd w:val="clear" w:color="auto" w:fill="F2F2F2" w:themeFill="background1" w:themeFillShade="F2"/>
          </w:tcPr>
          <w:p w:rsidR="00BB499E" w:rsidRDefault="00BB499E" w:rsidP="00193A03">
            <w:pPr>
              <w:jc w:val="both"/>
              <w:rPr>
                <w:rFonts w:ascii="Arial" w:hAnsi="Arial" w:cs="Arial"/>
                <w:sz w:val="18"/>
                <w:szCs w:val="18"/>
                <w:lang w:val="es-MX"/>
              </w:rPr>
            </w:pPr>
            <w:r w:rsidRPr="00B90818">
              <w:rPr>
                <w:rFonts w:ascii="Arial" w:hAnsi="Arial" w:cs="Arial"/>
                <w:sz w:val="18"/>
                <w:szCs w:val="18"/>
                <w:lang w:val="es-MX"/>
              </w:rPr>
              <w:t>Neumonía</w:t>
            </w:r>
          </w:p>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50</w:t>
            </w:r>
            <w:r w:rsidR="00E92D7C">
              <w:rPr>
                <w:rFonts w:ascii="Arial" w:hAnsi="Arial" w:cs="Arial"/>
                <w:sz w:val="18"/>
                <w:szCs w:val="18"/>
                <w:lang w:val="es-MX"/>
              </w:rPr>
              <w:t xml:space="preserve"> </w:t>
            </w:r>
            <w:r>
              <w:rPr>
                <w:rFonts w:ascii="Arial" w:hAnsi="Arial" w:cs="Arial"/>
                <w:sz w:val="18"/>
                <w:szCs w:val="18"/>
                <w:lang w:val="es-MX"/>
              </w:rPr>
              <w:t>%</w:t>
            </w:r>
          </w:p>
        </w:tc>
        <w:tc>
          <w:tcPr>
            <w:tcW w:w="180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26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18.5</w:t>
            </w:r>
          </w:p>
          <w:p w:rsidR="00BB499E" w:rsidRPr="00B90818" w:rsidRDefault="00BB499E" w:rsidP="00193A03">
            <w:pPr>
              <w:jc w:val="both"/>
              <w:rPr>
                <w:rFonts w:ascii="Arial" w:hAnsi="Arial" w:cs="Arial"/>
                <w:sz w:val="18"/>
                <w:szCs w:val="18"/>
                <w:lang w:val="es-MX"/>
              </w:rPr>
            </w:pPr>
          </w:p>
        </w:tc>
      </w:tr>
      <w:tr w:rsidR="00BB499E" w:rsidRPr="00B90818" w:rsidTr="00181D3A">
        <w:trPr>
          <w:trHeight w:val="533"/>
        </w:trPr>
        <w:tc>
          <w:tcPr>
            <w:tcW w:w="1728" w:type="dxa"/>
            <w:tcBorders>
              <w:bottom w:val="single" w:sz="4" w:space="0" w:color="auto"/>
            </w:tcBorders>
            <w:shd w:val="clear" w:color="auto" w:fill="FFFFFF" w:themeFill="background1"/>
          </w:tcPr>
          <w:p w:rsidR="00BB499E" w:rsidRPr="00B90818" w:rsidRDefault="00BB499E" w:rsidP="00193A03">
            <w:pPr>
              <w:jc w:val="both"/>
              <w:rPr>
                <w:rFonts w:ascii="Arial" w:hAnsi="Arial" w:cs="Arial"/>
                <w:bCs/>
                <w:sz w:val="18"/>
                <w:szCs w:val="18"/>
                <w:lang w:val="es-MX"/>
              </w:rPr>
            </w:pPr>
            <w:proofErr w:type="spellStart"/>
            <w:r w:rsidRPr="00B90818">
              <w:rPr>
                <w:rFonts w:ascii="Arial" w:hAnsi="Arial" w:cs="Arial"/>
                <w:bCs/>
                <w:sz w:val="18"/>
                <w:szCs w:val="18"/>
                <w:lang w:val="es-MX"/>
              </w:rPr>
              <w:t>Falcao</w:t>
            </w:r>
            <w:proofErr w:type="spellEnd"/>
            <w:r w:rsidRPr="00B90818">
              <w:rPr>
                <w:rFonts w:ascii="Arial" w:hAnsi="Arial" w:cs="Arial"/>
                <w:bCs/>
                <w:sz w:val="18"/>
                <w:szCs w:val="18"/>
                <w:lang w:val="es-MX"/>
              </w:rPr>
              <w:t xml:space="preserve"> et al.</w:t>
            </w:r>
          </w:p>
          <w:p w:rsidR="00BB499E" w:rsidRPr="00B90818" w:rsidRDefault="00BB499E" w:rsidP="00193A03">
            <w:pPr>
              <w:jc w:val="both"/>
              <w:rPr>
                <w:rFonts w:ascii="Arial" w:hAnsi="Arial" w:cs="Arial"/>
                <w:bCs/>
                <w:sz w:val="18"/>
                <w:szCs w:val="18"/>
                <w:lang w:val="es-MX"/>
              </w:rPr>
            </w:pPr>
            <w:r w:rsidRPr="00B90818">
              <w:rPr>
                <w:rFonts w:ascii="Arial" w:hAnsi="Arial" w:cs="Arial"/>
                <w:bCs/>
                <w:sz w:val="18"/>
                <w:szCs w:val="18"/>
                <w:lang w:val="es-MX"/>
              </w:rPr>
              <w:t>Brasil</w:t>
            </w:r>
          </w:p>
          <w:p w:rsidR="00BB499E" w:rsidRPr="00B90818" w:rsidRDefault="00BB499E" w:rsidP="00193A03">
            <w:pPr>
              <w:jc w:val="both"/>
              <w:rPr>
                <w:rFonts w:ascii="Arial" w:hAnsi="Arial" w:cs="Arial"/>
                <w:bCs/>
                <w:sz w:val="18"/>
                <w:szCs w:val="18"/>
                <w:lang w:val="es-MX"/>
              </w:rPr>
            </w:pPr>
            <w:r w:rsidRPr="00B90818">
              <w:rPr>
                <w:rFonts w:ascii="Arial" w:hAnsi="Arial" w:cs="Arial"/>
                <w:bCs/>
                <w:sz w:val="18"/>
                <w:szCs w:val="18"/>
                <w:lang w:val="es-MX"/>
              </w:rPr>
              <w:t>(2004)</w:t>
            </w:r>
          </w:p>
        </w:tc>
        <w:tc>
          <w:tcPr>
            <w:tcW w:w="144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5-12</w:t>
            </w:r>
          </w:p>
        </w:tc>
        <w:tc>
          <w:tcPr>
            <w:tcW w:w="108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20</w:t>
            </w:r>
          </w:p>
        </w:tc>
        <w:tc>
          <w:tcPr>
            <w:tcW w:w="117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16-50</w:t>
            </w:r>
          </w:p>
        </w:tc>
        <w:tc>
          <w:tcPr>
            <w:tcW w:w="117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 xml:space="preserve">Dieta polimérica dieta con glutamina </w:t>
            </w:r>
            <w:r>
              <w:rPr>
                <w:rFonts w:ascii="Arial" w:hAnsi="Arial" w:cs="Arial"/>
                <w:sz w:val="18"/>
                <w:szCs w:val="18"/>
                <w:lang w:val="es-MX"/>
              </w:rPr>
              <w:t xml:space="preserve">y </w:t>
            </w:r>
            <w:proofErr w:type="spellStart"/>
            <w:r>
              <w:rPr>
                <w:rFonts w:ascii="Arial" w:hAnsi="Arial" w:cs="Arial"/>
                <w:sz w:val="18"/>
                <w:szCs w:val="18"/>
                <w:lang w:val="es-MX"/>
              </w:rPr>
              <w:t>probió</w:t>
            </w:r>
            <w:r w:rsidRPr="00B90818">
              <w:rPr>
                <w:rFonts w:ascii="Arial" w:hAnsi="Arial" w:cs="Arial"/>
                <w:sz w:val="18"/>
                <w:szCs w:val="18"/>
                <w:lang w:val="es-MX"/>
              </w:rPr>
              <w:t>ticos</w:t>
            </w:r>
            <w:proofErr w:type="spellEnd"/>
          </w:p>
        </w:tc>
        <w:tc>
          <w:tcPr>
            <w:tcW w:w="108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 xml:space="preserve">48 </w:t>
            </w:r>
            <w:proofErr w:type="spellStart"/>
            <w:r w:rsidRPr="00B90818">
              <w:rPr>
                <w:rFonts w:ascii="Arial" w:hAnsi="Arial" w:cs="Arial"/>
                <w:sz w:val="18"/>
                <w:szCs w:val="18"/>
                <w:lang w:val="es-MX"/>
              </w:rPr>
              <w:t>hrs</w:t>
            </w:r>
            <w:proofErr w:type="spellEnd"/>
          </w:p>
        </w:tc>
        <w:tc>
          <w:tcPr>
            <w:tcW w:w="1530" w:type="dxa"/>
            <w:tcBorders>
              <w:bottom w:val="single" w:sz="4" w:space="0" w:color="auto"/>
            </w:tcBorders>
            <w:shd w:val="clear" w:color="auto" w:fill="FFFFFF" w:themeFill="background1"/>
          </w:tcPr>
          <w:p w:rsidR="00BB499E" w:rsidRDefault="00BB499E" w:rsidP="00193A03">
            <w:pPr>
              <w:jc w:val="both"/>
              <w:rPr>
                <w:rFonts w:ascii="Arial" w:eastAsiaTheme="minorHAnsi" w:hAnsi="Arial" w:cs="Arial"/>
                <w:sz w:val="18"/>
                <w:szCs w:val="18"/>
                <w:lang w:val="es-MX"/>
              </w:rPr>
            </w:pPr>
            <w:r w:rsidRPr="00B90818">
              <w:rPr>
                <w:rFonts w:ascii="Arial" w:eastAsiaTheme="minorHAnsi" w:hAnsi="Arial" w:cs="Arial"/>
                <w:sz w:val="18"/>
                <w:szCs w:val="18"/>
                <w:lang w:val="es-MX"/>
              </w:rPr>
              <w:t>35 kcal/kg/día</w:t>
            </w:r>
          </w:p>
          <w:p w:rsidR="00BB499E" w:rsidRPr="00B90818" w:rsidRDefault="00BB499E" w:rsidP="00193A03">
            <w:pPr>
              <w:jc w:val="both"/>
              <w:rPr>
                <w:rFonts w:ascii="Arial" w:hAnsi="Arial" w:cs="Arial"/>
                <w:sz w:val="18"/>
                <w:szCs w:val="18"/>
                <w:lang w:val="es-MX"/>
              </w:rPr>
            </w:pPr>
            <w:r>
              <w:rPr>
                <w:rFonts w:ascii="Arial" w:eastAsiaTheme="minorHAnsi" w:hAnsi="Arial" w:cs="Arial"/>
                <w:sz w:val="18"/>
                <w:szCs w:val="18"/>
                <w:lang w:val="es-MX"/>
              </w:rPr>
              <w:t>2400 - 2390</w:t>
            </w:r>
          </w:p>
        </w:tc>
        <w:tc>
          <w:tcPr>
            <w:tcW w:w="117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22/10 días</w:t>
            </w:r>
          </w:p>
        </w:tc>
        <w:tc>
          <w:tcPr>
            <w:tcW w:w="1170" w:type="dxa"/>
            <w:tcBorders>
              <w:bottom w:val="single" w:sz="4" w:space="0" w:color="auto"/>
            </w:tcBorders>
            <w:shd w:val="clear" w:color="auto" w:fill="FFFFFF" w:themeFill="background1"/>
          </w:tcPr>
          <w:p w:rsidR="00BB499E" w:rsidRDefault="00BB499E" w:rsidP="00193A03">
            <w:pPr>
              <w:jc w:val="both"/>
              <w:rPr>
                <w:rFonts w:ascii="Arial" w:hAnsi="Arial" w:cs="Arial"/>
                <w:sz w:val="18"/>
                <w:szCs w:val="18"/>
                <w:lang w:val="es-MX"/>
              </w:rPr>
            </w:pPr>
            <w:r w:rsidRPr="00B90818">
              <w:rPr>
                <w:rFonts w:ascii="Arial" w:hAnsi="Arial" w:cs="Arial"/>
                <w:sz w:val="18"/>
                <w:szCs w:val="18"/>
                <w:lang w:val="es-MX"/>
              </w:rPr>
              <w:t>Neumonía</w:t>
            </w:r>
          </w:p>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100% - 50</w:t>
            </w:r>
            <w:r w:rsidR="00E92D7C">
              <w:rPr>
                <w:rFonts w:ascii="Arial" w:hAnsi="Arial" w:cs="Arial"/>
                <w:sz w:val="18"/>
                <w:szCs w:val="18"/>
                <w:lang w:val="es-MX"/>
              </w:rPr>
              <w:t xml:space="preserve"> </w:t>
            </w:r>
            <w:r>
              <w:rPr>
                <w:rFonts w:ascii="Arial" w:hAnsi="Arial" w:cs="Arial"/>
                <w:sz w:val="18"/>
                <w:szCs w:val="18"/>
                <w:lang w:val="es-MX"/>
              </w:rPr>
              <w:t>%</w:t>
            </w:r>
          </w:p>
        </w:tc>
        <w:tc>
          <w:tcPr>
            <w:tcW w:w="1800" w:type="dxa"/>
            <w:tcBorders>
              <w:bottom w:val="single" w:sz="4" w:space="0" w:color="auto"/>
            </w:tcBorders>
            <w:shd w:val="clear" w:color="auto" w:fill="FFFFFF" w:themeFill="background1"/>
          </w:tcPr>
          <w:p w:rsidR="00BB499E" w:rsidRDefault="00BB499E" w:rsidP="00193A03">
            <w:pPr>
              <w:jc w:val="both"/>
              <w:rPr>
                <w:rFonts w:ascii="Arial" w:hAnsi="Arial" w:cs="Arial"/>
                <w:sz w:val="18"/>
                <w:szCs w:val="18"/>
                <w:lang w:val="es-MX"/>
              </w:rPr>
            </w:pPr>
            <w:proofErr w:type="spellStart"/>
            <w:r>
              <w:rPr>
                <w:rFonts w:ascii="Arial" w:hAnsi="Arial" w:cs="Arial"/>
                <w:sz w:val="18"/>
                <w:szCs w:val="18"/>
                <w:lang w:val="es-MX"/>
              </w:rPr>
              <w:t>Sépsis</w:t>
            </w:r>
            <w:proofErr w:type="spellEnd"/>
          </w:p>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33.3</w:t>
            </w:r>
            <w:r w:rsidR="00E92D7C">
              <w:rPr>
                <w:rFonts w:ascii="Arial" w:hAnsi="Arial" w:cs="Arial"/>
                <w:sz w:val="18"/>
                <w:szCs w:val="18"/>
                <w:lang w:val="es-MX"/>
              </w:rPr>
              <w:t xml:space="preserve"> </w:t>
            </w:r>
            <w:r>
              <w:rPr>
                <w:rFonts w:ascii="Arial" w:hAnsi="Arial" w:cs="Arial"/>
                <w:sz w:val="18"/>
                <w:szCs w:val="18"/>
                <w:lang w:val="es-MX"/>
              </w:rPr>
              <w:t>% grupo control</w:t>
            </w:r>
          </w:p>
        </w:tc>
        <w:tc>
          <w:tcPr>
            <w:tcW w:w="126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No</w:t>
            </w:r>
          </w:p>
        </w:tc>
      </w:tr>
      <w:tr w:rsidR="00BB499E" w:rsidRPr="00B90818" w:rsidTr="00181D3A">
        <w:trPr>
          <w:trHeight w:val="533"/>
        </w:trPr>
        <w:tc>
          <w:tcPr>
            <w:tcW w:w="1728"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bCs/>
                <w:sz w:val="18"/>
                <w:szCs w:val="18"/>
                <w:lang w:val="es-MX"/>
              </w:rPr>
            </w:pPr>
            <w:proofErr w:type="spellStart"/>
            <w:r w:rsidRPr="00B90818">
              <w:rPr>
                <w:rFonts w:ascii="Arial" w:hAnsi="Arial" w:cs="Arial"/>
                <w:bCs/>
                <w:sz w:val="18"/>
                <w:szCs w:val="18"/>
                <w:lang w:val="es-MX"/>
              </w:rPr>
              <w:t>Hartl</w:t>
            </w:r>
            <w:proofErr w:type="spellEnd"/>
            <w:r w:rsidRPr="00B90818">
              <w:rPr>
                <w:rFonts w:ascii="Arial" w:hAnsi="Arial" w:cs="Arial"/>
                <w:bCs/>
                <w:sz w:val="18"/>
                <w:szCs w:val="18"/>
                <w:lang w:val="es-MX"/>
              </w:rPr>
              <w:t xml:space="preserve"> et al.  </w:t>
            </w:r>
          </w:p>
          <w:p w:rsidR="00BB499E" w:rsidRPr="00B90818" w:rsidRDefault="00BB499E" w:rsidP="00193A03">
            <w:pPr>
              <w:jc w:val="both"/>
              <w:rPr>
                <w:rFonts w:ascii="Arial" w:hAnsi="Arial" w:cs="Arial"/>
                <w:bCs/>
                <w:sz w:val="18"/>
                <w:szCs w:val="18"/>
                <w:lang w:val="es-MX"/>
              </w:rPr>
            </w:pPr>
            <w:r w:rsidRPr="00B90818">
              <w:rPr>
                <w:rFonts w:ascii="Arial" w:hAnsi="Arial" w:cs="Arial"/>
                <w:bCs/>
                <w:sz w:val="18"/>
                <w:szCs w:val="18"/>
                <w:lang w:val="es-MX"/>
              </w:rPr>
              <w:t>EU</w:t>
            </w:r>
          </w:p>
          <w:p w:rsidR="00BB499E" w:rsidRPr="00B90818" w:rsidRDefault="00BB499E" w:rsidP="00193A03">
            <w:pPr>
              <w:jc w:val="both"/>
              <w:rPr>
                <w:rFonts w:ascii="Arial" w:hAnsi="Arial" w:cs="Arial"/>
                <w:bCs/>
                <w:sz w:val="18"/>
                <w:szCs w:val="18"/>
                <w:lang w:val="es-MX"/>
              </w:rPr>
            </w:pPr>
            <w:r w:rsidRPr="00B90818">
              <w:rPr>
                <w:rFonts w:ascii="Arial" w:hAnsi="Arial" w:cs="Arial"/>
                <w:bCs/>
                <w:sz w:val="18"/>
                <w:szCs w:val="18"/>
                <w:lang w:val="es-MX"/>
              </w:rPr>
              <w:t>(2008)</w:t>
            </w:r>
          </w:p>
        </w:tc>
        <w:tc>
          <w:tcPr>
            <w:tcW w:w="144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&lt;9</w:t>
            </w:r>
          </w:p>
        </w:tc>
        <w:tc>
          <w:tcPr>
            <w:tcW w:w="108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797</w:t>
            </w:r>
          </w:p>
        </w:tc>
        <w:tc>
          <w:tcPr>
            <w:tcW w:w="117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16-60</w:t>
            </w:r>
          </w:p>
        </w:tc>
        <w:tc>
          <w:tcPr>
            <w:tcW w:w="117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Estándar</w:t>
            </w:r>
          </w:p>
        </w:tc>
        <w:tc>
          <w:tcPr>
            <w:tcW w:w="1080" w:type="dxa"/>
            <w:tcBorders>
              <w:bottom w:val="single" w:sz="4" w:space="0" w:color="auto"/>
            </w:tcBorders>
            <w:shd w:val="clear" w:color="auto" w:fill="F2F2F2" w:themeFill="background1" w:themeFillShade="F2"/>
          </w:tcPr>
          <w:p w:rsidR="00BB499E" w:rsidRDefault="00BB499E" w:rsidP="00193A03">
            <w:pPr>
              <w:jc w:val="both"/>
              <w:rPr>
                <w:rFonts w:ascii="Arial" w:hAnsi="Arial" w:cs="Arial"/>
                <w:sz w:val="18"/>
                <w:szCs w:val="18"/>
                <w:lang w:val="es-MX"/>
              </w:rPr>
            </w:pPr>
            <w:r>
              <w:rPr>
                <w:rFonts w:ascii="Arial" w:hAnsi="Arial" w:cs="Arial"/>
                <w:sz w:val="18"/>
                <w:szCs w:val="18"/>
                <w:lang w:val="es-MX"/>
              </w:rPr>
              <w:t>1-3 días</w:t>
            </w:r>
          </w:p>
          <w:p w:rsidR="00BB499E" w:rsidRDefault="00BB499E" w:rsidP="00193A03">
            <w:pPr>
              <w:jc w:val="both"/>
              <w:rPr>
                <w:rFonts w:ascii="Arial" w:hAnsi="Arial" w:cs="Arial"/>
                <w:sz w:val="18"/>
                <w:szCs w:val="18"/>
                <w:lang w:val="es-MX"/>
              </w:rPr>
            </w:pPr>
            <w:r>
              <w:rPr>
                <w:rFonts w:ascii="Arial" w:hAnsi="Arial" w:cs="Arial"/>
                <w:sz w:val="18"/>
                <w:szCs w:val="18"/>
                <w:lang w:val="es-MX"/>
              </w:rPr>
              <w:t>4-5 días</w:t>
            </w:r>
          </w:p>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6-7 días</w:t>
            </w:r>
          </w:p>
        </w:tc>
        <w:tc>
          <w:tcPr>
            <w:tcW w:w="153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25 Kcal/Kg/día</w:t>
            </w:r>
          </w:p>
        </w:tc>
        <w:tc>
          <w:tcPr>
            <w:tcW w:w="117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17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80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26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9.9</w:t>
            </w:r>
          </w:p>
        </w:tc>
      </w:tr>
      <w:tr w:rsidR="00BB499E" w:rsidRPr="00B90818" w:rsidTr="00181D3A">
        <w:tc>
          <w:tcPr>
            <w:tcW w:w="1728" w:type="dxa"/>
            <w:tcBorders>
              <w:bottom w:val="single" w:sz="4" w:space="0" w:color="auto"/>
            </w:tcBorders>
            <w:shd w:val="clear" w:color="auto" w:fill="FFFFFF" w:themeFill="background1"/>
          </w:tcPr>
          <w:p w:rsidR="00BB499E" w:rsidRPr="00B90818" w:rsidRDefault="00BB499E" w:rsidP="00193A03">
            <w:pPr>
              <w:jc w:val="both"/>
              <w:rPr>
                <w:rFonts w:ascii="Arial" w:hAnsi="Arial" w:cs="Arial"/>
                <w:bCs/>
                <w:color w:val="000000"/>
                <w:sz w:val="18"/>
                <w:szCs w:val="18"/>
                <w:shd w:val="clear" w:color="auto" w:fill="FFFFFF"/>
                <w:lang w:val="es-MX"/>
              </w:rPr>
            </w:pPr>
            <w:r w:rsidRPr="00B90818">
              <w:rPr>
                <w:rFonts w:ascii="Arial" w:hAnsi="Arial" w:cs="Arial"/>
                <w:bCs/>
                <w:color w:val="000000"/>
                <w:sz w:val="18"/>
                <w:szCs w:val="18"/>
                <w:shd w:val="clear" w:color="auto" w:fill="FFFFFF"/>
                <w:lang w:val="es-MX"/>
              </w:rPr>
              <w:t xml:space="preserve">Small y Hernández. </w:t>
            </w:r>
          </w:p>
          <w:p w:rsidR="00BB499E" w:rsidRPr="00B90818" w:rsidRDefault="00BB499E" w:rsidP="00193A03">
            <w:pPr>
              <w:jc w:val="both"/>
              <w:rPr>
                <w:rFonts w:ascii="Arial" w:hAnsi="Arial" w:cs="Arial"/>
                <w:bCs/>
                <w:color w:val="000000"/>
                <w:sz w:val="18"/>
                <w:szCs w:val="18"/>
                <w:shd w:val="clear" w:color="auto" w:fill="FFFFFF"/>
                <w:lang w:val="es-MX"/>
              </w:rPr>
            </w:pPr>
            <w:r w:rsidRPr="00B90818">
              <w:rPr>
                <w:rFonts w:ascii="Arial" w:hAnsi="Arial" w:cs="Arial"/>
                <w:bCs/>
                <w:color w:val="000000"/>
                <w:sz w:val="18"/>
                <w:szCs w:val="18"/>
                <w:shd w:val="clear" w:color="auto" w:fill="FFFFFF"/>
                <w:lang w:val="es-MX"/>
              </w:rPr>
              <w:t xml:space="preserve">Cuba </w:t>
            </w:r>
          </w:p>
          <w:p w:rsidR="00BB499E" w:rsidRPr="00B90818" w:rsidRDefault="00BB499E" w:rsidP="00193A03">
            <w:pPr>
              <w:jc w:val="both"/>
              <w:rPr>
                <w:rFonts w:ascii="Arial" w:hAnsi="Arial" w:cs="Arial"/>
                <w:bCs/>
                <w:color w:val="000000"/>
                <w:sz w:val="18"/>
                <w:szCs w:val="18"/>
                <w:shd w:val="clear" w:color="auto" w:fill="FFFFFF"/>
                <w:lang w:val="es-MX"/>
              </w:rPr>
            </w:pPr>
            <w:r w:rsidRPr="00B90818">
              <w:rPr>
                <w:rFonts w:ascii="Arial" w:hAnsi="Arial" w:cs="Arial"/>
                <w:bCs/>
                <w:color w:val="000000"/>
                <w:sz w:val="18"/>
                <w:szCs w:val="18"/>
                <w:shd w:val="clear" w:color="auto" w:fill="FFFFFF"/>
                <w:lang w:val="es-MX"/>
              </w:rPr>
              <w:t>(2009)</w:t>
            </w:r>
          </w:p>
        </w:tc>
        <w:tc>
          <w:tcPr>
            <w:tcW w:w="144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08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67</w:t>
            </w:r>
          </w:p>
        </w:tc>
        <w:tc>
          <w:tcPr>
            <w:tcW w:w="117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15 &gt;60</w:t>
            </w:r>
          </w:p>
        </w:tc>
        <w:tc>
          <w:tcPr>
            <w:tcW w:w="117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Estándar</w:t>
            </w:r>
          </w:p>
        </w:tc>
        <w:tc>
          <w:tcPr>
            <w:tcW w:w="1080" w:type="dxa"/>
            <w:tcBorders>
              <w:bottom w:val="single" w:sz="4" w:space="0" w:color="auto"/>
            </w:tcBorders>
            <w:shd w:val="clear" w:color="auto" w:fill="FFFFFF" w:themeFill="background1"/>
          </w:tcPr>
          <w:p w:rsidR="00BB499E" w:rsidRDefault="00BB499E" w:rsidP="00193A03">
            <w:pPr>
              <w:jc w:val="both"/>
              <w:rPr>
                <w:rFonts w:ascii="Arial" w:hAnsi="Arial" w:cs="Arial"/>
                <w:sz w:val="18"/>
                <w:szCs w:val="18"/>
                <w:lang w:val="es-MX"/>
              </w:rPr>
            </w:pPr>
            <w:r>
              <w:rPr>
                <w:rFonts w:ascii="Arial" w:hAnsi="Arial" w:cs="Arial"/>
                <w:sz w:val="18"/>
                <w:szCs w:val="18"/>
                <w:lang w:val="es-MX"/>
              </w:rPr>
              <w:t>&lt;12 h</w:t>
            </w:r>
          </w:p>
          <w:p w:rsidR="00BB499E" w:rsidRDefault="00BB499E" w:rsidP="00193A03">
            <w:pPr>
              <w:jc w:val="both"/>
              <w:rPr>
                <w:rFonts w:ascii="Arial" w:hAnsi="Arial" w:cs="Arial"/>
                <w:sz w:val="18"/>
                <w:szCs w:val="18"/>
                <w:lang w:val="es-MX"/>
              </w:rPr>
            </w:pPr>
            <w:r>
              <w:rPr>
                <w:rFonts w:ascii="Arial" w:hAnsi="Arial" w:cs="Arial"/>
                <w:sz w:val="18"/>
                <w:szCs w:val="18"/>
                <w:lang w:val="es-MX"/>
              </w:rPr>
              <w:t>12-24 h</w:t>
            </w:r>
          </w:p>
          <w:p w:rsidR="00BB499E" w:rsidRDefault="00BB499E" w:rsidP="00193A03">
            <w:pPr>
              <w:jc w:val="both"/>
              <w:rPr>
                <w:rFonts w:ascii="Arial" w:hAnsi="Arial" w:cs="Arial"/>
                <w:sz w:val="18"/>
                <w:szCs w:val="18"/>
                <w:lang w:val="es-MX"/>
              </w:rPr>
            </w:pPr>
            <w:r>
              <w:rPr>
                <w:rFonts w:ascii="Arial" w:hAnsi="Arial" w:cs="Arial"/>
                <w:sz w:val="18"/>
                <w:szCs w:val="18"/>
                <w:lang w:val="es-MX"/>
              </w:rPr>
              <w:t>24-48 h</w:t>
            </w:r>
          </w:p>
          <w:p w:rsidR="00BB499E" w:rsidRDefault="00BB499E" w:rsidP="00193A03">
            <w:pPr>
              <w:jc w:val="both"/>
              <w:rPr>
                <w:rFonts w:ascii="Arial" w:hAnsi="Arial" w:cs="Arial"/>
                <w:sz w:val="18"/>
                <w:szCs w:val="18"/>
                <w:lang w:val="es-MX"/>
              </w:rPr>
            </w:pPr>
            <w:r>
              <w:rPr>
                <w:rFonts w:ascii="Arial" w:hAnsi="Arial" w:cs="Arial"/>
                <w:sz w:val="18"/>
                <w:szCs w:val="18"/>
                <w:lang w:val="es-MX"/>
              </w:rPr>
              <w:t>48-72 h</w:t>
            </w:r>
          </w:p>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&lt;72 h</w:t>
            </w:r>
          </w:p>
        </w:tc>
        <w:tc>
          <w:tcPr>
            <w:tcW w:w="153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17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10</w:t>
            </w:r>
          </w:p>
        </w:tc>
        <w:tc>
          <w:tcPr>
            <w:tcW w:w="1170" w:type="dxa"/>
            <w:tcBorders>
              <w:bottom w:val="single" w:sz="4" w:space="0" w:color="auto"/>
            </w:tcBorders>
            <w:shd w:val="clear" w:color="auto" w:fill="FFFFFF" w:themeFill="background1"/>
          </w:tcPr>
          <w:p w:rsidR="00BB499E" w:rsidRDefault="00BB499E" w:rsidP="00193A03">
            <w:pPr>
              <w:jc w:val="both"/>
              <w:rPr>
                <w:rFonts w:ascii="Arial" w:hAnsi="Arial" w:cs="Arial"/>
                <w:sz w:val="18"/>
                <w:szCs w:val="18"/>
                <w:lang w:val="es-MX"/>
              </w:rPr>
            </w:pPr>
            <w:r>
              <w:rPr>
                <w:rFonts w:ascii="Arial" w:hAnsi="Arial" w:cs="Arial"/>
                <w:sz w:val="18"/>
                <w:szCs w:val="18"/>
                <w:lang w:val="es-MX"/>
              </w:rPr>
              <w:t>Respira-</w:t>
            </w:r>
            <w:proofErr w:type="spellStart"/>
            <w:r>
              <w:rPr>
                <w:rFonts w:ascii="Arial" w:hAnsi="Arial" w:cs="Arial"/>
                <w:sz w:val="18"/>
                <w:szCs w:val="18"/>
                <w:lang w:val="es-MX"/>
              </w:rPr>
              <w:t>torias</w:t>
            </w:r>
            <w:proofErr w:type="spellEnd"/>
          </w:p>
          <w:p w:rsidR="00BB499E" w:rsidRDefault="00BB499E" w:rsidP="00193A03">
            <w:pPr>
              <w:jc w:val="both"/>
              <w:rPr>
                <w:rFonts w:ascii="Arial" w:hAnsi="Arial" w:cs="Arial"/>
                <w:sz w:val="18"/>
                <w:szCs w:val="18"/>
                <w:lang w:val="es-MX"/>
              </w:rPr>
            </w:pPr>
            <w:proofErr w:type="spellStart"/>
            <w:r>
              <w:rPr>
                <w:rFonts w:ascii="Arial" w:hAnsi="Arial" w:cs="Arial"/>
                <w:sz w:val="18"/>
                <w:szCs w:val="18"/>
                <w:lang w:val="es-MX"/>
              </w:rPr>
              <w:t>Sépsis</w:t>
            </w:r>
            <w:proofErr w:type="spellEnd"/>
          </w:p>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64.2</w:t>
            </w:r>
            <w:r w:rsidR="00E92D7C">
              <w:rPr>
                <w:rFonts w:ascii="Arial" w:hAnsi="Arial" w:cs="Arial"/>
                <w:sz w:val="18"/>
                <w:szCs w:val="18"/>
                <w:lang w:val="es-MX"/>
              </w:rPr>
              <w:t xml:space="preserve"> </w:t>
            </w:r>
            <w:r>
              <w:rPr>
                <w:rFonts w:ascii="Arial" w:hAnsi="Arial" w:cs="Arial"/>
                <w:sz w:val="18"/>
                <w:szCs w:val="18"/>
                <w:lang w:val="es-MX"/>
              </w:rPr>
              <w:t>%</w:t>
            </w:r>
          </w:p>
        </w:tc>
        <w:tc>
          <w:tcPr>
            <w:tcW w:w="180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 xml:space="preserve">Desnutrición el </w:t>
            </w:r>
            <w:r>
              <w:rPr>
                <w:rFonts w:ascii="Arial" w:hAnsi="Arial" w:cs="Arial"/>
                <w:sz w:val="18"/>
                <w:szCs w:val="18"/>
                <w:lang w:val="es-MX"/>
              </w:rPr>
              <w:t>62.7</w:t>
            </w:r>
            <w:r w:rsidR="00E92D7C">
              <w:rPr>
                <w:rFonts w:ascii="Arial" w:hAnsi="Arial" w:cs="Arial"/>
                <w:sz w:val="18"/>
                <w:szCs w:val="18"/>
                <w:lang w:val="es-MX"/>
              </w:rPr>
              <w:t xml:space="preserve"> </w:t>
            </w:r>
            <w:r w:rsidRPr="00B90818">
              <w:rPr>
                <w:rFonts w:ascii="Arial" w:hAnsi="Arial" w:cs="Arial"/>
                <w:sz w:val="18"/>
                <w:szCs w:val="18"/>
                <w:lang w:val="es-MX"/>
              </w:rPr>
              <w:t>%</w:t>
            </w:r>
          </w:p>
        </w:tc>
        <w:tc>
          <w:tcPr>
            <w:tcW w:w="126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43.3</w:t>
            </w:r>
          </w:p>
        </w:tc>
      </w:tr>
      <w:tr w:rsidR="00BB499E" w:rsidRPr="00B90818" w:rsidTr="00181D3A">
        <w:tc>
          <w:tcPr>
            <w:tcW w:w="1728" w:type="dxa"/>
            <w:shd w:val="clear" w:color="auto" w:fill="F2F2F2" w:themeFill="background1" w:themeFillShade="F2"/>
          </w:tcPr>
          <w:p w:rsidR="00BB499E" w:rsidRPr="00E00560" w:rsidRDefault="00BB499E" w:rsidP="00193A03">
            <w:pPr>
              <w:jc w:val="both"/>
              <w:rPr>
                <w:rFonts w:ascii="Arial" w:hAnsi="Arial" w:cs="Arial"/>
                <w:bCs/>
                <w:color w:val="000000"/>
                <w:sz w:val="18"/>
                <w:szCs w:val="18"/>
                <w:shd w:val="clear" w:color="auto" w:fill="FFFFFF"/>
                <w:lang w:val="fr-MC"/>
              </w:rPr>
            </w:pPr>
            <w:proofErr w:type="spellStart"/>
            <w:r w:rsidRPr="00E00560">
              <w:rPr>
                <w:rFonts w:ascii="Arial" w:hAnsi="Arial" w:cs="Arial"/>
                <w:bCs/>
                <w:color w:val="000000"/>
                <w:sz w:val="18"/>
                <w:szCs w:val="18"/>
                <w:shd w:val="clear" w:color="auto" w:fill="FFFFFF"/>
                <w:lang w:val="fr-MC"/>
              </w:rPr>
              <w:t>Meirelles</w:t>
            </w:r>
            <w:proofErr w:type="spellEnd"/>
            <w:r w:rsidRPr="00E00560">
              <w:rPr>
                <w:rFonts w:ascii="Arial" w:hAnsi="Arial" w:cs="Arial"/>
                <w:bCs/>
                <w:color w:val="000000"/>
                <w:sz w:val="18"/>
                <w:szCs w:val="18"/>
                <w:shd w:val="clear" w:color="auto" w:fill="FFFFFF"/>
                <w:lang w:val="fr-MC"/>
              </w:rPr>
              <w:t xml:space="preserve"> J.et al.  Brasil</w:t>
            </w:r>
          </w:p>
          <w:p w:rsidR="00BB499E" w:rsidRPr="00E00560" w:rsidRDefault="00BB499E" w:rsidP="00193A03">
            <w:pPr>
              <w:jc w:val="both"/>
              <w:rPr>
                <w:rFonts w:ascii="Arial" w:hAnsi="Arial" w:cs="Arial"/>
                <w:sz w:val="18"/>
                <w:szCs w:val="18"/>
                <w:lang w:val="fr-MC"/>
              </w:rPr>
            </w:pPr>
            <w:r w:rsidRPr="00E00560">
              <w:rPr>
                <w:rFonts w:ascii="Arial" w:hAnsi="Arial" w:cs="Arial"/>
                <w:bCs/>
                <w:color w:val="000000"/>
                <w:sz w:val="18"/>
                <w:szCs w:val="18"/>
                <w:shd w:val="clear" w:color="auto" w:fill="FFFFFF"/>
                <w:lang w:val="fr-MC"/>
              </w:rPr>
              <w:t>(2011)</w:t>
            </w:r>
          </w:p>
        </w:tc>
        <w:tc>
          <w:tcPr>
            <w:tcW w:w="1440" w:type="dxa"/>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9-12</w:t>
            </w:r>
          </w:p>
        </w:tc>
        <w:tc>
          <w:tcPr>
            <w:tcW w:w="1080" w:type="dxa"/>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22</w:t>
            </w:r>
          </w:p>
        </w:tc>
        <w:tc>
          <w:tcPr>
            <w:tcW w:w="1170" w:type="dxa"/>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18-60</w:t>
            </w:r>
          </w:p>
        </w:tc>
        <w:tc>
          <w:tcPr>
            <w:tcW w:w="1170" w:type="dxa"/>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Dieta de soya</w:t>
            </w:r>
            <w:r>
              <w:rPr>
                <w:rFonts w:ascii="Arial" w:hAnsi="Arial" w:cs="Arial"/>
                <w:sz w:val="18"/>
                <w:szCs w:val="18"/>
                <w:lang w:val="es-MX"/>
              </w:rPr>
              <w:t>/NP</w:t>
            </w:r>
          </w:p>
        </w:tc>
        <w:tc>
          <w:tcPr>
            <w:tcW w:w="1080" w:type="dxa"/>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530" w:type="dxa"/>
            <w:shd w:val="clear" w:color="auto" w:fill="F2F2F2" w:themeFill="background1" w:themeFillShade="F2"/>
          </w:tcPr>
          <w:p w:rsidR="00BB499E" w:rsidRDefault="00BB499E" w:rsidP="00193A03">
            <w:pPr>
              <w:jc w:val="both"/>
              <w:rPr>
                <w:rFonts w:ascii="Arial" w:hAnsi="Arial" w:cs="Arial"/>
                <w:sz w:val="18"/>
                <w:szCs w:val="18"/>
                <w:u w:val="single"/>
                <w:lang w:val="es-MX"/>
              </w:rPr>
            </w:pPr>
            <w:r>
              <w:rPr>
                <w:rFonts w:ascii="Arial" w:hAnsi="Arial" w:cs="Arial"/>
                <w:sz w:val="18"/>
                <w:szCs w:val="18"/>
                <w:lang w:val="es-MX"/>
              </w:rPr>
              <w:t xml:space="preserve">NE </w:t>
            </w:r>
            <w:r w:rsidRPr="00B90818">
              <w:rPr>
                <w:rFonts w:ascii="Arial" w:hAnsi="Arial" w:cs="Arial"/>
                <w:sz w:val="18"/>
                <w:szCs w:val="18"/>
                <w:lang w:val="es-MX"/>
              </w:rPr>
              <w:t xml:space="preserve">5,958 </w:t>
            </w:r>
          </w:p>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 xml:space="preserve">NP </w:t>
            </w:r>
            <w:r w:rsidRPr="00B90818">
              <w:rPr>
                <w:rFonts w:ascii="Arial" w:hAnsi="Arial" w:cs="Arial"/>
                <w:sz w:val="18"/>
                <w:szCs w:val="18"/>
                <w:lang w:val="es-MX"/>
              </w:rPr>
              <w:t>3,619</w:t>
            </w:r>
          </w:p>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25-30Kcal/día</w:t>
            </w:r>
          </w:p>
        </w:tc>
        <w:tc>
          <w:tcPr>
            <w:tcW w:w="1170" w:type="dxa"/>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14</w:t>
            </w:r>
          </w:p>
        </w:tc>
        <w:tc>
          <w:tcPr>
            <w:tcW w:w="1170" w:type="dxa"/>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Neumonía</w:t>
            </w:r>
            <w:r>
              <w:rPr>
                <w:rFonts w:ascii="Arial" w:hAnsi="Arial" w:cs="Arial"/>
                <w:sz w:val="18"/>
                <w:szCs w:val="18"/>
                <w:lang w:val="es-MX"/>
              </w:rPr>
              <w:t xml:space="preserve"> 40% NP/16.7</w:t>
            </w:r>
            <w:r w:rsidR="00E92D7C">
              <w:rPr>
                <w:rFonts w:ascii="Arial" w:hAnsi="Arial" w:cs="Arial"/>
                <w:sz w:val="18"/>
                <w:szCs w:val="18"/>
                <w:lang w:val="es-MX"/>
              </w:rPr>
              <w:t xml:space="preserve"> </w:t>
            </w:r>
            <w:r>
              <w:rPr>
                <w:rFonts w:ascii="Arial" w:hAnsi="Arial" w:cs="Arial"/>
                <w:sz w:val="18"/>
                <w:szCs w:val="18"/>
                <w:lang w:val="es-MX"/>
              </w:rPr>
              <w:t>% NE</w:t>
            </w:r>
          </w:p>
        </w:tc>
        <w:tc>
          <w:tcPr>
            <w:tcW w:w="1800" w:type="dxa"/>
            <w:shd w:val="clear" w:color="auto" w:fill="F2F2F2" w:themeFill="background1" w:themeFillShade="F2"/>
          </w:tcPr>
          <w:p w:rsidR="00BB499E" w:rsidRDefault="00BB499E" w:rsidP="00193A03">
            <w:pPr>
              <w:jc w:val="both"/>
              <w:rPr>
                <w:rFonts w:ascii="Arial" w:hAnsi="Arial" w:cs="Arial"/>
                <w:sz w:val="18"/>
                <w:szCs w:val="18"/>
                <w:lang w:val="es-MX"/>
              </w:rPr>
            </w:pPr>
            <w:proofErr w:type="spellStart"/>
            <w:r>
              <w:rPr>
                <w:rFonts w:ascii="Arial" w:hAnsi="Arial" w:cs="Arial"/>
                <w:sz w:val="18"/>
                <w:szCs w:val="18"/>
                <w:lang w:val="es-MX"/>
              </w:rPr>
              <w:t>Sépsis</w:t>
            </w:r>
            <w:proofErr w:type="spellEnd"/>
          </w:p>
          <w:p w:rsidR="00BB499E" w:rsidRPr="00B90818" w:rsidRDefault="00BB499E" w:rsidP="00193A03">
            <w:pPr>
              <w:jc w:val="both"/>
              <w:rPr>
                <w:rFonts w:ascii="Arial" w:hAnsi="Arial" w:cs="Arial"/>
                <w:sz w:val="18"/>
                <w:szCs w:val="18"/>
                <w:lang w:val="es-MX"/>
              </w:rPr>
            </w:pPr>
          </w:p>
        </w:tc>
        <w:tc>
          <w:tcPr>
            <w:tcW w:w="1260" w:type="dxa"/>
            <w:shd w:val="clear" w:color="auto" w:fill="F2F2F2" w:themeFill="background1" w:themeFillShade="F2"/>
          </w:tcPr>
          <w:p w:rsidR="00BB499E" w:rsidRPr="00B90818" w:rsidRDefault="00BB499E" w:rsidP="00193A03">
            <w:pPr>
              <w:jc w:val="both"/>
              <w:rPr>
                <w:rFonts w:ascii="Arial" w:hAnsi="Arial" w:cs="Arial"/>
                <w:sz w:val="18"/>
                <w:szCs w:val="18"/>
                <w:lang w:val="es-MX"/>
              </w:rPr>
            </w:pPr>
            <w:r>
              <w:rPr>
                <w:rFonts w:ascii="Arial" w:hAnsi="Arial" w:cs="Arial"/>
                <w:sz w:val="18"/>
                <w:szCs w:val="18"/>
                <w:lang w:val="es-MX"/>
              </w:rPr>
              <w:t>9.1</w:t>
            </w:r>
          </w:p>
        </w:tc>
      </w:tr>
      <w:tr w:rsidR="00BB499E" w:rsidRPr="00B90818" w:rsidTr="00181D3A">
        <w:tc>
          <w:tcPr>
            <w:tcW w:w="1728" w:type="dxa"/>
            <w:tcBorders>
              <w:bottom w:val="single" w:sz="4" w:space="0" w:color="auto"/>
            </w:tcBorders>
            <w:shd w:val="clear" w:color="auto" w:fill="FFFFFF" w:themeFill="background1"/>
          </w:tcPr>
          <w:p w:rsidR="00BB499E" w:rsidRPr="00B90818" w:rsidRDefault="00BB499E" w:rsidP="00193A03">
            <w:pPr>
              <w:jc w:val="both"/>
              <w:rPr>
                <w:rFonts w:ascii="Arial" w:hAnsi="Arial" w:cs="Arial"/>
                <w:bCs/>
                <w:color w:val="000000"/>
                <w:sz w:val="18"/>
                <w:szCs w:val="18"/>
                <w:shd w:val="clear" w:color="auto" w:fill="FFFFFF"/>
                <w:lang w:val="es-MX"/>
              </w:rPr>
            </w:pPr>
            <w:proofErr w:type="spellStart"/>
            <w:r w:rsidRPr="00B90818">
              <w:rPr>
                <w:rFonts w:ascii="Arial" w:hAnsi="Arial" w:cs="Arial"/>
                <w:bCs/>
                <w:color w:val="000000"/>
                <w:sz w:val="18"/>
                <w:szCs w:val="18"/>
                <w:shd w:val="clear" w:color="auto" w:fill="FFFFFF"/>
                <w:lang w:val="es-MX"/>
              </w:rPr>
              <w:t>Chourdakis</w:t>
            </w:r>
            <w:proofErr w:type="spellEnd"/>
            <w:r w:rsidRPr="00B90818">
              <w:rPr>
                <w:rFonts w:ascii="Arial" w:hAnsi="Arial" w:cs="Arial"/>
                <w:bCs/>
                <w:color w:val="000000"/>
                <w:sz w:val="18"/>
                <w:szCs w:val="18"/>
                <w:shd w:val="clear" w:color="auto" w:fill="FFFFFF"/>
                <w:lang w:val="es-MX"/>
              </w:rPr>
              <w:t xml:space="preserve"> et al.</w:t>
            </w:r>
          </w:p>
          <w:p w:rsidR="00BB499E" w:rsidRPr="00B90818" w:rsidRDefault="00BB499E" w:rsidP="00193A03">
            <w:pPr>
              <w:jc w:val="both"/>
              <w:rPr>
                <w:rFonts w:ascii="Arial" w:hAnsi="Arial" w:cs="Arial"/>
                <w:bCs/>
                <w:color w:val="000000"/>
                <w:sz w:val="18"/>
                <w:szCs w:val="18"/>
                <w:shd w:val="clear" w:color="auto" w:fill="FFFFFF"/>
                <w:lang w:val="es-MX"/>
              </w:rPr>
            </w:pPr>
            <w:r w:rsidRPr="00B90818">
              <w:rPr>
                <w:rFonts w:ascii="Arial" w:hAnsi="Arial" w:cs="Arial"/>
                <w:bCs/>
                <w:color w:val="000000"/>
                <w:sz w:val="18"/>
                <w:szCs w:val="18"/>
                <w:shd w:val="clear" w:color="auto" w:fill="FFFFFF"/>
                <w:lang w:val="es-MX"/>
              </w:rPr>
              <w:t>EU</w:t>
            </w:r>
          </w:p>
          <w:p w:rsidR="00BB499E" w:rsidRPr="00B90818" w:rsidRDefault="00BB499E" w:rsidP="00193A03">
            <w:pPr>
              <w:jc w:val="both"/>
              <w:rPr>
                <w:rFonts w:ascii="Arial" w:hAnsi="Arial" w:cs="Arial"/>
                <w:bCs/>
                <w:color w:val="000000"/>
                <w:sz w:val="18"/>
                <w:szCs w:val="18"/>
                <w:shd w:val="clear" w:color="auto" w:fill="FFFFFF"/>
                <w:lang w:val="es-MX"/>
              </w:rPr>
            </w:pPr>
            <w:r w:rsidRPr="00B90818">
              <w:rPr>
                <w:rFonts w:ascii="Arial" w:hAnsi="Arial" w:cs="Arial"/>
                <w:bCs/>
                <w:color w:val="000000"/>
                <w:sz w:val="18"/>
                <w:szCs w:val="18"/>
                <w:shd w:val="clear" w:color="auto" w:fill="FFFFFF"/>
                <w:lang w:val="es-MX"/>
              </w:rPr>
              <w:t>(2011)</w:t>
            </w:r>
          </w:p>
        </w:tc>
        <w:tc>
          <w:tcPr>
            <w:tcW w:w="144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u w:val="single"/>
                <w:lang w:val="es-MX"/>
              </w:rPr>
              <w:t>&gt;</w:t>
            </w:r>
            <w:r w:rsidRPr="00B90818">
              <w:rPr>
                <w:rFonts w:ascii="Arial" w:hAnsi="Arial" w:cs="Arial"/>
                <w:sz w:val="18"/>
                <w:szCs w:val="18"/>
                <w:lang w:val="es-MX"/>
              </w:rPr>
              <w:t>9</w:t>
            </w:r>
          </w:p>
        </w:tc>
        <w:tc>
          <w:tcPr>
            <w:tcW w:w="108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59</w:t>
            </w:r>
          </w:p>
        </w:tc>
        <w:tc>
          <w:tcPr>
            <w:tcW w:w="117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18-70</w:t>
            </w:r>
          </w:p>
        </w:tc>
        <w:tc>
          <w:tcPr>
            <w:tcW w:w="117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Dieta polimérica</w:t>
            </w:r>
          </w:p>
        </w:tc>
        <w:tc>
          <w:tcPr>
            <w:tcW w:w="108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24-48 h</w:t>
            </w:r>
          </w:p>
        </w:tc>
        <w:tc>
          <w:tcPr>
            <w:tcW w:w="153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17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24/28</w:t>
            </w:r>
          </w:p>
        </w:tc>
        <w:tc>
          <w:tcPr>
            <w:tcW w:w="117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Neumonía</w:t>
            </w:r>
          </w:p>
        </w:tc>
        <w:tc>
          <w:tcPr>
            <w:tcW w:w="180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Bacteriemia, infecciones de vías urinarias</w:t>
            </w:r>
          </w:p>
        </w:tc>
        <w:tc>
          <w:tcPr>
            <w:tcW w:w="1260" w:type="dxa"/>
            <w:tcBorders>
              <w:bottom w:val="single" w:sz="4" w:space="0" w:color="auto"/>
            </w:tcBorders>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8.7</w:t>
            </w:r>
          </w:p>
        </w:tc>
      </w:tr>
      <w:tr w:rsidR="00BB499E" w:rsidRPr="00B90818" w:rsidTr="00181D3A">
        <w:tc>
          <w:tcPr>
            <w:tcW w:w="1728"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proofErr w:type="spellStart"/>
            <w:r w:rsidRPr="00B90818">
              <w:rPr>
                <w:rFonts w:ascii="Arial" w:hAnsi="Arial" w:cs="Arial"/>
                <w:sz w:val="18"/>
                <w:szCs w:val="18"/>
                <w:lang w:val="es-MX"/>
              </w:rPr>
              <w:t>Chiang</w:t>
            </w:r>
            <w:proofErr w:type="spellEnd"/>
            <w:r w:rsidRPr="00B90818">
              <w:rPr>
                <w:rFonts w:ascii="Arial" w:hAnsi="Arial" w:cs="Arial"/>
                <w:sz w:val="18"/>
                <w:szCs w:val="18"/>
                <w:lang w:val="es-MX"/>
              </w:rPr>
              <w:t xml:space="preserve"> et al.</w:t>
            </w:r>
          </w:p>
          <w:p w:rsidR="00BB499E" w:rsidRPr="00B90818" w:rsidRDefault="00BB499E" w:rsidP="00193A03">
            <w:pPr>
              <w:jc w:val="both"/>
              <w:rPr>
                <w:rFonts w:ascii="Arial" w:hAnsi="Arial" w:cs="Arial"/>
                <w:sz w:val="18"/>
                <w:szCs w:val="18"/>
                <w:lang w:val="es-MX"/>
              </w:rPr>
            </w:pPr>
            <w:proofErr w:type="spellStart"/>
            <w:r w:rsidRPr="00B90818">
              <w:rPr>
                <w:rFonts w:ascii="Arial" w:hAnsi="Arial" w:cs="Arial"/>
                <w:sz w:val="18"/>
                <w:szCs w:val="18"/>
                <w:lang w:val="es-MX"/>
              </w:rPr>
              <w:t>Taiwan</w:t>
            </w:r>
            <w:proofErr w:type="spellEnd"/>
          </w:p>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(2012)</w:t>
            </w:r>
          </w:p>
        </w:tc>
        <w:tc>
          <w:tcPr>
            <w:tcW w:w="144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4-8</w:t>
            </w:r>
          </w:p>
        </w:tc>
        <w:tc>
          <w:tcPr>
            <w:tcW w:w="108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297</w:t>
            </w:r>
          </w:p>
        </w:tc>
        <w:tc>
          <w:tcPr>
            <w:tcW w:w="117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0-99</w:t>
            </w:r>
          </w:p>
        </w:tc>
        <w:tc>
          <w:tcPr>
            <w:tcW w:w="117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Dieta polimérica</w:t>
            </w:r>
          </w:p>
        </w:tc>
        <w:tc>
          <w:tcPr>
            <w:tcW w:w="108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48 h</w:t>
            </w:r>
          </w:p>
        </w:tc>
        <w:tc>
          <w:tcPr>
            <w:tcW w:w="153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500 Kca</w:t>
            </w:r>
            <w:r w:rsidR="00E92D7C">
              <w:rPr>
                <w:rFonts w:ascii="Arial" w:hAnsi="Arial" w:cs="Arial"/>
                <w:sz w:val="18"/>
                <w:szCs w:val="18"/>
                <w:lang w:val="es-MX"/>
              </w:rPr>
              <w:t>l</w:t>
            </w:r>
            <w:r w:rsidRPr="00B90818">
              <w:rPr>
                <w:rFonts w:ascii="Arial" w:hAnsi="Arial" w:cs="Arial"/>
                <w:sz w:val="18"/>
                <w:szCs w:val="18"/>
                <w:lang w:val="es-MX"/>
              </w:rPr>
              <w:t>/día</w:t>
            </w:r>
          </w:p>
        </w:tc>
        <w:tc>
          <w:tcPr>
            <w:tcW w:w="117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7</w:t>
            </w:r>
          </w:p>
        </w:tc>
        <w:tc>
          <w:tcPr>
            <w:tcW w:w="117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80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260" w:type="dxa"/>
            <w:tcBorders>
              <w:bottom w:val="single" w:sz="4" w:space="0" w:color="auto"/>
            </w:tcBorders>
            <w:shd w:val="clear" w:color="auto" w:fill="F2F2F2" w:themeFill="background1" w:themeFillShade="F2"/>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r>
      <w:tr w:rsidR="00BB499E" w:rsidRPr="00B90818" w:rsidTr="00181D3A">
        <w:tc>
          <w:tcPr>
            <w:tcW w:w="1728" w:type="dxa"/>
            <w:shd w:val="clear" w:color="auto" w:fill="FFFFFF" w:themeFill="background1"/>
          </w:tcPr>
          <w:p w:rsidR="00BB499E" w:rsidRPr="00B90818" w:rsidRDefault="00BB499E" w:rsidP="00193A03">
            <w:pPr>
              <w:jc w:val="both"/>
              <w:rPr>
                <w:rFonts w:ascii="Arial" w:hAnsi="Arial" w:cs="Arial"/>
                <w:sz w:val="18"/>
                <w:szCs w:val="18"/>
                <w:lang w:val="es-MX"/>
              </w:rPr>
            </w:pPr>
            <w:proofErr w:type="spellStart"/>
            <w:r w:rsidRPr="00B90818">
              <w:rPr>
                <w:rFonts w:ascii="Arial" w:hAnsi="Arial" w:cs="Arial"/>
                <w:sz w:val="18"/>
                <w:szCs w:val="18"/>
                <w:lang w:val="es-MX"/>
              </w:rPr>
              <w:t>Sivashanmugam</w:t>
            </w:r>
            <w:proofErr w:type="spellEnd"/>
            <w:r w:rsidRPr="00B90818">
              <w:rPr>
                <w:rFonts w:ascii="Arial" w:hAnsi="Arial" w:cs="Arial"/>
                <w:sz w:val="18"/>
                <w:szCs w:val="18"/>
                <w:lang w:val="es-MX"/>
              </w:rPr>
              <w:t xml:space="preserve"> D. </w:t>
            </w:r>
          </w:p>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 xml:space="preserve">India </w:t>
            </w:r>
          </w:p>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(2012)</w:t>
            </w:r>
          </w:p>
        </w:tc>
        <w:tc>
          <w:tcPr>
            <w:tcW w:w="1440" w:type="dxa"/>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4-8</w:t>
            </w:r>
          </w:p>
        </w:tc>
        <w:tc>
          <w:tcPr>
            <w:tcW w:w="1080" w:type="dxa"/>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67</w:t>
            </w:r>
          </w:p>
        </w:tc>
        <w:tc>
          <w:tcPr>
            <w:tcW w:w="1170" w:type="dxa"/>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20-60</w:t>
            </w:r>
          </w:p>
        </w:tc>
        <w:tc>
          <w:tcPr>
            <w:tcW w:w="1170" w:type="dxa"/>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Artesanal modular</w:t>
            </w:r>
          </w:p>
        </w:tc>
        <w:tc>
          <w:tcPr>
            <w:tcW w:w="1080" w:type="dxa"/>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1-3 días</w:t>
            </w:r>
          </w:p>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4-7 días</w:t>
            </w:r>
          </w:p>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&gt;7 días</w:t>
            </w:r>
          </w:p>
        </w:tc>
        <w:tc>
          <w:tcPr>
            <w:tcW w:w="1530" w:type="dxa"/>
            <w:shd w:val="clear" w:color="auto" w:fill="FFFFFF" w:themeFill="background1"/>
          </w:tcPr>
          <w:p w:rsidR="00BB499E" w:rsidRPr="00B90818" w:rsidRDefault="00BB499E" w:rsidP="00193A03">
            <w:pPr>
              <w:spacing w:line="276" w:lineRule="auto"/>
              <w:jc w:val="both"/>
              <w:rPr>
                <w:rFonts w:ascii="Arial" w:hAnsi="Arial" w:cs="Arial"/>
                <w:sz w:val="18"/>
                <w:szCs w:val="18"/>
                <w:lang w:val="es-MX"/>
              </w:rPr>
            </w:pPr>
            <w:r w:rsidRPr="00B90818">
              <w:rPr>
                <w:rFonts w:ascii="Arial" w:hAnsi="Arial" w:cs="Arial"/>
                <w:sz w:val="18"/>
                <w:szCs w:val="18"/>
                <w:lang w:val="es-MX"/>
              </w:rPr>
              <w:t>1,330 Kcal</w:t>
            </w:r>
          </w:p>
          <w:p w:rsidR="00BB499E" w:rsidRPr="00B90818" w:rsidRDefault="00BB499E" w:rsidP="00193A03">
            <w:pPr>
              <w:spacing w:line="276" w:lineRule="auto"/>
              <w:jc w:val="both"/>
              <w:rPr>
                <w:rFonts w:ascii="Arial" w:hAnsi="Arial" w:cs="Arial"/>
                <w:sz w:val="18"/>
                <w:szCs w:val="18"/>
                <w:lang w:val="es-MX"/>
              </w:rPr>
            </w:pPr>
            <w:r w:rsidRPr="00B90818">
              <w:rPr>
                <w:rFonts w:ascii="Arial" w:hAnsi="Arial" w:cs="Arial"/>
                <w:sz w:val="18"/>
                <w:szCs w:val="18"/>
                <w:lang w:val="es-MX"/>
              </w:rPr>
              <w:t>50Kcal/Kg/día, 2 g/kg proteína.</w:t>
            </w:r>
          </w:p>
          <w:p w:rsidR="00BB499E" w:rsidRPr="00B90818" w:rsidRDefault="00BB499E" w:rsidP="00193A03">
            <w:pPr>
              <w:jc w:val="both"/>
              <w:rPr>
                <w:rFonts w:ascii="Arial" w:hAnsi="Arial" w:cs="Arial"/>
                <w:sz w:val="18"/>
                <w:szCs w:val="18"/>
                <w:lang w:val="es-MX"/>
              </w:rPr>
            </w:pPr>
          </w:p>
        </w:tc>
        <w:tc>
          <w:tcPr>
            <w:tcW w:w="1170" w:type="dxa"/>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170" w:type="dxa"/>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ND</w:t>
            </w:r>
          </w:p>
        </w:tc>
        <w:tc>
          <w:tcPr>
            <w:tcW w:w="1800" w:type="dxa"/>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Muerte, incapacidad severa</w:t>
            </w:r>
          </w:p>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estado vegetativo persistente</w:t>
            </w:r>
          </w:p>
        </w:tc>
        <w:tc>
          <w:tcPr>
            <w:tcW w:w="1260" w:type="dxa"/>
            <w:shd w:val="clear" w:color="auto" w:fill="FFFFFF" w:themeFill="background1"/>
          </w:tcPr>
          <w:p w:rsidR="00BB499E" w:rsidRPr="00B90818" w:rsidRDefault="00BB499E" w:rsidP="00193A03">
            <w:pPr>
              <w:jc w:val="both"/>
              <w:rPr>
                <w:rFonts w:ascii="Arial" w:hAnsi="Arial" w:cs="Arial"/>
                <w:sz w:val="18"/>
                <w:szCs w:val="18"/>
                <w:lang w:val="es-MX"/>
              </w:rPr>
            </w:pPr>
            <w:r w:rsidRPr="00B90818">
              <w:rPr>
                <w:rFonts w:ascii="Arial" w:hAnsi="Arial" w:cs="Arial"/>
                <w:sz w:val="18"/>
                <w:szCs w:val="18"/>
                <w:lang w:val="es-MX"/>
              </w:rPr>
              <w:t>13.4</w:t>
            </w:r>
          </w:p>
        </w:tc>
      </w:tr>
    </w:tbl>
    <w:p w:rsidR="00111F69" w:rsidRDefault="00111F69" w:rsidP="00193A03">
      <w:pPr>
        <w:spacing w:after="0" w:line="240" w:lineRule="auto"/>
        <w:jc w:val="both"/>
        <w:rPr>
          <w:lang w:val="es-MX"/>
        </w:rPr>
      </w:pPr>
      <w:r>
        <w:rPr>
          <w:lang w:val="es-MX"/>
        </w:rPr>
        <w:t xml:space="preserve">NE: Nutrición enteral </w:t>
      </w:r>
    </w:p>
    <w:p w:rsidR="008F05D6" w:rsidRPr="004D66EE" w:rsidRDefault="008F05D6" w:rsidP="00193A03">
      <w:pPr>
        <w:spacing w:after="0" w:line="240" w:lineRule="auto"/>
        <w:jc w:val="both"/>
        <w:rPr>
          <w:rFonts w:ascii="Arial" w:hAnsi="Arial" w:cs="Arial"/>
          <w:lang w:val="es-MX"/>
        </w:rPr>
        <w:sectPr w:rsidR="008F05D6" w:rsidRPr="004D66EE" w:rsidSect="008F05D6">
          <w:pgSz w:w="15840" w:h="12240" w:orient="landscape"/>
          <w:pgMar w:top="1440" w:right="1440" w:bottom="1440" w:left="1440" w:header="720" w:footer="720" w:gutter="0"/>
          <w:cols w:space="720"/>
          <w:docGrid w:linePitch="360"/>
        </w:sectPr>
      </w:pPr>
      <w:r>
        <w:rPr>
          <w:lang w:val="es-MX"/>
        </w:rPr>
        <w:t>ND: No disponible</w:t>
      </w:r>
    </w:p>
    <w:p w:rsidR="00FB602A" w:rsidRDefault="00137A21" w:rsidP="00193A03">
      <w:pPr>
        <w:spacing w:line="480" w:lineRule="auto"/>
        <w:jc w:val="both"/>
        <w:rPr>
          <w:rFonts w:ascii="Arial" w:hAnsi="Arial" w:cs="Arial"/>
          <w:sz w:val="24"/>
          <w:szCs w:val="24"/>
          <w:lang w:val="es-MX"/>
        </w:rPr>
      </w:pPr>
      <w:r>
        <w:rPr>
          <w:rFonts w:ascii="Arial" w:hAnsi="Arial" w:cs="Arial"/>
          <w:noProof/>
          <w:sz w:val="24"/>
          <w:szCs w:val="24"/>
          <w:lang w:val="es-MX" w:eastAsia="es-MX"/>
        </w:rPr>
        <w:lastRenderedPageBreak/>
        <w:pict>
          <v:shapetype id="_x0000_t202" coordsize="21600,21600" o:spt="202" path="m,l,21600r21600,l21600,xe">
            <v:stroke joinstyle="miter"/>
            <v:path gradientshapeok="t" o:connecttype="rect"/>
          </v:shapetype>
          <v:shape id="Text Box 37" o:spid="_x0000_s1026" type="#_x0000_t202" style="position:absolute;left:0;text-align:left;margin-left:12pt;margin-top:34pt;width:179.2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">
            <v:textbox>
              <w:txbxContent>
                <w:p w:rsidR="0026498A" w:rsidRPr="00436DAA" w:rsidRDefault="0026498A" w:rsidP="00FB602A">
                  <w:pPr>
                    <w:jc w:val="center"/>
                    <w:rPr>
                      <w:rFonts w:ascii="Arial" w:hAnsi="Arial" w:cs="Arial"/>
                      <w:sz w:val="20"/>
                      <w:szCs w:val="20"/>
                      <w:lang w:val="es-MX"/>
                    </w:rPr>
                  </w:pPr>
                  <w:r>
                    <w:rPr>
                      <w:rFonts w:ascii="Arial" w:hAnsi="Arial" w:cs="Arial"/>
                      <w:sz w:val="20"/>
                      <w:szCs w:val="20"/>
                      <w:lang w:val="es-MX"/>
                    </w:rPr>
                    <w:t>Estudios</w:t>
                  </w:r>
                  <w:r w:rsidRPr="00436DAA">
                    <w:rPr>
                      <w:rFonts w:ascii="Arial" w:hAnsi="Arial" w:cs="Arial"/>
                      <w:sz w:val="20"/>
                      <w:szCs w:val="20"/>
                      <w:lang w:val="es-MX"/>
                    </w:rPr>
                    <w:t xml:space="preserve"> identificados en las bases de datos</w:t>
                  </w:r>
                  <w:r>
                    <w:rPr>
                      <w:rFonts w:ascii="Arial" w:hAnsi="Arial" w:cs="Arial"/>
                      <w:sz w:val="20"/>
                      <w:szCs w:val="20"/>
                      <w:lang w:val="es-MX"/>
                    </w:rPr>
                    <w:t xml:space="preserve"> (N=174)</w:t>
                  </w:r>
                </w:p>
              </w:txbxContent>
            </v:textbox>
          </v:shape>
        </w:pict>
      </w:r>
      <w:r w:rsidR="00FB602A" w:rsidRPr="0082322D">
        <w:rPr>
          <w:rFonts w:ascii="Arial" w:hAnsi="Arial" w:cs="Arial"/>
          <w:lang w:val="es-MX"/>
        </w:rPr>
        <w:t xml:space="preserve">Figura 1. </w:t>
      </w:r>
      <w:r w:rsidR="00FB602A">
        <w:rPr>
          <w:rFonts w:ascii="Arial" w:hAnsi="Arial" w:cs="Arial"/>
          <w:lang w:val="es-MX"/>
        </w:rPr>
        <w:t>Diagrama de flujo de la búsqueda y selección de artículos</w:t>
      </w:r>
    </w:p>
    <w:p w:rsidR="00FB602A" w:rsidRPr="003D5280" w:rsidRDefault="00FB602A" w:rsidP="00193A03">
      <w:pPr>
        <w:spacing w:line="480" w:lineRule="auto"/>
        <w:jc w:val="both"/>
        <w:rPr>
          <w:rFonts w:ascii="Arial" w:hAnsi="Arial" w:cs="Arial"/>
          <w:sz w:val="24"/>
          <w:szCs w:val="24"/>
          <w:lang w:val="es-MX"/>
        </w:rPr>
      </w:pPr>
    </w:p>
    <w:p w:rsidR="00FB602A" w:rsidRDefault="00137A21" w:rsidP="00193A03">
      <w:pPr>
        <w:spacing w:line="480" w:lineRule="auto"/>
        <w:jc w:val="both"/>
        <w:rPr>
          <w:rFonts w:ascii="Arial" w:hAnsi="Arial" w:cs="Arial"/>
          <w:sz w:val="24"/>
          <w:szCs w:val="24"/>
          <w:lang w:val="es-MX"/>
        </w:rPr>
      </w:pPr>
      <w:r>
        <w:rPr>
          <w:rFonts w:ascii="Arial" w:hAnsi="Arial" w:cs="Arial"/>
          <w:noProof/>
          <w:sz w:val="24"/>
          <w:szCs w:val="24"/>
          <w:lang w:val="es-MX" w:eastAsia="es-MX"/>
        </w:rPr>
        <w:pict>
          <v:shapetype id="_x0000_t32" coordsize="21600,21600" o:spt="32" o:oned="t" path="m,l21600,21600e" filled="f">
            <v:path arrowok="t" fillok="f" o:connecttype="none"/>
            <o:lock v:ext="edit" shapetype="t"/>
          </v:shapetype>
          <v:shape id="AutoShape 39" o:spid="_x0000_s1034" type="#_x0000_t32" style="position:absolute;left:0;text-align:left;margin-left:109.5pt;margin-top:4.6pt;width:.05pt;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PQNwIAAF8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">
            <v:stroke endarrow="block"/>
          </v:shape>
        </w:pict>
      </w:r>
    </w:p>
    <w:p w:rsidR="00FB602A" w:rsidRDefault="00137A21" w:rsidP="00193A03">
      <w:pPr>
        <w:spacing w:line="480" w:lineRule="auto"/>
        <w:jc w:val="both"/>
        <w:rPr>
          <w:rFonts w:ascii="Arial" w:hAnsi="Arial" w:cs="Arial"/>
          <w:sz w:val="24"/>
          <w:szCs w:val="24"/>
          <w:lang w:val="es-MX"/>
        </w:rPr>
      </w:pPr>
      <w:r>
        <w:rPr>
          <w:rFonts w:ascii="Arial" w:hAnsi="Arial" w:cs="Arial"/>
          <w:noProof/>
          <w:sz w:val="24"/>
          <w:szCs w:val="24"/>
          <w:lang w:val="es-MX" w:eastAsia="es-MX"/>
        </w:rPr>
        <w:pict>
          <v:shape id="Text Box 41" o:spid="_x0000_s1027" type="#_x0000_t202" style="position:absolute;left:0;text-align:left;margin-left:12pt;margin-top:1.7pt;width:179.2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">
            <v:textbox>
              <w:txbxContent>
                <w:p w:rsidR="0026498A" w:rsidRPr="00436DAA" w:rsidRDefault="0026498A" w:rsidP="00FB602A">
                  <w:pPr>
                    <w:jc w:val="center"/>
                    <w:rPr>
                      <w:rFonts w:ascii="Arial" w:hAnsi="Arial" w:cs="Arial"/>
                      <w:sz w:val="20"/>
                      <w:szCs w:val="20"/>
                      <w:lang w:val="es-MX"/>
                    </w:rPr>
                  </w:pPr>
                  <w:r>
                    <w:rPr>
                      <w:rFonts w:ascii="Arial" w:hAnsi="Arial" w:cs="Arial"/>
                      <w:sz w:val="20"/>
                      <w:szCs w:val="20"/>
                      <w:lang w:val="es-MX"/>
                    </w:rPr>
                    <w:t>Estudios</w:t>
                  </w:r>
                  <w:r w:rsidRPr="00436DAA">
                    <w:rPr>
                      <w:rFonts w:ascii="Arial" w:hAnsi="Arial" w:cs="Arial"/>
                      <w:sz w:val="20"/>
                      <w:szCs w:val="20"/>
                      <w:lang w:val="es-MX"/>
                    </w:rPr>
                    <w:t xml:space="preserve"> </w:t>
                  </w:r>
                  <w:r>
                    <w:rPr>
                      <w:rFonts w:ascii="Arial" w:hAnsi="Arial" w:cs="Arial"/>
                      <w:sz w:val="20"/>
                      <w:szCs w:val="20"/>
                      <w:lang w:val="es-MX"/>
                    </w:rPr>
                    <w:t xml:space="preserve">eliminados por no estar relacionados </w:t>
                  </w:r>
                  <w:r w:rsidR="00333C57">
                    <w:rPr>
                      <w:rFonts w:ascii="Arial" w:hAnsi="Arial" w:cs="Arial"/>
                      <w:sz w:val="20"/>
                      <w:szCs w:val="20"/>
                      <w:lang w:val="es-MX"/>
                    </w:rPr>
                    <w:t>con</w:t>
                  </w:r>
                  <w:r>
                    <w:rPr>
                      <w:rFonts w:ascii="Arial" w:hAnsi="Arial" w:cs="Arial"/>
                      <w:sz w:val="20"/>
                      <w:szCs w:val="20"/>
                      <w:lang w:val="es-MX"/>
                    </w:rPr>
                    <w:t xml:space="preserve"> los objetivos del estudio (n=122)</w:t>
                  </w:r>
                </w:p>
                <w:p w:rsidR="0026498A" w:rsidRPr="004913A4" w:rsidRDefault="0026498A" w:rsidP="00FB602A">
                  <w:pPr>
                    <w:rPr>
                      <w:szCs w:val="20"/>
                      <w:lang w:val="es-MX"/>
                    </w:rPr>
                  </w:pPr>
                </w:p>
              </w:txbxContent>
            </v:textbox>
          </v:shape>
        </w:pict>
      </w:r>
    </w:p>
    <w:p w:rsidR="00FB602A" w:rsidRDefault="00137A21" w:rsidP="00193A03">
      <w:pPr>
        <w:spacing w:line="480" w:lineRule="auto"/>
        <w:jc w:val="both"/>
        <w:rPr>
          <w:rFonts w:ascii="Arial" w:hAnsi="Arial" w:cs="Arial"/>
          <w:sz w:val="24"/>
          <w:szCs w:val="24"/>
          <w:lang w:val="es-MX"/>
        </w:rPr>
      </w:pPr>
      <w:r>
        <w:rPr>
          <w:rFonts w:ascii="Arial" w:hAnsi="Arial" w:cs="Arial"/>
          <w:noProof/>
          <w:sz w:val="24"/>
          <w:szCs w:val="24"/>
          <w:lang w:val="es-MX" w:eastAsia="es-MX"/>
        </w:rPr>
        <w:pict>
          <v:shape id="Text Box 38" o:spid="_x0000_s1028" type="#_x0000_t202" style="position:absolute;left:0;text-align:left;margin-left:217.5pt;margin-top:18.85pt;width:234.75pt;height:8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">
            <v:textbox>
              <w:txbxContent>
                <w:p w:rsidR="0026498A" w:rsidRDefault="0026498A" w:rsidP="00FB602A">
                  <w:pPr>
                    <w:spacing w:after="0" w:line="240" w:lineRule="auto"/>
                    <w:rPr>
                      <w:rFonts w:ascii="Arial" w:hAnsi="Arial" w:cs="Arial"/>
                      <w:sz w:val="20"/>
                      <w:szCs w:val="20"/>
                      <w:lang w:val="es-MX"/>
                    </w:rPr>
                  </w:pPr>
                  <w:r w:rsidRPr="00436DAA">
                    <w:rPr>
                      <w:rFonts w:ascii="Arial" w:hAnsi="Arial" w:cs="Arial"/>
                      <w:sz w:val="20"/>
                      <w:szCs w:val="20"/>
                      <w:lang w:val="es-MX"/>
                    </w:rPr>
                    <w:t>Intervenciones diferentes de las estudiadas</w:t>
                  </w:r>
                  <w:r>
                    <w:rPr>
                      <w:rFonts w:ascii="Arial" w:hAnsi="Arial" w:cs="Arial"/>
                      <w:sz w:val="20"/>
                      <w:szCs w:val="20"/>
                      <w:lang w:val="es-MX"/>
                    </w:rPr>
                    <w:t xml:space="preserve"> (n=4)</w:t>
                  </w:r>
                </w:p>
                <w:p w:rsidR="0026498A" w:rsidRDefault="0026498A" w:rsidP="00FB602A">
                  <w:pPr>
                    <w:spacing w:after="0" w:line="240" w:lineRule="auto"/>
                    <w:rPr>
                      <w:rFonts w:ascii="Arial" w:hAnsi="Arial" w:cs="Arial"/>
                      <w:sz w:val="20"/>
                      <w:szCs w:val="20"/>
                      <w:lang w:val="es-MX"/>
                    </w:rPr>
                  </w:pPr>
                  <w:r>
                    <w:rPr>
                      <w:rFonts w:ascii="Arial" w:hAnsi="Arial" w:cs="Arial"/>
                      <w:sz w:val="20"/>
                      <w:szCs w:val="20"/>
                      <w:lang w:val="es-MX"/>
                    </w:rPr>
                    <w:t>Población pediátrica incluida (n=8)</w:t>
                  </w:r>
                </w:p>
                <w:p w:rsidR="0026498A" w:rsidRDefault="0026498A" w:rsidP="00FB602A">
                  <w:pPr>
                    <w:spacing w:after="0" w:line="240" w:lineRule="auto"/>
                    <w:rPr>
                      <w:rFonts w:ascii="Arial" w:hAnsi="Arial" w:cs="Arial"/>
                      <w:sz w:val="20"/>
                      <w:szCs w:val="20"/>
                      <w:lang w:val="es-MX"/>
                    </w:rPr>
                  </w:pPr>
                  <w:r>
                    <w:rPr>
                      <w:rFonts w:ascii="Arial" w:hAnsi="Arial" w:cs="Arial"/>
                      <w:sz w:val="20"/>
                      <w:szCs w:val="20"/>
                      <w:lang w:val="es-MX"/>
                    </w:rPr>
                    <w:t>Estudios realizados en animales (n=12)</w:t>
                  </w:r>
                </w:p>
                <w:p w:rsidR="0026498A" w:rsidRDefault="0026498A" w:rsidP="00FB602A">
                  <w:pPr>
                    <w:spacing w:after="0" w:line="240" w:lineRule="auto"/>
                    <w:rPr>
                      <w:rFonts w:ascii="Arial" w:hAnsi="Arial" w:cs="Arial"/>
                      <w:sz w:val="20"/>
                      <w:szCs w:val="20"/>
                      <w:lang w:val="es-MX"/>
                    </w:rPr>
                  </w:pPr>
                  <w:r>
                    <w:rPr>
                      <w:rFonts w:ascii="Arial" w:hAnsi="Arial" w:cs="Arial"/>
                      <w:sz w:val="20"/>
                      <w:szCs w:val="20"/>
                      <w:lang w:val="es-MX"/>
                    </w:rPr>
                    <w:t>Años anteriores a lo establecido (n=16)</w:t>
                  </w:r>
                </w:p>
                <w:p w:rsidR="0026498A" w:rsidRDefault="0026498A" w:rsidP="00FB602A">
                  <w:pPr>
                    <w:spacing w:after="0" w:line="240" w:lineRule="auto"/>
                    <w:rPr>
                      <w:rFonts w:ascii="Arial" w:hAnsi="Arial" w:cs="Arial"/>
                      <w:sz w:val="20"/>
                      <w:szCs w:val="20"/>
                      <w:lang w:val="es-MX"/>
                    </w:rPr>
                  </w:pPr>
                  <w:r>
                    <w:rPr>
                      <w:rFonts w:ascii="Arial" w:hAnsi="Arial" w:cs="Arial"/>
                      <w:sz w:val="20"/>
                      <w:szCs w:val="20"/>
                      <w:lang w:val="es-MX"/>
                    </w:rPr>
                    <w:t>Meta análisis (n=1)</w:t>
                  </w:r>
                </w:p>
                <w:p w:rsidR="0026498A" w:rsidRDefault="0026498A" w:rsidP="00FB602A">
                  <w:pPr>
                    <w:spacing w:after="0" w:line="240" w:lineRule="auto"/>
                    <w:rPr>
                      <w:rFonts w:ascii="Arial" w:hAnsi="Arial" w:cs="Arial"/>
                      <w:sz w:val="20"/>
                      <w:szCs w:val="20"/>
                      <w:lang w:val="es-MX"/>
                    </w:rPr>
                  </w:pPr>
                  <w:r>
                    <w:rPr>
                      <w:rFonts w:ascii="Arial" w:hAnsi="Arial" w:cs="Arial"/>
                      <w:sz w:val="20"/>
                      <w:szCs w:val="20"/>
                      <w:lang w:val="es-MX"/>
                    </w:rPr>
                    <w:t>Revisiones sistemáticas (n=3)</w:t>
                  </w:r>
                </w:p>
                <w:p w:rsidR="0026498A" w:rsidRDefault="0026498A" w:rsidP="00FB602A">
                  <w:pPr>
                    <w:spacing w:after="0" w:line="240" w:lineRule="auto"/>
                    <w:rPr>
                      <w:rFonts w:ascii="Arial" w:hAnsi="Arial" w:cs="Arial"/>
                      <w:sz w:val="20"/>
                      <w:szCs w:val="20"/>
                      <w:lang w:val="es-MX"/>
                    </w:rPr>
                  </w:pPr>
                </w:p>
                <w:p w:rsidR="0026498A" w:rsidRPr="00436DAA" w:rsidRDefault="0026498A" w:rsidP="00FB602A">
                  <w:pPr>
                    <w:spacing w:after="0" w:line="240" w:lineRule="auto"/>
                    <w:rPr>
                      <w:rFonts w:ascii="Arial" w:hAnsi="Arial" w:cs="Arial"/>
                      <w:sz w:val="20"/>
                      <w:szCs w:val="20"/>
                      <w:lang w:val="es-MX"/>
                    </w:rPr>
                  </w:pPr>
                </w:p>
                <w:p w:rsidR="0026498A" w:rsidRPr="004F78E0" w:rsidRDefault="0026498A" w:rsidP="00FB602A">
                  <w:pPr>
                    <w:spacing w:after="0"/>
                    <w:jc w:val="center"/>
                    <w:rPr>
                      <w:rFonts w:ascii="Arial" w:hAnsi="Arial" w:cs="Arial"/>
                      <w:lang w:val="es-MX"/>
                    </w:rPr>
                  </w:pPr>
                </w:p>
              </w:txbxContent>
            </v:textbox>
          </v:shape>
        </w:pict>
      </w:r>
      <w:r>
        <w:rPr>
          <w:rFonts w:ascii="Arial" w:hAnsi="Arial" w:cs="Arial"/>
          <w:noProof/>
          <w:sz w:val="24"/>
          <w:szCs w:val="24"/>
          <w:lang w:val="es-MX" w:eastAsia="es-MX"/>
        </w:rPr>
        <w:pict>
          <v:shape id="AutoShape 43" o:spid="_x0000_s1033" type="#_x0000_t32" style="position:absolute;left:0;text-align:left;margin-left:109.45pt;margin-top:7.6pt;width:.05pt;height:2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LVNwIAAF8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">
            <v:stroke endarrow="block"/>
          </v:shape>
        </w:pict>
      </w:r>
    </w:p>
    <w:p w:rsidR="00FB602A" w:rsidRDefault="00137A21" w:rsidP="00193A03">
      <w:pPr>
        <w:spacing w:line="480" w:lineRule="auto"/>
        <w:jc w:val="both"/>
        <w:rPr>
          <w:rFonts w:ascii="Arial" w:hAnsi="Arial" w:cs="Arial"/>
          <w:sz w:val="24"/>
          <w:szCs w:val="24"/>
          <w:lang w:val="es-MX"/>
        </w:rPr>
      </w:pPr>
      <w:r>
        <w:rPr>
          <w:rFonts w:ascii="Arial" w:hAnsi="Arial" w:cs="Arial"/>
          <w:noProof/>
          <w:sz w:val="24"/>
          <w:szCs w:val="24"/>
          <w:lang w:val="es-MX" w:eastAsia="es-MX"/>
        </w:rPr>
        <w:pict>
          <v:shape id="AutoShape 40" o:spid="_x0000_s1032" type="#_x0000_t32" style="position:absolute;left:0;text-align:left;margin-left:193.5pt;margin-top:22.5pt;width:15.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">
            <v:stroke endarrow="block"/>
          </v:shape>
        </w:pict>
      </w:r>
      <w:r>
        <w:rPr>
          <w:rFonts w:ascii="Arial" w:hAnsi="Arial" w:cs="Arial"/>
          <w:noProof/>
          <w:sz w:val="24"/>
          <w:szCs w:val="24"/>
          <w:lang w:val="es-MX" w:eastAsia="es-MX"/>
        </w:rPr>
        <w:pict>
          <v:shape id="Text Box 42" o:spid="_x0000_s1029" type="#_x0000_t202" style="position:absolute;left:0;text-align:left;margin-left:10.5pt;margin-top:9pt;width:183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">
            <v:textbox>
              <w:txbxContent>
                <w:p w:rsidR="0026498A" w:rsidRDefault="0026498A" w:rsidP="00FB602A">
                  <w:pPr>
                    <w:spacing w:after="0" w:line="240" w:lineRule="auto"/>
                    <w:rPr>
                      <w:rFonts w:ascii="Arial" w:hAnsi="Arial" w:cs="Arial"/>
                      <w:sz w:val="20"/>
                      <w:szCs w:val="20"/>
                      <w:lang w:val="es-MX"/>
                    </w:rPr>
                  </w:pPr>
                  <w:r w:rsidRPr="00436DAA">
                    <w:rPr>
                      <w:rFonts w:ascii="Arial" w:hAnsi="Arial" w:cs="Arial"/>
                      <w:sz w:val="20"/>
                      <w:szCs w:val="20"/>
                      <w:lang w:val="es-MX"/>
                    </w:rPr>
                    <w:t>Estudios excluidos</w:t>
                  </w:r>
                  <w:r>
                    <w:rPr>
                      <w:rFonts w:ascii="Arial" w:hAnsi="Arial" w:cs="Arial"/>
                      <w:sz w:val="20"/>
                      <w:szCs w:val="20"/>
                      <w:lang w:val="es-MX"/>
                    </w:rPr>
                    <w:t xml:space="preserve"> (n=44)</w:t>
                  </w:r>
                </w:p>
                <w:p w:rsidR="0026498A" w:rsidRPr="00436DAA" w:rsidRDefault="0026498A" w:rsidP="00FB602A">
                  <w:pPr>
                    <w:spacing w:after="0" w:line="240" w:lineRule="auto"/>
                    <w:rPr>
                      <w:rFonts w:ascii="Arial" w:hAnsi="Arial" w:cs="Arial"/>
                      <w:sz w:val="20"/>
                      <w:szCs w:val="20"/>
                      <w:lang w:val="es-MX"/>
                    </w:rPr>
                  </w:pPr>
                </w:p>
                <w:p w:rsidR="0026498A" w:rsidRPr="00436DAA" w:rsidRDefault="0026498A" w:rsidP="00FB602A">
                  <w:pPr>
                    <w:spacing w:after="0" w:line="240" w:lineRule="auto"/>
                    <w:rPr>
                      <w:rFonts w:ascii="Arial" w:hAnsi="Arial" w:cs="Arial"/>
                      <w:sz w:val="20"/>
                      <w:szCs w:val="20"/>
                      <w:lang w:val="es-MX"/>
                    </w:rPr>
                  </w:pPr>
                </w:p>
                <w:p w:rsidR="0026498A" w:rsidRPr="004F78E0" w:rsidRDefault="0026498A" w:rsidP="00FB602A">
                  <w:pPr>
                    <w:spacing w:after="0"/>
                    <w:jc w:val="center"/>
                    <w:rPr>
                      <w:rFonts w:ascii="Arial" w:hAnsi="Arial" w:cs="Arial"/>
                      <w:lang w:val="es-MX"/>
                    </w:rPr>
                  </w:pPr>
                </w:p>
              </w:txbxContent>
            </v:textbox>
          </v:shape>
        </w:pict>
      </w:r>
    </w:p>
    <w:p w:rsidR="00FB602A" w:rsidRDefault="00137A21" w:rsidP="00193A03">
      <w:pPr>
        <w:spacing w:line="480" w:lineRule="auto"/>
        <w:jc w:val="both"/>
        <w:rPr>
          <w:rFonts w:ascii="Arial" w:hAnsi="Arial" w:cs="Arial"/>
          <w:sz w:val="24"/>
          <w:szCs w:val="24"/>
          <w:lang w:val="es-MX"/>
        </w:rPr>
      </w:pPr>
      <w:r>
        <w:rPr>
          <w:rFonts w:ascii="Arial" w:hAnsi="Arial" w:cs="Arial"/>
          <w:noProof/>
          <w:sz w:val="24"/>
          <w:szCs w:val="24"/>
          <w:lang w:val="es-MX" w:eastAsia="es-MX"/>
        </w:rPr>
        <w:pict>
          <v:shape id="AutoShape 44" o:spid="_x0000_s1031" type="#_x0000_t32" style="position:absolute;left:0;text-align:left;margin-left:109.4pt;margin-top:3.65pt;width:.05pt;height:2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9o0NwIAAF8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">
            <v:stroke endarrow="block"/>
          </v:shape>
        </w:pict>
      </w:r>
    </w:p>
    <w:p w:rsidR="00FB602A" w:rsidRDefault="00137A21" w:rsidP="00193A03">
      <w:pPr>
        <w:spacing w:line="480" w:lineRule="auto"/>
        <w:jc w:val="both"/>
        <w:rPr>
          <w:rFonts w:ascii="Arial" w:hAnsi="Arial" w:cs="Arial"/>
          <w:sz w:val="24"/>
          <w:szCs w:val="24"/>
          <w:lang w:val="es-MX"/>
        </w:rPr>
      </w:pPr>
      <w:r>
        <w:rPr>
          <w:rFonts w:ascii="Arial" w:hAnsi="Arial" w:cs="Arial"/>
          <w:noProof/>
          <w:sz w:val="24"/>
          <w:szCs w:val="24"/>
          <w:lang w:val="es-MX" w:eastAsia="es-MX"/>
        </w:rPr>
        <w:pict>
          <v:shape id="Text Box 45" o:spid="_x0000_s1030" type="#_x0000_t202" style="position:absolute;left:0;text-align:left;margin-left:12pt;margin-top:2.8pt;width:183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">
            <v:textbox>
              <w:txbxContent>
                <w:p w:rsidR="0026498A" w:rsidRDefault="0026498A" w:rsidP="00FB602A">
                  <w:pPr>
                    <w:spacing w:after="0" w:line="240" w:lineRule="auto"/>
                    <w:rPr>
                      <w:rFonts w:ascii="Arial" w:hAnsi="Arial" w:cs="Arial"/>
                      <w:sz w:val="20"/>
                      <w:szCs w:val="20"/>
                      <w:lang w:val="es-MX"/>
                    </w:rPr>
                  </w:pPr>
                  <w:r>
                    <w:rPr>
                      <w:rFonts w:ascii="Arial" w:hAnsi="Arial" w:cs="Arial"/>
                      <w:sz w:val="20"/>
                      <w:szCs w:val="20"/>
                      <w:lang w:val="es-MX"/>
                    </w:rPr>
                    <w:t>Total de e</w:t>
                  </w:r>
                  <w:r w:rsidRPr="00436DAA">
                    <w:rPr>
                      <w:rFonts w:ascii="Arial" w:hAnsi="Arial" w:cs="Arial"/>
                      <w:sz w:val="20"/>
                      <w:szCs w:val="20"/>
                      <w:lang w:val="es-MX"/>
                    </w:rPr>
                    <w:t>studios</w:t>
                  </w:r>
                  <w:r>
                    <w:rPr>
                      <w:rFonts w:ascii="Arial" w:hAnsi="Arial" w:cs="Arial"/>
                      <w:sz w:val="20"/>
                      <w:szCs w:val="20"/>
                      <w:lang w:val="es-MX"/>
                    </w:rPr>
                    <w:t xml:space="preserve"> incluidos</w:t>
                  </w:r>
                  <w:r w:rsidRPr="00436DAA">
                    <w:rPr>
                      <w:rFonts w:ascii="Arial" w:hAnsi="Arial" w:cs="Arial"/>
                      <w:sz w:val="20"/>
                      <w:szCs w:val="20"/>
                      <w:lang w:val="es-MX"/>
                    </w:rPr>
                    <w:t xml:space="preserve"> </w:t>
                  </w:r>
                  <w:r>
                    <w:rPr>
                      <w:rFonts w:ascii="Arial" w:hAnsi="Arial" w:cs="Arial"/>
                      <w:sz w:val="20"/>
                      <w:szCs w:val="20"/>
                      <w:lang w:val="es-MX"/>
                    </w:rPr>
                    <w:t>(n=8)</w:t>
                  </w:r>
                </w:p>
                <w:p w:rsidR="0026498A" w:rsidRPr="00436DAA" w:rsidRDefault="0026498A" w:rsidP="00FB602A">
                  <w:pPr>
                    <w:spacing w:after="0" w:line="240" w:lineRule="auto"/>
                    <w:rPr>
                      <w:rFonts w:ascii="Arial" w:hAnsi="Arial" w:cs="Arial"/>
                      <w:sz w:val="20"/>
                      <w:szCs w:val="20"/>
                      <w:lang w:val="es-MX"/>
                    </w:rPr>
                  </w:pPr>
                </w:p>
                <w:p w:rsidR="0026498A" w:rsidRPr="00436DAA" w:rsidRDefault="0026498A" w:rsidP="00FB602A">
                  <w:pPr>
                    <w:spacing w:after="0" w:line="240" w:lineRule="auto"/>
                    <w:rPr>
                      <w:rFonts w:ascii="Arial" w:hAnsi="Arial" w:cs="Arial"/>
                      <w:sz w:val="20"/>
                      <w:szCs w:val="20"/>
                      <w:lang w:val="es-MX"/>
                    </w:rPr>
                  </w:pPr>
                </w:p>
                <w:p w:rsidR="0026498A" w:rsidRPr="004F78E0" w:rsidRDefault="0026498A" w:rsidP="00FB602A">
                  <w:pPr>
                    <w:spacing w:after="0"/>
                    <w:jc w:val="center"/>
                    <w:rPr>
                      <w:rFonts w:ascii="Arial" w:hAnsi="Arial" w:cs="Arial"/>
                      <w:lang w:val="es-MX"/>
                    </w:rPr>
                  </w:pPr>
                </w:p>
              </w:txbxContent>
            </v:textbox>
          </v:shape>
        </w:pict>
      </w:r>
    </w:p>
    <w:p w:rsidR="00FB602A" w:rsidRDefault="00FB602A" w:rsidP="00193A03">
      <w:pPr>
        <w:spacing w:line="480" w:lineRule="auto"/>
        <w:jc w:val="both"/>
        <w:rPr>
          <w:rFonts w:ascii="Arial" w:hAnsi="Arial" w:cs="Arial"/>
          <w:sz w:val="24"/>
          <w:szCs w:val="24"/>
          <w:lang w:val="es-MX"/>
        </w:rPr>
      </w:pPr>
    </w:p>
    <w:p w:rsidR="008F05D6" w:rsidRDefault="008F05D6" w:rsidP="00193A03">
      <w:pPr>
        <w:autoSpaceDE w:val="0"/>
        <w:autoSpaceDN w:val="0"/>
        <w:adjustRightInd w:val="0"/>
        <w:spacing w:after="0" w:line="480" w:lineRule="auto"/>
        <w:jc w:val="both"/>
        <w:rPr>
          <w:rFonts w:ascii="Arial" w:eastAsiaTheme="minorHAnsi" w:hAnsi="Arial" w:cs="Arial"/>
          <w:sz w:val="24"/>
          <w:szCs w:val="24"/>
          <w:lang w:val="es-MX"/>
        </w:rPr>
      </w:pPr>
    </w:p>
    <w:p w:rsidR="00FB602A" w:rsidRDefault="00FB602A" w:rsidP="00193A03">
      <w:pPr>
        <w:autoSpaceDE w:val="0"/>
        <w:autoSpaceDN w:val="0"/>
        <w:adjustRightInd w:val="0"/>
        <w:spacing w:after="0" w:line="480" w:lineRule="auto"/>
        <w:jc w:val="both"/>
        <w:rPr>
          <w:rFonts w:ascii="Arial" w:hAnsi="Arial" w:cs="Arial"/>
          <w:b/>
          <w:sz w:val="24"/>
          <w:szCs w:val="24"/>
          <w:lang w:val="es-US"/>
        </w:rPr>
      </w:pPr>
    </w:p>
    <w:p w:rsidR="00FB602A" w:rsidRDefault="00FB602A" w:rsidP="00193A03">
      <w:pPr>
        <w:autoSpaceDE w:val="0"/>
        <w:autoSpaceDN w:val="0"/>
        <w:adjustRightInd w:val="0"/>
        <w:spacing w:after="0" w:line="480" w:lineRule="auto"/>
        <w:jc w:val="both"/>
        <w:rPr>
          <w:rFonts w:ascii="Arial" w:hAnsi="Arial" w:cs="Arial"/>
          <w:b/>
          <w:sz w:val="24"/>
          <w:szCs w:val="24"/>
          <w:lang w:val="es-US"/>
        </w:rPr>
      </w:pPr>
    </w:p>
    <w:p w:rsidR="00FB602A" w:rsidRDefault="00FB602A" w:rsidP="00193A03">
      <w:pPr>
        <w:autoSpaceDE w:val="0"/>
        <w:autoSpaceDN w:val="0"/>
        <w:adjustRightInd w:val="0"/>
        <w:spacing w:after="0" w:line="480" w:lineRule="auto"/>
        <w:jc w:val="both"/>
        <w:rPr>
          <w:rFonts w:ascii="Arial" w:hAnsi="Arial" w:cs="Arial"/>
          <w:b/>
          <w:sz w:val="24"/>
          <w:szCs w:val="24"/>
          <w:lang w:val="es-US"/>
        </w:rPr>
      </w:pPr>
    </w:p>
    <w:p w:rsidR="00FB602A" w:rsidRDefault="00FB602A" w:rsidP="00193A03">
      <w:pPr>
        <w:autoSpaceDE w:val="0"/>
        <w:autoSpaceDN w:val="0"/>
        <w:adjustRightInd w:val="0"/>
        <w:spacing w:after="0" w:line="480" w:lineRule="auto"/>
        <w:jc w:val="both"/>
        <w:rPr>
          <w:rFonts w:ascii="Arial" w:hAnsi="Arial" w:cs="Arial"/>
          <w:b/>
          <w:sz w:val="24"/>
          <w:szCs w:val="24"/>
          <w:lang w:val="es-US"/>
        </w:rPr>
      </w:pPr>
    </w:p>
    <w:p w:rsidR="00FB602A" w:rsidRDefault="00FB602A" w:rsidP="00193A03">
      <w:pPr>
        <w:autoSpaceDE w:val="0"/>
        <w:autoSpaceDN w:val="0"/>
        <w:adjustRightInd w:val="0"/>
        <w:spacing w:after="0" w:line="480" w:lineRule="auto"/>
        <w:jc w:val="both"/>
        <w:rPr>
          <w:rFonts w:ascii="Arial" w:hAnsi="Arial" w:cs="Arial"/>
          <w:b/>
          <w:sz w:val="24"/>
          <w:szCs w:val="24"/>
          <w:lang w:val="es-US"/>
        </w:rPr>
      </w:pPr>
    </w:p>
    <w:p w:rsidR="00FB602A" w:rsidRDefault="00FB602A" w:rsidP="00193A03">
      <w:pPr>
        <w:autoSpaceDE w:val="0"/>
        <w:autoSpaceDN w:val="0"/>
        <w:adjustRightInd w:val="0"/>
        <w:spacing w:after="0" w:line="480" w:lineRule="auto"/>
        <w:jc w:val="both"/>
        <w:rPr>
          <w:rFonts w:ascii="Arial" w:hAnsi="Arial" w:cs="Arial"/>
          <w:b/>
          <w:sz w:val="24"/>
          <w:szCs w:val="24"/>
          <w:lang w:val="es-US"/>
        </w:rPr>
      </w:pPr>
    </w:p>
    <w:p w:rsidR="00FB602A" w:rsidRDefault="00FB602A" w:rsidP="00193A03">
      <w:pPr>
        <w:autoSpaceDE w:val="0"/>
        <w:autoSpaceDN w:val="0"/>
        <w:adjustRightInd w:val="0"/>
        <w:spacing w:after="0" w:line="480" w:lineRule="auto"/>
        <w:jc w:val="both"/>
        <w:rPr>
          <w:rFonts w:ascii="Arial" w:hAnsi="Arial" w:cs="Arial"/>
          <w:b/>
          <w:sz w:val="24"/>
          <w:szCs w:val="24"/>
          <w:lang w:val="es-US"/>
        </w:rPr>
      </w:pPr>
    </w:p>
    <w:p w:rsidR="00FB602A" w:rsidRDefault="00FB602A" w:rsidP="00193A03">
      <w:pPr>
        <w:autoSpaceDE w:val="0"/>
        <w:autoSpaceDN w:val="0"/>
        <w:adjustRightInd w:val="0"/>
        <w:spacing w:after="0" w:line="480" w:lineRule="auto"/>
        <w:jc w:val="both"/>
        <w:rPr>
          <w:rFonts w:ascii="Arial" w:hAnsi="Arial" w:cs="Arial"/>
          <w:b/>
          <w:sz w:val="24"/>
          <w:szCs w:val="24"/>
          <w:lang w:val="es-US"/>
        </w:rPr>
      </w:pPr>
    </w:p>
    <w:p w:rsidR="00FB602A" w:rsidRDefault="00FB602A" w:rsidP="00193A03">
      <w:pPr>
        <w:autoSpaceDE w:val="0"/>
        <w:autoSpaceDN w:val="0"/>
        <w:adjustRightInd w:val="0"/>
        <w:spacing w:after="0" w:line="480" w:lineRule="auto"/>
        <w:jc w:val="both"/>
        <w:rPr>
          <w:rFonts w:ascii="Arial" w:hAnsi="Arial" w:cs="Arial"/>
          <w:b/>
          <w:sz w:val="24"/>
          <w:szCs w:val="24"/>
          <w:lang w:val="es-US"/>
        </w:rPr>
      </w:pPr>
    </w:p>
    <w:p w:rsidR="00434905" w:rsidRDefault="00434905" w:rsidP="00193A03">
      <w:pPr>
        <w:autoSpaceDE w:val="0"/>
        <w:autoSpaceDN w:val="0"/>
        <w:adjustRightInd w:val="0"/>
        <w:spacing w:after="0" w:line="480" w:lineRule="auto"/>
        <w:jc w:val="both"/>
        <w:rPr>
          <w:rFonts w:ascii="Arial" w:hAnsi="Arial" w:cs="Arial"/>
          <w:b/>
          <w:sz w:val="24"/>
          <w:szCs w:val="24"/>
          <w:lang w:val="es-US"/>
        </w:rPr>
      </w:pPr>
    </w:p>
    <w:p w:rsidR="0071358A" w:rsidRDefault="0017781B" w:rsidP="0017781B">
      <w:pPr>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rsidR="0071358A" w:rsidRDefault="0017781B" w:rsidP="0017781B">
      <w:pPr>
        <w:pStyle w:val="Bibliografa"/>
        <w:spacing w:line="360" w:lineRule="auto"/>
        <w:ind w:left="709" w:hanging="709"/>
        <w:jc w:val="both"/>
        <w:rPr>
          <w:noProof/>
          <w:lang w:val="en-US"/>
        </w:rPr>
      </w:pPr>
      <w:r w:rsidRPr="0017781B">
        <w:rPr>
          <w:noProof/>
          <w:lang w:val="en-US"/>
        </w:rPr>
        <w:t>Agudelo Ochoa GM., Giraldo Giraldo NA. Nutritional support in critical ill patient: bring up to date. Perspect Nut Hum. 2008; 10:2:191-211.</w:t>
      </w:r>
    </w:p>
    <w:p w:rsidR="0017781B" w:rsidRPr="005F0B0D" w:rsidRDefault="0017781B" w:rsidP="005F0B0D">
      <w:pPr>
        <w:pStyle w:val="Bibliografa"/>
        <w:spacing w:line="360" w:lineRule="auto"/>
        <w:ind w:left="709" w:hanging="709"/>
        <w:jc w:val="both"/>
        <w:rPr>
          <w:noProof/>
          <w:lang w:val="en-US"/>
        </w:rPr>
      </w:pPr>
      <w:r w:rsidRPr="0017781B">
        <w:rPr>
          <w:noProof/>
          <w:lang w:val="en-US"/>
        </w:rPr>
        <w:t>Alted López E., Bermejo Aznárez S., Chico Fernández M. (2009). Actualizaciones en el manejo del traumatismo cráneo encefálico grave. Medicina Intensiva; 33:1, 16-30.</w:t>
      </w:r>
    </w:p>
    <w:p w:rsidR="0017781B" w:rsidRDefault="0017781B" w:rsidP="0017781B">
      <w:pPr>
        <w:pStyle w:val="Bibliografa"/>
        <w:spacing w:line="360" w:lineRule="auto"/>
        <w:ind w:left="709" w:hanging="709"/>
        <w:jc w:val="both"/>
        <w:rPr>
          <w:noProof/>
          <w:lang w:val="en-US"/>
        </w:rPr>
      </w:pPr>
      <w:r w:rsidRPr="0017781B">
        <w:rPr>
          <w:noProof/>
          <w:lang w:val="en-US"/>
        </w:rPr>
        <w:t>Álvarez Hernández J., Peláez Torres N., Muñoz Jiménez A. (2006). Utilización clínica de la nutrición enteral. Nutr. Hosp., 21 (2) 87-99.</w:t>
      </w:r>
    </w:p>
    <w:p w:rsidR="005F0B0D" w:rsidRDefault="005F0B0D" w:rsidP="005F0B0D">
      <w:pPr>
        <w:pStyle w:val="Bibliografa"/>
        <w:spacing w:line="360" w:lineRule="auto"/>
        <w:ind w:left="709" w:hanging="709"/>
        <w:jc w:val="both"/>
        <w:rPr>
          <w:noProof/>
          <w:lang w:val="en-US"/>
        </w:rPr>
      </w:pPr>
      <w:r w:rsidRPr="0017781B">
        <w:rPr>
          <w:noProof/>
          <w:lang w:val="en-US"/>
        </w:rPr>
        <w:t xml:space="preserve">Bertolini G., Iapichino G., Radrizzani D., Facchini R., Simini B., Bruzzone P., Zanforlin G.T.Early enteral immunonutrition in patients with severe sepsis. </w:t>
      </w:r>
      <w:hyperlink r:id="rId11" w:history="1">
        <w:r w:rsidRPr="0017781B">
          <w:rPr>
            <w:noProof/>
            <w:lang w:val="en-US"/>
          </w:rPr>
          <w:t>Intensive Care Medicine</w:t>
        </w:r>
      </w:hyperlink>
      <w:r w:rsidRPr="0017781B">
        <w:rPr>
          <w:noProof/>
          <w:lang w:val="en-US"/>
        </w:rPr>
        <w:t xml:space="preserve">. 2003; 29 </w:t>
      </w:r>
      <w:hyperlink r:id="rId12" w:history="1">
        <w:r w:rsidRPr="0017781B">
          <w:rPr>
            <w:noProof/>
            <w:lang w:val="en-US"/>
          </w:rPr>
          <w:t>(5</w:t>
        </w:r>
      </w:hyperlink>
      <w:r w:rsidRPr="0017781B">
        <w:rPr>
          <w:noProof/>
          <w:lang w:val="en-US"/>
        </w:rPr>
        <w:t>): 834-840.</w:t>
      </w:r>
    </w:p>
    <w:p w:rsidR="005F0B0D" w:rsidRPr="0017781B" w:rsidRDefault="005F0B0D" w:rsidP="005F0B0D">
      <w:pPr>
        <w:pStyle w:val="Bibliografa"/>
        <w:spacing w:line="360" w:lineRule="auto"/>
        <w:ind w:left="709" w:hanging="709"/>
        <w:jc w:val="both"/>
        <w:rPr>
          <w:noProof/>
          <w:lang w:val="en-US"/>
        </w:rPr>
      </w:pPr>
      <w:r w:rsidRPr="0017781B">
        <w:rPr>
          <w:noProof/>
          <w:lang w:val="en-US"/>
        </w:rPr>
        <w:t>Botello Jaimes J.J., González Rincón A. Nutrición enteral en el paciente crítico.</w:t>
      </w:r>
      <w:r>
        <w:rPr>
          <w:noProof/>
          <w:lang w:val="en-US"/>
        </w:rPr>
        <w:t xml:space="preserve"> </w:t>
      </w:r>
      <w:r w:rsidRPr="0017781B">
        <w:rPr>
          <w:noProof/>
          <w:lang w:val="en-US"/>
        </w:rPr>
        <w:t>Redalyc.org. Archivos de Medicina. 2010; 10 (2): 163-169.</w:t>
      </w:r>
    </w:p>
    <w:p w:rsidR="0017781B" w:rsidRPr="005F0B0D" w:rsidRDefault="0017781B" w:rsidP="005F0B0D">
      <w:pPr>
        <w:pStyle w:val="Bibliografa"/>
        <w:spacing w:line="360" w:lineRule="auto"/>
        <w:ind w:left="709" w:hanging="709"/>
        <w:jc w:val="both"/>
        <w:rPr>
          <w:noProof/>
          <w:lang w:val="en-US"/>
        </w:rPr>
      </w:pPr>
      <w:r w:rsidRPr="0017781B">
        <w:rPr>
          <w:noProof/>
          <w:lang w:val="en-US"/>
        </w:rPr>
        <w:t>Cook Aaron M., Peppard Amy, Maggnuson Barbara. Nutrition Considerations in Traumatic Brain Injury. Nutrtition in Clinical Practice. 2008; 21: 6: 608-620.</w:t>
      </w:r>
    </w:p>
    <w:p w:rsidR="005F0B0D" w:rsidRDefault="005F0B0D" w:rsidP="0017781B">
      <w:pPr>
        <w:pStyle w:val="Bibliografa"/>
        <w:spacing w:line="360" w:lineRule="auto"/>
        <w:ind w:left="709" w:hanging="709"/>
        <w:jc w:val="both"/>
        <w:rPr>
          <w:noProof/>
          <w:lang w:val="en-US"/>
        </w:rPr>
      </w:pPr>
      <w:r w:rsidRPr="0017781B">
        <w:rPr>
          <w:noProof/>
          <w:lang w:val="en-US"/>
        </w:rPr>
        <w:t>Falçao de Arruda F, De Aguilar-Nascimento JE. Benefits of early enteral nutrition with glutamine and probiotics in brain injury patients. Clin Sci (Lond) 2004; 106: 287-292.</w:t>
      </w:r>
    </w:p>
    <w:p w:rsidR="0017781B" w:rsidRPr="0017781B" w:rsidRDefault="0017781B" w:rsidP="0017781B">
      <w:pPr>
        <w:pStyle w:val="Bibliografa"/>
        <w:spacing w:line="360" w:lineRule="auto"/>
        <w:ind w:left="709" w:hanging="709"/>
        <w:jc w:val="both"/>
        <w:rPr>
          <w:noProof/>
          <w:lang w:val="en-US"/>
        </w:rPr>
      </w:pPr>
      <w:r w:rsidRPr="0017781B">
        <w:rPr>
          <w:noProof/>
          <w:lang w:val="en-US"/>
        </w:rPr>
        <w:t>García de Lorenzo  A., y Rodríguez Montes JA. (2009). Traumatismo cráneo encefálico y manejo nutricional del paciente neurológico en estado crítico. Nutr Hosp Suplementos. 2(2):106-113.</w:t>
      </w:r>
    </w:p>
    <w:p w:rsidR="005F0B0D" w:rsidRPr="0017781B" w:rsidRDefault="005F0B0D" w:rsidP="005F0B0D">
      <w:pPr>
        <w:pStyle w:val="Bibliografa"/>
        <w:spacing w:line="360" w:lineRule="auto"/>
        <w:ind w:left="709" w:hanging="709"/>
        <w:jc w:val="both"/>
        <w:rPr>
          <w:noProof/>
          <w:lang w:val="en-US"/>
        </w:rPr>
      </w:pPr>
      <w:r w:rsidRPr="0017781B">
        <w:rPr>
          <w:noProof/>
          <w:lang w:val="en-US"/>
        </w:rPr>
        <w:t>Garcia Vila B., T. Grau.</w:t>
      </w:r>
      <w:r>
        <w:rPr>
          <w:noProof/>
          <w:lang w:val="en-US"/>
        </w:rPr>
        <w:t xml:space="preserve"> (</w:t>
      </w:r>
      <w:r w:rsidRPr="0017781B">
        <w:rPr>
          <w:noProof/>
          <w:lang w:val="en-US"/>
        </w:rPr>
        <w:t>2005</w:t>
      </w:r>
      <w:r>
        <w:rPr>
          <w:noProof/>
          <w:lang w:val="en-US"/>
        </w:rPr>
        <w:t>)</w:t>
      </w:r>
      <w:r w:rsidRPr="0017781B">
        <w:rPr>
          <w:noProof/>
          <w:lang w:val="en-US"/>
        </w:rPr>
        <w:t xml:space="preserve"> La nutrición enteral precoz en el enfermo grave. Nutr. Hosp. 2005; 20 (2) 93-100.</w:t>
      </w:r>
    </w:p>
    <w:p w:rsidR="005F0B0D" w:rsidRPr="0017781B" w:rsidRDefault="005F0B0D" w:rsidP="005F0B0D">
      <w:pPr>
        <w:pStyle w:val="Bibliografa"/>
        <w:spacing w:line="360" w:lineRule="auto"/>
        <w:ind w:left="709" w:hanging="709"/>
        <w:jc w:val="both"/>
        <w:rPr>
          <w:noProof/>
          <w:lang w:val="en-US"/>
        </w:rPr>
      </w:pPr>
      <w:r w:rsidRPr="0017781B">
        <w:rPr>
          <w:noProof/>
          <w:lang w:val="en-US"/>
        </w:rPr>
        <w:t>Genton L., Jacques A. Romand JA., Pichard C. Basics in Clinical Nutrition: Nutritional support in trauma. E-SPEN, the European E-Journal of Clinical Nutrition and Metabolism. 2010; 5: 107–109.</w:t>
      </w:r>
    </w:p>
    <w:p w:rsidR="0017781B" w:rsidRDefault="0017781B" w:rsidP="0017781B">
      <w:pPr>
        <w:pStyle w:val="Bibliografa"/>
        <w:spacing w:line="360" w:lineRule="auto"/>
        <w:ind w:left="709" w:hanging="709"/>
        <w:jc w:val="both"/>
        <w:rPr>
          <w:noProof/>
          <w:lang w:val="en-US"/>
        </w:rPr>
      </w:pPr>
      <w:r w:rsidRPr="0017781B">
        <w:rPr>
          <w:noProof/>
          <w:lang w:val="en-US"/>
        </w:rPr>
        <w:t>Hartl R., Gerber L.M., Quanhong N., Ghajar J. (2008). Effect or early nutrition on deaths due to severe traumatic brain injury. J Neurosurg, 109:50-56.</w:t>
      </w:r>
    </w:p>
    <w:p w:rsidR="0017781B" w:rsidRDefault="0017781B" w:rsidP="0017781B">
      <w:pPr>
        <w:pStyle w:val="Bibliografa"/>
        <w:spacing w:line="360" w:lineRule="auto"/>
        <w:ind w:left="709" w:hanging="709"/>
        <w:jc w:val="both"/>
        <w:rPr>
          <w:noProof/>
          <w:lang w:val="en-US"/>
        </w:rPr>
      </w:pPr>
    </w:p>
    <w:p w:rsidR="005F0B0D" w:rsidRPr="0017781B" w:rsidRDefault="00137A21" w:rsidP="005F0B0D">
      <w:pPr>
        <w:pStyle w:val="Bibliografa"/>
        <w:spacing w:line="360" w:lineRule="auto"/>
        <w:ind w:left="709" w:hanging="709"/>
        <w:jc w:val="both"/>
        <w:rPr>
          <w:noProof/>
          <w:lang w:val="en-US"/>
        </w:rPr>
      </w:pPr>
      <w:hyperlink r:id="rId13" w:history="1">
        <w:r w:rsidR="005F0B0D" w:rsidRPr="0017781B">
          <w:rPr>
            <w:noProof/>
            <w:lang w:val="en-US"/>
          </w:rPr>
          <w:t>Helmy A</w:t>
        </w:r>
      </w:hyperlink>
      <w:r w:rsidR="005F0B0D" w:rsidRPr="0017781B">
        <w:rPr>
          <w:noProof/>
          <w:lang w:val="en-US"/>
        </w:rPr>
        <w:t>, </w:t>
      </w:r>
      <w:hyperlink r:id="rId14" w:history="1">
        <w:r w:rsidR="005F0B0D" w:rsidRPr="0017781B">
          <w:rPr>
            <w:noProof/>
            <w:lang w:val="en-US"/>
          </w:rPr>
          <w:t>Vizcaychipi M</w:t>
        </w:r>
      </w:hyperlink>
      <w:r w:rsidR="005F0B0D" w:rsidRPr="0017781B">
        <w:rPr>
          <w:noProof/>
          <w:lang w:val="en-US"/>
        </w:rPr>
        <w:t>, </w:t>
      </w:r>
      <w:hyperlink r:id="rId15" w:history="1">
        <w:r w:rsidR="005F0B0D" w:rsidRPr="0017781B">
          <w:rPr>
            <w:noProof/>
            <w:lang w:val="en-US"/>
          </w:rPr>
          <w:t>Gupta AK</w:t>
        </w:r>
      </w:hyperlink>
      <w:r w:rsidR="005F0B0D" w:rsidRPr="0017781B">
        <w:rPr>
          <w:noProof/>
          <w:lang w:val="en-US"/>
        </w:rPr>
        <w:t xml:space="preserve"> (2007). Traumatic brain injury: intensive care management. Br J Anaesth. 2007; 99(1): pp. 32-42.</w:t>
      </w:r>
    </w:p>
    <w:p w:rsidR="0017781B" w:rsidRDefault="0017781B" w:rsidP="0017781B">
      <w:pPr>
        <w:pStyle w:val="Bibliografa"/>
        <w:spacing w:line="360" w:lineRule="auto"/>
        <w:ind w:left="709" w:hanging="709"/>
        <w:jc w:val="both"/>
        <w:rPr>
          <w:noProof/>
          <w:lang w:val="en-US"/>
        </w:rPr>
      </w:pPr>
    </w:p>
    <w:p w:rsidR="0071358A" w:rsidRPr="0017781B" w:rsidRDefault="0071358A" w:rsidP="0017781B">
      <w:pPr>
        <w:pStyle w:val="Bibliografa"/>
        <w:spacing w:line="360" w:lineRule="auto"/>
        <w:ind w:left="709" w:hanging="709"/>
        <w:jc w:val="both"/>
        <w:rPr>
          <w:noProof/>
          <w:lang w:val="en-US"/>
        </w:rPr>
      </w:pPr>
      <w:r w:rsidRPr="0017781B">
        <w:rPr>
          <w:noProof/>
          <w:lang w:val="en-US"/>
        </w:rPr>
        <w:lastRenderedPageBreak/>
        <w:t>Hernández Pedroso W., Chávez Rodríguez E.</w:t>
      </w:r>
      <w:r w:rsidR="00333C57" w:rsidRPr="0017781B">
        <w:rPr>
          <w:noProof/>
          <w:lang w:val="en-US"/>
        </w:rPr>
        <w:t xml:space="preserve"> (2008)</w:t>
      </w:r>
      <w:r w:rsidRPr="0017781B">
        <w:rPr>
          <w:noProof/>
          <w:lang w:val="en-US"/>
        </w:rPr>
        <w:t xml:space="preserve"> Nutrición enteral precoz en el paciente con lesiones complejas. Rev Cub Aliment Nutr. 18(2):</w:t>
      </w:r>
      <w:r w:rsidR="00333C57" w:rsidRPr="0017781B">
        <w:rPr>
          <w:noProof/>
          <w:lang w:val="en-US"/>
        </w:rPr>
        <w:t xml:space="preserve"> pp. </w:t>
      </w:r>
      <w:r w:rsidRPr="0017781B">
        <w:rPr>
          <w:noProof/>
          <w:lang w:val="en-US"/>
        </w:rPr>
        <w:t>265-276.</w:t>
      </w:r>
    </w:p>
    <w:p w:rsidR="005F0B0D" w:rsidRPr="0017781B" w:rsidRDefault="005F0B0D" w:rsidP="005F0B0D">
      <w:pPr>
        <w:pStyle w:val="Bibliografa"/>
        <w:spacing w:line="360" w:lineRule="auto"/>
        <w:ind w:left="709" w:hanging="709"/>
        <w:jc w:val="both"/>
        <w:rPr>
          <w:noProof/>
          <w:lang w:val="en-US"/>
        </w:rPr>
      </w:pPr>
      <w:r w:rsidRPr="0017781B">
        <w:rPr>
          <w:noProof/>
          <w:lang w:val="en-US"/>
        </w:rPr>
        <w:t>Krakau K., Hansson A., Karlsson T., Nygren de Boussard C., Tengvar C., Borg J. (2007). Nutritional treatment of patients with severe traumatic brain injury during the first six months after injury. Nutrition; 23: 308–317.</w:t>
      </w:r>
    </w:p>
    <w:p w:rsidR="005F0B0D" w:rsidRPr="0017781B" w:rsidRDefault="00137A21" w:rsidP="005F0B0D">
      <w:pPr>
        <w:pStyle w:val="Bibliografa"/>
        <w:spacing w:line="360" w:lineRule="auto"/>
        <w:ind w:left="709" w:hanging="709"/>
        <w:jc w:val="both"/>
        <w:rPr>
          <w:noProof/>
          <w:lang w:val="en-US"/>
        </w:rPr>
      </w:pPr>
      <w:hyperlink r:id="rId16" w:history="1">
        <w:r w:rsidR="005F0B0D" w:rsidRPr="0017781B">
          <w:rPr>
            <w:noProof/>
            <w:lang w:val="en-US"/>
          </w:rPr>
          <w:t>Kattelmann KK</w:t>
        </w:r>
      </w:hyperlink>
      <w:r w:rsidR="005F0B0D" w:rsidRPr="0017781B">
        <w:rPr>
          <w:noProof/>
          <w:lang w:val="en-US"/>
        </w:rPr>
        <w:t>, </w:t>
      </w:r>
      <w:hyperlink r:id="rId17" w:history="1">
        <w:r w:rsidR="005F0B0D" w:rsidRPr="0017781B">
          <w:rPr>
            <w:noProof/>
            <w:lang w:val="en-US"/>
          </w:rPr>
          <w:t>Hise M</w:t>
        </w:r>
      </w:hyperlink>
      <w:r w:rsidR="005F0B0D" w:rsidRPr="0017781B">
        <w:rPr>
          <w:noProof/>
          <w:lang w:val="en-US"/>
        </w:rPr>
        <w:t>, </w:t>
      </w:r>
      <w:hyperlink r:id="rId18" w:history="1">
        <w:r w:rsidR="005F0B0D" w:rsidRPr="0017781B">
          <w:rPr>
            <w:noProof/>
            <w:lang w:val="en-US"/>
          </w:rPr>
          <w:t>Russell M</w:t>
        </w:r>
      </w:hyperlink>
      <w:r w:rsidR="005F0B0D" w:rsidRPr="0017781B">
        <w:rPr>
          <w:noProof/>
          <w:lang w:val="en-US"/>
        </w:rPr>
        <w:t>, </w:t>
      </w:r>
      <w:hyperlink r:id="rId19" w:history="1">
        <w:r w:rsidR="005F0B0D" w:rsidRPr="0017781B">
          <w:rPr>
            <w:noProof/>
            <w:lang w:val="en-US"/>
          </w:rPr>
          <w:t>Charney P</w:t>
        </w:r>
      </w:hyperlink>
      <w:r w:rsidR="005F0B0D" w:rsidRPr="0017781B">
        <w:rPr>
          <w:noProof/>
          <w:lang w:val="en-US"/>
        </w:rPr>
        <w:t>, </w:t>
      </w:r>
      <w:hyperlink r:id="rId20" w:history="1">
        <w:r w:rsidR="005F0B0D" w:rsidRPr="0017781B">
          <w:rPr>
            <w:noProof/>
            <w:lang w:val="en-US"/>
          </w:rPr>
          <w:t>Stokes M</w:t>
        </w:r>
      </w:hyperlink>
      <w:r w:rsidR="005F0B0D" w:rsidRPr="0017781B">
        <w:rPr>
          <w:noProof/>
          <w:lang w:val="en-US"/>
        </w:rPr>
        <w:t>, </w:t>
      </w:r>
      <w:hyperlink r:id="rId21" w:history="1">
        <w:r w:rsidR="005F0B0D" w:rsidRPr="0017781B">
          <w:rPr>
            <w:noProof/>
            <w:lang w:val="en-US"/>
          </w:rPr>
          <w:t>Compher C</w:t>
        </w:r>
      </w:hyperlink>
      <w:r w:rsidR="005F0B0D" w:rsidRPr="0017781B">
        <w:rPr>
          <w:noProof/>
          <w:lang w:val="en-US"/>
        </w:rPr>
        <w:t xml:space="preserve">. (2006). Preliminary Evidence for a Medical NutritionTherapy Protocol: Enteral Feedings for Critically Ill Patients. </w:t>
      </w:r>
      <w:hyperlink r:id="rId22" w:tooltip="Journal of the American Dietetic Association." w:history="1">
        <w:r w:rsidR="005F0B0D" w:rsidRPr="0017781B">
          <w:rPr>
            <w:noProof/>
            <w:lang w:val="en-US"/>
          </w:rPr>
          <w:t>J Am Diet Assoc.</w:t>
        </w:r>
      </w:hyperlink>
      <w:r w:rsidR="005F0B0D" w:rsidRPr="0017781B">
        <w:rPr>
          <w:noProof/>
          <w:lang w:val="en-US"/>
        </w:rPr>
        <w:t>; 106(8):1226-41.</w:t>
      </w:r>
    </w:p>
    <w:p w:rsidR="005F0B0D" w:rsidRPr="0017781B" w:rsidRDefault="005F0B0D" w:rsidP="005F0B0D">
      <w:pPr>
        <w:pStyle w:val="Bibliografa"/>
        <w:spacing w:line="360" w:lineRule="auto"/>
        <w:ind w:left="709" w:hanging="709"/>
        <w:jc w:val="both"/>
        <w:rPr>
          <w:noProof/>
          <w:lang w:val="en-US"/>
        </w:rPr>
      </w:pPr>
      <w:r w:rsidRPr="0017781B">
        <w:rPr>
          <w:noProof/>
          <w:lang w:val="en-US"/>
        </w:rPr>
        <w:t>Kompan L, Kremzar B, Gardzijev E. (1999). Effects of early enteral nutrition on intestinal permeability and development of multiple organ failure after multiple trauma. Intensive Care Med. 1999; 25 (2):157-61.</w:t>
      </w:r>
    </w:p>
    <w:p w:rsidR="0071358A" w:rsidRDefault="0071358A" w:rsidP="0017781B">
      <w:pPr>
        <w:pStyle w:val="Bibliografa"/>
        <w:spacing w:line="360" w:lineRule="auto"/>
        <w:ind w:left="709" w:hanging="709"/>
        <w:jc w:val="both"/>
        <w:rPr>
          <w:noProof/>
          <w:lang w:val="en-US"/>
        </w:rPr>
      </w:pPr>
      <w:r w:rsidRPr="0017781B">
        <w:rPr>
          <w:noProof/>
          <w:lang w:val="en-US"/>
        </w:rPr>
        <w:t>Manik PE, Zaloaga GP</w:t>
      </w:r>
      <w:r w:rsidR="00333C57" w:rsidRPr="0017781B">
        <w:rPr>
          <w:noProof/>
          <w:lang w:val="en-US"/>
        </w:rPr>
        <w:t xml:space="preserve"> (2001)</w:t>
      </w:r>
      <w:r w:rsidRPr="0017781B">
        <w:rPr>
          <w:noProof/>
          <w:lang w:val="en-US"/>
        </w:rPr>
        <w:t>. Early enteral nutrition in acutely ill patients: a systematic review. Crit Care Med. 2001; 29: 1526-31.</w:t>
      </w:r>
    </w:p>
    <w:p w:rsidR="005F0B0D" w:rsidRDefault="005F0B0D" w:rsidP="005F0B0D">
      <w:pPr>
        <w:pStyle w:val="Bibliografa"/>
        <w:spacing w:line="360" w:lineRule="auto"/>
        <w:ind w:left="709" w:hanging="709"/>
        <w:jc w:val="both"/>
        <w:rPr>
          <w:noProof/>
          <w:lang w:val="en-US"/>
        </w:rPr>
      </w:pPr>
      <w:r w:rsidRPr="0017781B">
        <w:rPr>
          <w:noProof/>
          <w:lang w:val="en-US"/>
        </w:rPr>
        <w:t>Meirelles J., Aguilar-Nascimento J.E. (2011). Enteral or parenteral nutrition in traumatic brain injury: a prospective randomised trial. Nutr. Hosp. 26(5): 1120-1124.</w:t>
      </w:r>
    </w:p>
    <w:p w:rsidR="005F0B0D" w:rsidRPr="0017781B" w:rsidRDefault="005F0B0D" w:rsidP="005F0B0D">
      <w:pPr>
        <w:pStyle w:val="Bibliografa"/>
        <w:spacing w:line="360" w:lineRule="auto"/>
        <w:ind w:left="709" w:hanging="709"/>
        <w:jc w:val="both"/>
        <w:rPr>
          <w:noProof/>
          <w:lang w:val="en-US"/>
        </w:rPr>
      </w:pPr>
      <w:r w:rsidRPr="0017781B">
        <w:rPr>
          <w:noProof/>
          <w:lang w:val="en-US"/>
        </w:rPr>
        <w:t>Minard G, Kudsk KA, Melton S, Patton JH, Tolley EA. Early versus delayed feeding with an immune-enhancing diet in patients with severe head injuries. Journal of Parenteral and Enteral Nutrition. 2000; 24: 1,445-1,449.</w:t>
      </w:r>
    </w:p>
    <w:p w:rsidR="005F0B0D" w:rsidRPr="0017781B" w:rsidRDefault="005F0B0D" w:rsidP="005F0B0D">
      <w:pPr>
        <w:pStyle w:val="Bibliografa"/>
        <w:spacing w:line="360" w:lineRule="auto"/>
        <w:ind w:left="709" w:hanging="709"/>
        <w:jc w:val="both"/>
        <w:rPr>
          <w:noProof/>
          <w:lang w:val="en-US"/>
        </w:rPr>
      </w:pPr>
      <w:r w:rsidRPr="0017781B">
        <w:rPr>
          <w:noProof/>
          <w:lang w:val="en-US"/>
        </w:rPr>
        <w:t>Nery de Souza Campos BB., Santana Machado F. Nutrition therapy in severe head trauma patients.  Rev Bras Ter Intensiva. 2012; 24(1):97-105.</w:t>
      </w:r>
    </w:p>
    <w:p w:rsidR="0071358A" w:rsidRPr="0017781B" w:rsidRDefault="0071358A" w:rsidP="0017781B">
      <w:pPr>
        <w:pStyle w:val="Bibliografa"/>
        <w:spacing w:line="360" w:lineRule="auto"/>
        <w:ind w:left="709" w:hanging="709"/>
        <w:jc w:val="both"/>
        <w:rPr>
          <w:noProof/>
          <w:lang w:val="en-US"/>
        </w:rPr>
      </w:pPr>
      <w:r w:rsidRPr="0017781B">
        <w:rPr>
          <w:noProof/>
          <w:lang w:val="en-US"/>
        </w:rPr>
        <w:t>Omura K, Hirano K, Kanehira E, Kaito K, Tamura M, Nishida S y cols.</w:t>
      </w:r>
      <w:r w:rsidR="00333C57" w:rsidRPr="0017781B">
        <w:rPr>
          <w:noProof/>
          <w:lang w:val="en-US"/>
        </w:rPr>
        <w:t>(2000).</w:t>
      </w:r>
      <w:r w:rsidRPr="0017781B">
        <w:rPr>
          <w:noProof/>
          <w:lang w:val="en-US"/>
        </w:rPr>
        <w:t xml:space="preserve"> Small amount of low-residue diet with parenteral nutrition can prevent decreases in intestinal mucosal integrity. Am Surg. 231:112-8.</w:t>
      </w:r>
    </w:p>
    <w:p w:rsidR="0071358A" w:rsidRPr="0017781B" w:rsidRDefault="0071358A" w:rsidP="0017781B">
      <w:pPr>
        <w:pStyle w:val="Bibliografa"/>
        <w:spacing w:line="360" w:lineRule="auto"/>
        <w:ind w:left="709" w:hanging="709"/>
        <w:jc w:val="both"/>
        <w:rPr>
          <w:noProof/>
          <w:lang w:val="en-US"/>
        </w:rPr>
      </w:pPr>
      <w:r w:rsidRPr="0017781B">
        <w:rPr>
          <w:noProof/>
          <w:lang w:val="en-US"/>
        </w:rPr>
        <w:t>Pereira Cunill J.L., Vázquez M., García-Luna P.P.</w:t>
      </w:r>
      <w:r w:rsidR="00333C57" w:rsidRPr="0017781B">
        <w:rPr>
          <w:noProof/>
          <w:lang w:val="en-US"/>
        </w:rPr>
        <w:t xml:space="preserve"> (2005).</w:t>
      </w:r>
      <w:r w:rsidRPr="0017781B">
        <w:rPr>
          <w:noProof/>
          <w:lang w:val="en-US"/>
        </w:rPr>
        <w:t xml:space="preserve"> Nutrición enteral basada en la evidencia en  los pacientes críticos y quemados. Rev. Endocrinología y Nutrición. 52: 1,1-114.</w:t>
      </w:r>
    </w:p>
    <w:p w:rsidR="0071358A" w:rsidRPr="0017781B" w:rsidRDefault="00137A21" w:rsidP="0017781B">
      <w:pPr>
        <w:pStyle w:val="Bibliografa"/>
        <w:spacing w:line="360" w:lineRule="auto"/>
        <w:ind w:left="709" w:hanging="709"/>
        <w:jc w:val="both"/>
        <w:rPr>
          <w:noProof/>
          <w:lang w:val="en-US"/>
        </w:rPr>
      </w:pPr>
      <w:hyperlink r:id="rId23" w:history="1">
        <w:r w:rsidR="0071358A" w:rsidRPr="0017781B">
          <w:rPr>
            <w:noProof/>
            <w:lang w:val="en-US"/>
          </w:rPr>
          <w:t>Perel P</w:t>
        </w:r>
      </w:hyperlink>
      <w:r w:rsidR="0071358A" w:rsidRPr="0017781B">
        <w:rPr>
          <w:noProof/>
          <w:lang w:val="en-US"/>
        </w:rPr>
        <w:t>, </w:t>
      </w:r>
      <w:hyperlink r:id="rId24" w:history="1">
        <w:r w:rsidR="0071358A" w:rsidRPr="0017781B">
          <w:rPr>
            <w:noProof/>
            <w:lang w:val="en-US"/>
          </w:rPr>
          <w:t>Yanagawa T</w:t>
        </w:r>
      </w:hyperlink>
      <w:r w:rsidR="0071358A" w:rsidRPr="0017781B">
        <w:rPr>
          <w:noProof/>
          <w:lang w:val="en-US"/>
        </w:rPr>
        <w:t>, </w:t>
      </w:r>
      <w:hyperlink r:id="rId25" w:history="1">
        <w:r w:rsidR="0071358A" w:rsidRPr="0017781B">
          <w:rPr>
            <w:noProof/>
            <w:lang w:val="en-US"/>
          </w:rPr>
          <w:t>Bunn F</w:t>
        </w:r>
      </w:hyperlink>
      <w:r w:rsidR="0071358A" w:rsidRPr="0017781B">
        <w:rPr>
          <w:noProof/>
          <w:lang w:val="en-US"/>
        </w:rPr>
        <w:t>, </w:t>
      </w:r>
      <w:hyperlink r:id="rId26" w:history="1">
        <w:r w:rsidR="0071358A" w:rsidRPr="0017781B">
          <w:rPr>
            <w:noProof/>
            <w:lang w:val="en-US"/>
          </w:rPr>
          <w:t>Roberts I</w:t>
        </w:r>
      </w:hyperlink>
      <w:r w:rsidR="0071358A" w:rsidRPr="0017781B">
        <w:rPr>
          <w:noProof/>
          <w:lang w:val="en-US"/>
        </w:rPr>
        <w:t>, </w:t>
      </w:r>
      <w:hyperlink r:id="rId27" w:history="1">
        <w:r w:rsidR="0071358A" w:rsidRPr="0017781B">
          <w:rPr>
            <w:noProof/>
            <w:lang w:val="en-US"/>
          </w:rPr>
          <w:t>Wentz R</w:t>
        </w:r>
      </w:hyperlink>
      <w:r w:rsidR="0071358A" w:rsidRPr="0017781B">
        <w:rPr>
          <w:noProof/>
          <w:lang w:val="en-US"/>
        </w:rPr>
        <w:t>, </w:t>
      </w:r>
      <w:hyperlink r:id="rId28" w:history="1">
        <w:r w:rsidR="0071358A" w:rsidRPr="0017781B">
          <w:rPr>
            <w:noProof/>
            <w:lang w:val="en-US"/>
          </w:rPr>
          <w:t>Pierro A</w:t>
        </w:r>
      </w:hyperlink>
      <w:r w:rsidR="0071358A" w:rsidRPr="0017781B">
        <w:rPr>
          <w:noProof/>
          <w:lang w:val="en-US"/>
        </w:rPr>
        <w:t xml:space="preserve">. </w:t>
      </w:r>
      <w:r w:rsidR="00333C57" w:rsidRPr="0017781B">
        <w:rPr>
          <w:noProof/>
          <w:lang w:val="en-US"/>
        </w:rPr>
        <w:t xml:space="preserve">(2006). </w:t>
      </w:r>
      <w:r w:rsidR="0071358A" w:rsidRPr="0017781B">
        <w:rPr>
          <w:noProof/>
          <w:lang w:val="en-US"/>
        </w:rPr>
        <w:t xml:space="preserve">Nutritional support for head-injured patients. </w:t>
      </w:r>
      <w:hyperlink r:id="rId29" w:tooltip="The Cochrane database of systematic reviews." w:history="1">
        <w:r w:rsidR="0071358A" w:rsidRPr="0017781B">
          <w:rPr>
            <w:noProof/>
            <w:lang w:val="en-US"/>
          </w:rPr>
          <w:t>Cochrane Database Syst Rev.</w:t>
        </w:r>
      </w:hyperlink>
      <w:r w:rsidR="00A35CEA" w:rsidRPr="0017781B">
        <w:rPr>
          <w:noProof/>
          <w:lang w:val="en-US"/>
        </w:rPr>
        <w:t xml:space="preserve"> </w:t>
      </w:r>
      <w:r w:rsidR="0071358A" w:rsidRPr="0017781B">
        <w:rPr>
          <w:noProof/>
          <w:lang w:val="en-US"/>
        </w:rPr>
        <w:t>18 (4):CD001530.</w:t>
      </w:r>
    </w:p>
    <w:p w:rsidR="005F0B0D" w:rsidRPr="0017781B" w:rsidRDefault="005F0B0D" w:rsidP="005F0B0D">
      <w:pPr>
        <w:pStyle w:val="Bibliografa"/>
        <w:spacing w:line="360" w:lineRule="auto"/>
        <w:ind w:left="709" w:hanging="709"/>
        <w:jc w:val="both"/>
        <w:rPr>
          <w:noProof/>
          <w:lang w:val="en-US"/>
        </w:rPr>
      </w:pPr>
      <w:r w:rsidRPr="0017781B">
        <w:rPr>
          <w:noProof/>
          <w:lang w:val="en-US"/>
        </w:rPr>
        <w:t>Radrizzani D., Bertolini G., Facchini R., Simini B., Bruzzone P., Zanforlin G. Togononi G., Iapichino G. Intensive Care Med. 2006; 32: 1191-1198.</w:t>
      </w:r>
    </w:p>
    <w:p w:rsidR="005F0B0D" w:rsidRPr="0017781B" w:rsidRDefault="005F0B0D" w:rsidP="005F0B0D">
      <w:pPr>
        <w:pStyle w:val="Bibliografa"/>
        <w:spacing w:line="360" w:lineRule="auto"/>
        <w:ind w:left="709" w:hanging="709"/>
        <w:jc w:val="both"/>
        <w:rPr>
          <w:noProof/>
          <w:lang w:val="en-US"/>
        </w:rPr>
      </w:pPr>
      <w:r w:rsidRPr="0017781B">
        <w:rPr>
          <w:noProof/>
          <w:lang w:val="en-US"/>
        </w:rPr>
        <w:lastRenderedPageBreak/>
        <w:t>Roberts P, Taylor B, Ochoa JB, Napolitano L, Cresci G; A.S.P.E.N. Board of Directors; American College of Critical Care Medicine; Society of Critical Care Medicine (2009). Guidelines for the Provision and Assessment of Nutrition Support Therapy in the Adult Critically Ill Patient: Society of Critical Care Medicine (SCCM) and American Society for Parenteral and Enteral Nutrition (A.S.P.E.N.). J PEN J Parenter Enteral Nutr. 33(3):277-316.</w:t>
      </w:r>
    </w:p>
    <w:p w:rsidR="0071358A" w:rsidRPr="0017781B" w:rsidRDefault="0071358A" w:rsidP="0017781B">
      <w:pPr>
        <w:pStyle w:val="Bibliografa"/>
        <w:spacing w:line="360" w:lineRule="auto"/>
        <w:ind w:left="709" w:hanging="709"/>
        <w:jc w:val="both"/>
        <w:rPr>
          <w:noProof/>
          <w:lang w:val="en-US"/>
        </w:rPr>
      </w:pPr>
      <w:r w:rsidRPr="0017781B">
        <w:rPr>
          <w:noProof/>
          <w:lang w:val="en-US"/>
        </w:rPr>
        <w:t xml:space="preserve">Sivashanmugam D., Manju D., Meena A., Alka M. Ch., Vivekanandhan S., Bhawani S., Ashok M. </w:t>
      </w:r>
      <w:r w:rsidR="00A22324" w:rsidRPr="0017781B">
        <w:rPr>
          <w:noProof/>
          <w:lang w:val="en-US"/>
        </w:rPr>
        <w:t xml:space="preserve">(2013). </w:t>
      </w:r>
      <w:r w:rsidRPr="0017781B">
        <w:rPr>
          <w:noProof/>
          <w:lang w:val="en-US"/>
        </w:rPr>
        <w:t>The prognostic of the timing of total enteral feeding in traumatic brain injury. Surgical Neurology International.</w:t>
      </w:r>
      <w:r w:rsidR="00A22324" w:rsidRPr="0017781B">
        <w:rPr>
          <w:noProof/>
          <w:lang w:val="en-US"/>
        </w:rPr>
        <w:t xml:space="preserve"> </w:t>
      </w:r>
      <w:r w:rsidRPr="0017781B">
        <w:rPr>
          <w:noProof/>
          <w:lang w:val="en-US"/>
        </w:rPr>
        <w:t>3:31</w:t>
      </w:r>
      <w:r w:rsidR="00951726" w:rsidRPr="0017781B">
        <w:rPr>
          <w:noProof/>
          <w:lang w:val="en-US"/>
        </w:rPr>
        <w:t>.</w:t>
      </w:r>
    </w:p>
    <w:p w:rsidR="0071358A" w:rsidRPr="0017781B" w:rsidRDefault="0071358A" w:rsidP="0017781B">
      <w:pPr>
        <w:pStyle w:val="Bibliografa"/>
        <w:spacing w:line="360" w:lineRule="auto"/>
        <w:ind w:left="709" w:hanging="709"/>
        <w:jc w:val="both"/>
        <w:rPr>
          <w:noProof/>
          <w:lang w:val="en-US"/>
        </w:rPr>
      </w:pPr>
      <w:r w:rsidRPr="0017781B">
        <w:rPr>
          <w:noProof/>
          <w:lang w:val="en-US"/>
        </w:rPr>
        <w:t xml:space="preserve">Small Seoane R., Hernández González J. </w:t>
      </w:r>
      <w:r w:rsidR="009614A5" w:rsidRPr="0017781B">
        <w:rPr>
          <w:noProof/>
          <w:lang w:val="en-US"/>
        </w:rPr>
        <w:t xml:space="preserve">(2009). </w:t>
      </w:r>
      <w:r w:rsidRPr="0017781B">
        <w:rPr>
          <w:noProof/>
          <w:lang w:val="en-US"/>
        </w:rPr>
        <w:t>Comportamiento nutricional del trauma cráneo-encefálico en una unidad de cuidados intensivos de un hospital provincial. Rev Cub Aliment Nutr. 19(1):56-72.</w:t>
      </w:r>
    </w:p>
    <w:p w:rsidR="005F0B0D" w:rsidRDefault="005F0B0D" w:rsidP="005F0B0D">
      <w:pPr>
        <w:pStyle w:val="Bibliografa"/>
        <w:spacing w:line="360" w:lineRule="auto"/>
        <w:ind w:left="709" w:hanging="709"/>
        <w:jc w:val="both"/>
        <w:rPr>
          <w:noProof/>
          <w:lang w:val="en-US"/>
        </w:rPr>
      </w:pPr>
      <w:r w:rsidRPr="0017781B">
        <w:rPr>
          <w:noProof/>
          <w:lang w:val="en-US"/>
        </w:rPr>
        <w:t>Secretaría de Salud (2008). Aspectos Clínicos y Epidemiológicos del Trauma Craneoencefálico en México; 26(25) 26.</w:t>
      </w:r>
    </w:p>
    <w:p w:rsidR="005F0B0D" w:rsidRPr="005F0B0D" w:rsidRDefault="00137A21" w:rsidP="005F0B0D">
      <w:pPr>
        <w:pStyle w:val="Bibliografa"/>
        <w:spacing w:line="360" w:lineRule="auto"/>
        <w:ind w:left="709" w:hanging="709"/>
        <w:jc w:val="both"/>
        <w:rPr>
          <w:noProof/>
          <w:lang w:val="en-US"/>
        </w:rPr>
      </w:pPr>
      <w:hyperlink r:id="rId30" w:tgtFrame="_blank" w:history="1">
        <w:r w:rsidR="005F0B0D" w:rsidRPr="0017781B">
          <w:rPr>
            <w:noProof/>
            <w:lang w:val="en-US"/>
          </w:rPr>
          <w:t>Sukhminder Jit Singh Bajwa</w:t>
        </w:r>
      </w:hyperlink>
      <w:r w:rsidR="005F0B0D" w:rsidRPr="0017781B">
        <w:rPr>
          <w:noProof/>
          <w:lang w:val="en-US"/>
        </w:rPr>
        <w:t>. Nutritional facts in critically ill patients: The past, present and the future. Department of Anesthesiology and Intensive Care, Gian Sagar Medical College and Hospital, Banur, Punjab, India. 2014; 3(1); 6-10 DOI: 10.4103/2278-019X.123429.</w:t>
      </w:r>
    </w:p>
    <w:p w:rsidR="00FB602A" w:rsidRDefault="0071358A" w:rsidP="0017781B">
      <w:pPr>
        <w:pStyle w:val="Bibliografa"/>
        <w:spacing w:line="360" w:lineRule="auto"/>
        <w:ind w:left="709" w:hanging="709"/>
        <w:jc w:val="both"/>
        <w:rPr>
          <w:noProof/>
          <w:lang w:val="en-US"/>
        </w:rPr>
      </w:pPr>
      <w:r w:rsidRPr="0017781B">
        <w:rPr>
          <w:noProof/>
          <w:lang w:val="en-US"/>
        </w:rPr>
        <w:t>Vizzini A., Aranda-Michel J. Nutritional support in head injury. Nutriton. 2011; 27 (2):129-132.</w:t>
      </w:r>
    </w:p>
    <w:p w:rsidR="005F0B0D" w:rsidRPr="0017781B" w:rsidRDefault="005F0B0D" w:rsidP="005F0B0D">
      <w:pPr>
        <w:pStyle w:val="Bibliografa"/>
        <w:spacing w:line="360" w:lineRule="auto"/>
        <w:ind w:left="709" w:hanging="709"/>
        <w:jc w:val="both"/>
        <w:rPr>
          <w:noProof/>
          <w:lang w:val="en-US"/>
        </w:rPr>
      </w:pPr>
      <w:r w:rsidRPr="0017781B">
        <w:rPr>
          <w:noProof/>
          <w:lang w:val="en-US"/>
        </w:rPr>
        <w:t>Xiang Wang, Yan Dong, Xi Han, Xiang-Qian Qi, Cheng-Guang Huang, Li-Juan Hou. Nutritional Support for Patients Sustaining Traumatic Brain Injury: A Systematic Review and Meta-Analysis of Prospective Studies. DOI:10.1371/journal.pone.0058838; 2013.</w:t>
      </w:r>
    </w:p>
    <w:p w:rsidR="005F0B0D" w:rsidRPr="005F0B0D" w:rsidRDefault="005F0B0D" w:rsidP="005F0B0D">
      <w:pPr>
        <w:rPr>
          <w:lang w:eastAsia="pt-BR"/>
        </w:rPr>
      </w:pPr>
    </w:p>
    <w:sectPr w:rsidR="005F0B0D" w:rsidRPr="005F0B0D" w:rsidSect="00F80F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A21" w:rsidRDefault="00137A21" w:rsidP="0073098C">
      <w:pPr>
        <w:spacing w:after="0" w:line="240" w:lineRule="auto"/>
      </w:pPr>
      <w:r>
        <w:separator/>
      </w:r>
    </w:p>
  </w:endnote>
  <w:endnote w:type="continuationSeparator" w:id="0">
    <w:p w:rsidR="00137A21" w:rsidRDefault="00137A21" w:rsidP="0073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158352"/>
      <w:docPartObj>
        <w:docPartGallery w:val="Page Numbers (Bottom of Page)"/>
        <w:docPartUnique/>
      </w:docPartObj>
    </w:sdtPr>
    <w:sdtEndPr/>
    <w:sdtContent>
      <w:p w:rsidR="0017781B" w:rsidRPr="00621DF5" w:rsidRDefault="0017781B" w:rsidP="0017781B">
        <w:pPr>
          <w:pStyle w:val="Piedepgina"/>
          <w:jc w:val="center"/>
          <w:rPr>
            <w:rFonts w:ascii="Calibri" w:hAnsi="Calibri"/>
          </w:rPr>
        </w:pPr>
        <w:r w:rsidRPr="00621DF5">
          <w:rPr>
            <w:rFonts w:ascii="Calibri" w:hAnsi="Calibri" w:cs="Calibri"/>
            <w:b/>
          </w:rPr>
          <w:t xml:space="preserve">Vol. </w:t>
        </w:r>
        <w:r>
          <w:rPr>
            <w:rFonts w:ascii="Calibri" w:hAnsi="Calibri" w:cs="Calibri"/>
            <w:b/>
          </w:rPr>
          <w:t xml:space="preserve">4, </w:t>
        </w:r>
        <w:proofErr w:type="spellStart"/>
        <w:r>
          <w:rPr>
            <w:rFonts w:ascii="Calibri" w:hAnsi="Calibri" w:cs="Calibri"/>
            <w:b/>
          </w:rPr>
          <w:t>Núm</w:t>
        </w:r>
        <w:proofErr w:type="spellEnd"/>
        <w:r>
          <w:rPr>
            <w:rFonts w:ascii="Calibri" w:hAnsi="Calibri" w:cs="Calibri"/>
            <w:b/>
          </w:rPr>
          <w:t>. 7</w:t>
        </w:r>
        <w:r w:rsidRPr="00621DF5">
          <w:rPr>
            <w:rFonts w:ascii="Calibri" w:hAnsi="Calibri" w:cs="Calibri"/>
            <w:b/>
          </w:rPr>
          <w:t xml:space="preserve">     </w:t>
        </w:r>
        <w:r>
          <w:rPr>
            <w:rFonts w:ascii="Calibri" w:hAnsi="Calibri" w:cs="Calibri"/>
            <w:b/>
          </w:rPr>
          <w:t xml:space="preserve">              </w:t>
        </w:r>
        <w:proofErr w:type="spellStart"/>
        <w:r>
          <w:rPr>
            <w:rFonts w:ascii="Calibri" w:hAnsi="Calibri" w:cs="Calibri"/>
            <w:b/>
          </w:rPr>
          <w:t>Enero</w:t>
        </w:r>
        <w:proofErr w:type="spellEnd"/>
        <w:r>
          <w:rPr>
            <w:rFonts w:ascii="Calibri" w:hAnsi="Calibri" w:cs="Calibri"/>
            <w:b/>
          </w:rPr>
          <w:t xml:space="preserve"> - </w:t>
        </w:r>
        <w:proofErr w:type="spellStart"/>
        <w:r>
          <w:rPr>
            <w:rFonts w:ascii="Calibri" w:hAnsi="Calibri" w:cs="Calibri"/>
            <w:b/>
          </w:rPr>
          <w:t>Junio</w:t>
        </w:r>
        <w:proofErr w:type="spellEnd"/>
        <w:r>
          <w:rPr>
            <w:rFonts w:ascii="Calibri" w:hAnsi="Calibri" w:cs="Calibri"/>
            <w:b/>
          </w:rPr>
          <w:t xml:space="preserve"> 2015</w:t>
        </w:r>
        <w:r w:rsidRPr="00621DF5">
          <w:rPr>
            <w:rFonts w:ascii="Calibri" w:hAnsi="Calibri"/>
            <w:lang w:eastAsia="es-MX"/>
          </w:rPr>
          <w:t xml:space="preserve"> </w:t>
        </w:r>
        <w:r w:rsidRPr="00621DF5">
          <w:rPr>
            <w:rFonts w:ascii="Calibri" w:hAnsi="Calibri" w:cs="Calibri"/>
            <w:b/>
          </w:rPr>
          <w:t xml:space="preserve">              RICS</w:t>
        </w:r>
      </w:p>
      <w:p w:rsidR="0026498A" w:rsidRDefault="00137A21" w:rsidP="0017781B">
        <w:pPr>
          <w:pStyle w:val="Piedepgina"/>
          <w:jc w:val="center"/>
        </w:pPr>
      </w:p>
    </w:sdtContent>
  </w:sdt>
  <w:p w:rsidR="0026498A" w:rsidRDefault="002649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A21" w:rsidRDefault="00137A21" w:rsidP="0073098C">
      <w:pPr>
        <w:spacing w:after="0" w:line="240" w:lineRule="auto"/>
      </w:pPr>
      <w:r>
        <w:separator/>
      </w:r>
    </w:p>
  </w:footnote>
  <w:footnote w:type="continuationSeparator" w:id="0">
    <w:p w:rsidR="00137A21" w:rsidRDefault="00137A21" w:rsidP="00730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1B" w:rsidRDefault="0017781B">
    <w:pPr>
      <w:pStyle w:val="Encabezado"/>
    </w:pPr>
    <w:r w:rsidRPr="00CC4907">
      <w:rPr>
        <w:rFonts w:ascii="Calibri" w:eastAsia="Calibri" w:hAnsi="Calibri" w:cs="Calibri"/>
        <w:b/>
        <w:i/>
        <w:lang w:val="es-MX"/>
      </w:rPr>
      <w:t xml:space="preserve">Revista Iberoamericana de las Ciencias de la Salud                                                 </w:t>
    </w:r>
    <w:r w:rsidRPr="00CC4907">
      <w:rPr>
        <w:rFonts w:ascii="Calibri" w:eastAsia="Calibri" w:hAnsi="Calibri" w:cs="Calibri"/>
        <w:b/>
        <w:lang w:val="es-MX"/>
      </w:rPr>
      <w:t>ISSN: 2395-8057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9.75pt" o:bullet="t">
        <v:imagedata r:id="rId1" o:title="artD3A9"/>
      </v:shape>
    </w:pict>
  </w:numPicBullet>
  <w:numPicBullet w:numPicBulletId="1">
    <w:pict>
      <v:shape id="_x0000_i1033" type="#_x0000_t75" style="width:11.25pt;height:11.25pt" o:bullet="t">
        <v:imagedata r:id="rId2" o:title="art4421"/>
      </v:shape>
    </w:pict>
  </w:numPicBullet>
  <w:abstractNum w:abstractNumId="0">
    <w:nsid w:val="0BB258F0"/>
    <w:multiLevelType w:val="hybridMultilevel"/>
    <w:tmpl w:val="94B8C88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10F239E1"/>
    <w:multiLevelType w:val="hybridMultilevel"/>
    <w:tmpl w:val="6A363100"/>
    <w:lvl w:ilvl="0" w:tplc="2200C5BA">
      <w:start w:val="1"/>
      <w:numFmt w:val="bullet"/>
      <w:lvlText w:val=""/>
      <w:lvlPicBulletId w:val="0"/>
      <w:lvlJc w:val="left"/>
      <w:pPr>
        <w:tabs>
          <w:tab w:val="num" w:pos="720"/>
        </w:tabs>
        <w:ind w:left="720" w:hanging="360"/>
      </w:pPr>
      <w:rPr>
        <w:rFonts w:ascii="Symbol" w:hAnsi="Symbol" w:hint="default"/>
      </w:rPr>
    </w:lvl>
    <w:lvl w:ilvl="1" w:tplc="FAAC243A" w:tentative="1">
      <w:start w:val="1"/>
      <w:numFmt w:val="bullet"/>
      <w:lvlText w:val=""/>
      <w:lvlPicBulletId w:val="0"/>
      <w:lvlJc w:val="left"/>
      <w:pPr>
        <w:tabs>
          <w:tab w:val="num" w:pos="1440"/>
        </w:tabs>
        <w:ind w:left="1440" w:hanging="360"/>
      </w:pPr>
      <w:rPr>
        <w:rFonts w:ascii="Symbol" w:hAnsi="Symbol" w:hint="default"/>
      </w:rPr>
    </w:lvl>
    <w:lvl w:ilvl="2" w:tplc="2430B194" w:tentative="1">
      <w:start w:val="1"/>
      <w:numFmt w:val="bullet"/>
      <w:lvlText w:val=""/>
      <w:lvlPicBulletId w:val="0"/>
      <w:lvlJc w:val="left"/>
      <w:pPr>
        <w:tabs>
          <w:tab w:val="num" w:pos="2160"/>
        </w:tabs>
        <w:ind w:left="2160" w:hanging="360"/>
      </w:pPr>
      <w:rPr>
        <w:rFonts w:ascii="Symbol" w:hAnsi="Symbol" w:hint="default"/>
      </w:rPr>
    </w:lvl>
    <w:lvl w:ilvl="3" w:tplc="1DF0E25E" w:tentative="1">
      <w:start w:val="1"/>
      <w:numFmt w:val="bullet"/>
      <w:lvlText w:val=""/>
      <w:lvlPicBulletId w:val="0"/>
      <w:lvlJc w:val="left"/>
      <w:pPr>
        <w:tabs>
          <w:tab w:val="num" w:pos="2880"/>
        </w:tabs>
        <w:ind w:left="2880" w:hanging="360"/>
      </w:pPr>
      <w:rPr>
        <w:rFonts w:ascii="Symbol" w:hAnsi="Symbol" w:hint="default"/>
      </w:rPr>
    </w:lvl>
    <w:lvl w:ilvl="4" w:tplc="C630B682" w:tentative="1">
      <w:start w:val="1"/>
      <w:numFmt w:val="bullet"/>
      <w:lvlText w:val=""/>
      <w:lvlPicBulletId w:val="0"/>
      <w:lvlJc w:val="left"/>
      <w:pPr>
        <w:tabs>
          <w:tab w:val="num" w:pos="3600"/>
        </w:tabs>
        <w:ind w:left="3600" w:hanging="360"/>
      </w:pPr>
      <w:rPr>
        <w:rFonts w:ascii="Symbol" w:hAnsi="Symbol" w:hint="default"/>
      </w:rPr>
    </w:lvl>
    <w:lvl w:ilvl="5" w:tplc="2C181566" w:tentative="1">
      <w:start w:val="1"/>
      <w:numFmt w:val="bullet"/>
      <w:lvlText w:val=""/>
      <w:lvlPicBulletId w:val="0"/>
      <w:lvlJc w:val="left"/>
      <w:pPr>
        <w:tabs>
          <w:tab w:val="num" w:pos="4320"/>
        </w:tabs>
        <w:ind w:left="4320" w:hanging="360"/>
      </w:pPr>
      <w:rPr>
        <w:rFonts w:ascii="Symbol" w:hAnsi="Symbol" w:hint="default"/>
      </w:rPr>
    </w:lvl>
    <w:lvl w:ilvl="6" w:tplc="4D8E9C4C" w:tentative="1">
      <w:start w:val="1"/>
      <w:numFmt w:val="bullet"/>
      <w:lvlText w:val=""/>
      <w:lvlPicBulletId w:val="0"/>
      <w:lvlJc w:val="left"/>
      <w:pPr>
        <w:tabs>
          <w:tab w:val="num" w:pos="5040"/>
        </w:tabs>
        <w:ind w:left="5040" w:hanging="360"/>
      </w:pPr>
      <w:rPr>
        <w:rFonts w:ascii="Symbol" w:hAnsi="Symbol" w:hint="default"/>
      </w:rPr>
    </w:lvl>
    <w:lvl w:ilvl="7" w:tplc="8972688E" w:tentative="1">
      <w:start w:val="1"/>
      <w:numFmt w:val="bullet"/>
      <w:lvlText w:val=""/>
      <w:lvlPicBulletId w:val="0"/>
      <w:lvlJc w:val="left"/>
      <w:pPr>
        <w:tabs>
          <w:tab w:val="num" w:pos="5760"/>
        </w:tabs>
        <w:ind w:left="5760" w:hanging="360"/>
      </w:pPr>
      <w:rPr>
        <w:rFonts w:ascii="Symbol" w:hAnsi="Symbol" w:hint="default"/>
      </w:rPr>
    </w:lvl>
    <w:lvl w:ilvl="8" w:tplc="890AA942"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2087FF3"/>
    <w:multiLevelType w:val="hybridMultilevel"/>
    <w:tmpl w:val="E832463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12A614B9"/>
    <w:multiLevelType w:val="multilevel"/>
    <w:tmpl w:val="63CC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86DE4"/>
    <w:multiLevelType w:val="hybridMultilevel"/>
    <w:tmpl w:val="10EC82B4"/>
    <w:lvl w:ilvl="0" w:tplc="CF0CA274">
      <w:start w:val="1"/>
      <w:numFmt w:val="bullet"/>
      <w:lvlText w:val=""/>
      <w:lvlPicBulletId w:val="1"/>
      <w:lvlJc w:val="left"/>
      <w:pPr>
        <w:tabs>
          <w:tab w:val="num" w:pos="720"/>
        </w:tabs>
        <w:ind w:left="720" w:hanging="360"/>
      </w:pPr>
      <w:rPr>
        <w:rFonts w:ascii="Symbol" w:hAnsi="Symbol" w:hint="default"/>
      </w:rPr>
    </w:lvl>
    <w:lvl w:ilvl="1" w:tplc="C48A96E0" w:tentative="1">
      <w:start w:val="1"/>
      <w:numFmt w:val="bullet"/>
      <w:lvlText w:val=""/>
      <w:lvlPicBulletId w:val="1"/>
      <w:lvlJc w:val="left"/>
      <w:pPr>
        <w:tabs>
          <w:tab w:val="num" w:pos="1440"/>
        </w:tabs>
        <w:ind w:left="1440" w:hanging="360"/>
      </w:pPr>
      <w:rPr>
        <w:rFonts w:ascii="Symbol" w:hAnsi="Symbol" w:hint="default"/>
      </w:rPr>
    </w:lvl>
    <w:lvl w:ilvl="2" w:tplc="92847ACC" w:tentative="1">
      <w:start w:val="1"/>
      <w:numFmt w:val="bullet"/>
      <w:lvlText w:val=""/>
      <w:lvlPicBulletId w:val="1"/>
      <w:lvlJc w:val="left"/>
      <w:pPr>
        <w:tabs>
          <w:tab w:val="num" w:pos="2160"/>
        </w:tabs>
        <w:ind w:left="2160" w:hanging="360"/>
      </w:pPr>
      <w:rPr>
        <w:rFonts w:ascii="Symbol" w:hAnsi="Symbol" w:hint="default"/>
      </w:rPr>
    </w:lvl>
    <w:lvl w:ilvl="3" w:tplc="49884AEE" w:tentative="1">
      <w:start w:val="1"/>
      <w:numFmt w:val="bullet"/>
      <w:lvlText w:val=""/>
      <w:lvlPicBulletId w:val="1"/>
      <w:lvlJc w:val="left"/>
      <w:pPr>
        <w:tabs>
          <w:tab w:val="num" w:pos="2880"/>
        </w:tabs>
        <w:ind w:left="2880" w:hanging="360"/>
      </w:pPr>
      <w:rPr>
        <w:rFonts w:ascii="Symbol" w:hAnsi="Symbol" w:hint="default"/>
      </w:rPr>
    </w:lvl>
    <w:lvl w:ilvl="4" w:tplc="EFD09314" w:tentative="1">
      <w:start w:val="1"/>
      <w:numFmt w:val="bullet"/>
      <w:lvlText w:val=""/>
      <w:lvlPicBulletId w:val="1"/>
      <w:lvlJc w:val="left"/>
      <w:pPr>
        <w:tabs>
          <w:tab w:val="num" w:pos="3600"/>
        </w:tabs>
        <w:ind w:left="3600" w:hanging="360"/>
      </w:pPr>
      <w:rPr>
        <w:rFonts w:ascii="Symbol" w:hAnsi="Symbol" w:hint="default"/>
      </w:rPr>
    </w:lvl>
    <w:lvl w:ilvl="5" w:tplc="CE285E3A" w:tentative="1">
      <w:start w:val="1"/>
      <w:numFmt w:val="bullet"/>
      <w:lvlText w:val=""/>
      <w:lvlPicBulletId w:val="1"/>
      <w:lvlJc w:val="left"/>
      <w:pPr>
        <w:tabs>
          <w:tab w:val="num" w:pos="4320"/>
        </w:tabs>
        <w:ind w:left="4320" w:hanging="360"/>
      </w:pPr>
      <w:rPr>
        <w:rFonts w:ascii="Symbol" w:hAnsi="Symbol" w:hint="default"/>
      </w:rPr>
    </w:lvl>
    <w:lvl w:ilvl="6" w:tplc="43F698EA" w:tentative="1">
      <w:start w:val="1"/>
      <w:numFmt w:val="bullet"/>
      <w:lvlText w:val=""/>
      <w:lvlPicBulletId w:val="1"/>
      <w:lvlJc w:val="left"/>
      <w:pPr>
        <w:tabs>
          <w:tab w:val="num" w:pos="5040"/>
        </w:tabs>
        <w:ind w:left="5040" w:hanging="360"/>
      </w:pPr>
      <w:rPr>
        <w:rFonts w:ascii="Symbol" w:hAnsi="Symbol" w:hint="default"/>
      </w:rPr>
    </w:lvl>
    <w:lvl w:ilvl="7" w:tplc="B1F48ACA" w:tentative="1">
      <w:start w:val="1"/>
      <w:numFmt w:val="bullet"/>
      <w:lvlText w:val=""/>
      <w:lvlPicBulletId w:val="1"/>
      <w:lvlJc w:val="left"/>
      <w:pPr>
        <w:tabs>
          <w:tab w:val="num" w:pos="5760"/>
        </w:tabs>
        <w:ind w:left="5760" w:hanging="360"/>
      </w:pPr>
      <w:rPr>
        <w:rFonts w:ascii="Symbol" w:hAnsi="Symbol" w:hint="default"/>
      </w:rPr>
    </w:lvl>
    <w:lvl w:ilvl="8" w:tplc="0972AACA" w:tentative="1">
      <w:start w:val="1"/>
      <w:numFmt w:val="bullet"/>
      <w:lvlText w:val=""/>
      <w:lvlPicBulletId w:val="1"/>
      <w:lvlJc w:val="left"/>
      <w:pPr>
        <w:tabs>
          <w:tab w:val="num" w:pos="6480"/>
        </w:tabs>
        <w:ind w:left="6480" w:hanging="360"/>
      </w:pPr>
      <w:rPr>
        <w:rFonts w:ascii="Symbol" w:hAnsi="Symbol" w:hint="default"/>
      </w:rPr>
    </w:lvl>
  </w:abstractNum>
  <w:abstractNum w:abstractNumId="5">
    <w:nsid w:val="21CA08D2"/>
    <w:multiLevelType w:val="hybridMultilevel"/>
    <w:tmpl w:val="312A94B8"/>
    <w:lvl w:ilvl="0" w:tplc="E1A4F198">
      <w:start w:val="1"/>
      <w:numFmt w:val="bullet"/>
      <w:lvlText w:val=""/>
      <w:lvlPicBulletId w:val="0"/>
      <w:lvlJc w:val="left"/>
      <w:pPr>
        <w:tabs>
          <w:tab w:val="num" w:pos="720"/>
        </w:tabs>
        <w:ind w:left="720" w:hanging="360"/>
      </w:pPr>
      <w:rPr>
        <w:rFonts w:ascii="Symbol" w:hAnsi="Symbol" w:hint="default"/>
      </w:rPr>
    </w:lvl>
    <w:lvl w:ilvl="1" w:tplc="EF624624" w:tentative="1">
      <w:start w:val="1"/>
      <w:numFmt w:val="bullet"/>
      <w:lvlText w:val=""/>
      <w:lvlPicBulletId w:val="0"/>
      <w:lvlJc w:val="left"/>
      <w:pPr>
        <w:tabs>
          <w:tab w:val="num" w:pos="1440"/>
        </w:tabs>
        <w:ind w:left="1440" w:hanging="360"/>
      </w:pPr>
      <w:rPr>
        <w:rFonts w:ascii="Symbol" w:hAnsi="Symbol" w:hint="default"/>
      </w:rPr>
    </w:lvl>
    <w:lvl w:ilvl="2" w:tplc="65B2D5F2" w:tentative="1">
      <w:start w:val="1"/>
      <w:numFmt w:val="bullet"/>
      <w:lvlText w:val=""/>
      <w:lvlPicBulletId w:val="0"/>
      <w:lvlJc w:val="left"/>
      <w:pPr>
        <w:tabs>
          <w:tab w:val="num" w:pos="2160"/>
        </w:tabs>
        <w:ind w:left="2160" w:hanging="360"/>
      </w:pPr>
      <w:rPr>
        <w:rFonts w:ascii="Symbol" w:hAnsi="Symbol" w:hint="default"/>
      </w:rPr>
    </w:lvl>
    <w:lvl w:ilvl="3" w:tplc="324859B2" w:tentative="1">
      <w:start w:val="1"/>
      <w:numFmt w:val="bullet"/>
      <w:lvlText w:val=""/>
      <w:lvlPicBulletId w:val="0"/>
      <w:lvlJc w:val="left"/>
      <w:pPr>
        <w:tabs>
          <w:tab w:val="num" w:pos="2880"/>
        </w:tabs>
        <w:ind w:left="2880" w:hanging="360"/>
      </w:pPr>
      <w:rPr>
        <w:rFonts w:ascii="Symbol" w:hAnsi="Symbol" w:hint="default"/>
      </w:rPr>
    </w:lvl>
    <w:lvl w:ilvl="4" w:tplc="92287EC2" w:tentative="1">
      <w:start w:val="1"/>
      <w:numFmt w:val="bullet"/>
      <w:lvlText w:val=""/>
      <w:lvlPicBulletId w:val="0"/>
      <w:lvlJc w:val="left"/>
      <w:pPr>
        <w:tabs>
          <w:tab w:val="num" w:pos="3600"/>
        </w:tabs>
        <w:ind w:left="3600" w:hanging="360"/>
      </w:pPr>
      <w:rPr>
        <w:rFonts w:ascii="Symbol" w:hAnsi="Symbol" w:hint="default"/>
      </w:rPr>
    </w:lvl>
    <w:lvl w:ilvl="5" w:tplc="3732FA68" w:tentative="1">
      <w:start w:val="1"/>
      <w:numFmt w:val="bullet"/>
      <w:lvlText w:val=""/>
      <w:lvlPicBulletId w:val="0"/>
      <w:lvlJc w:val="left"/>
      <w:pPr>
        <w:tabs>
          <w:tab w:val="num" w:pos="4320"/>
        </w:tabs>
        <w:ind w:left="4320" w:hanging="360"/>
      </w:pPr>
      <w:rPr>
        <w:rFonts w:ascii="Symbol" w:hAnsi="Symbol" w:hint="default"/>
      </w:rPr>
    </w:lvl>
    <w:lvl w:ilvl="6" w:tplc="05480430" w:tentative="1">
      <w:start w:val="1"/>
      <w:numFmt w:val="bullet"/>
      <w:lvlText w:val=""/>
      <w:lvlPicBulletId w:val="0"/>
      <w:lvlJc w:val="left"/>
      <w:pPr>
        <w:tabs>
          <w:tab w:val="num" w:pos="5040"/>
        </w:tabs>
        <w:ind w:left="5040" w:hanging="360"/>
      </w:pPr>
      <w:rPr>
        <w:rFonts w:ascii="Symbol" w:hAnsi="Symbol" w:hint="default"/>
      </w:rPr>
    </w:lvl>
    <w:lvl w:ilvl="7" w:tplc="0554BD04" w:tentative="1">
      <w:start w:val="1"/>
      <w:numFmt w:val="bullet"/>
      <w:lvlText w:val=""/>
      <w:lvlPicBulletId w:val="0"/>
      <w:lvlJc w:val="left"/>
      <w:pPr>
        <w:tabs>
          <w:tab w:val="num" w:pos="5760"/>
        </w:tabs>
        <w:ind w:left="5760" w:hanging="360"/>
      </w:pPr>
      <w:rPr>
        <w:rFonts w:ascii="Symbol" w:hAnsi="Symbol" w:hint="default"/>
      </w:rPr>
    </w:lvl>
    <w:lvl w:ilvl="8" w:tplc="B3CE7800"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3003303B"/>
    <w:multiLevelType w:val="hybridMultilevel"/>
    <w:tmpl w:val="06288796"/>
    <w:lvl w:ilvl="0" w:tplc="F59C1C18">
      <w:start w:val="1"/>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6A815E1"/>
    <w:multiLevelType w:val="hybridMultilevel"/>
    <w:tmpl w:val="05886B38"/>
    <w:lvl w:ilvl="0" w:tplc="A6627194">
      <w:start w:val="1"/>
      <w:numFmt w:val="bullet"/>
      <w:lvlText w:val=""/>
      <w:lvlPicBulletId w:val="0"/>
      <w:lvlJc w:val="left"/>
      <w:pPr>
        <w:tabs>
          <w:tab w:val="num" w:pos="720"/>
        </w:tabs>
        <w:ind w:left="720" w:hanging="360"/>
      </w:pPr>
      <w:rPr>
        <w:rFonts w:ascii="Symbol" w:hAnsi="Symbol" w:hint="default"/>
      </w:rPr>
    </w:lvl>
    <w:lvl w:ilvl="1" w:tplc="A1A250DC" w:tentative="1">
      <w:start w:val="1"/>
      <w:numFmt w:val="bullet"/>
      <w:lvlText w:val=""/>
      <w:lvlPicBulletId w:val="0"/>
      <w:lvlJc w:val="left"/>
      <w:pPr>
        <w:tabs>
          <w:tab w:val="num" w:pos="1440"/>
        </w:tabs>
        <w:ind w:left="1440" w:hanging="360"/>
      </w:pPr>
      <w:rPr>
        <w:rFonts w:ascii="Symbol" w:hAnsi="Symbol" w:hint="default"/>
      </w:rPr>
    </w:lvl>
    <w:lvl w:ilvl="2" w:tplc="93F22A84" w:tentative="1">
      <w:start w:val="1"/>
      <w:numFmt w:val="bullet"/>
      <w:lvlText w:val=""/>
      <w:lvlPicBulletId w:val="0"/>
      <w:lvlJc w:val="left"/>
      <w:pPr>
        <w:tabs>
          <w:tab w:val="num" w:pos="2160"/>
        </w:tabs>
        <w:ind w:left="2160" w:hanging="360"/>
      </w:pPr>
      <w:rPr>
        <w:rFonts w:ascii="Symbol" w:hAnsi="Symbol" w:hint="default"/>
      </w:rPr>
    </w:lvl>
    <w:lvl w:ilvl="3" w:tplc="59FA4456" w:tentative="1">
      <w:start w:val="1"/>
      <w:numFmt w:val="bullet"/>
      <w:lvlText w:val=""/>
      <w:lvlPicBulletId w:val="0"/>
      <w:lvlJc w:val="left"/>
      <w:pPr>
        <w:tabs>
          <w:tab w:val="num" w:pos="2880"/>
        </w:tabs>
        <w:ind w:left="2880" w:hanging="360"/>
      </w:pPr>
      <w:rPr>
        <w:rFonts w:ascii="Symbol" w:hAnsi="Symbol" w:hint="default"/>
      </w:rPr>
    </w:lvl>
    <w:lvl w:ilvl="4" w:tplc="11BA4D48" w:tentative="1">
      <w:start w:val="1"/>
      <w:numFmt w:val="bullet"/>
      <w:lvlText w:val=""/>
      <w:lvlPicBulletId w:val="0"/>
      <w:lvlJc w:val="left"/>
      <w:pPr>
        <w:tabs>
          <w:tab w:val="num" w:pos="3600"/>
        </w:tabs>
        <w:ind w:left="3600" w:hanging="360"/>
      </w:pPr>
      <w:rPr>
        <w:rFonts w:ascii="Symbol" w:hAnsi="Symbol" w:hint="default"/>
      </w:rPr>
    </w:lvl>
    <w:lvl w:ilvl="5" w:tplc="4E92D040" w:tentative="1">
      <w:start w:val="1"/>
      <w:numFmt w:val="bullet"/>
      <w:lvlText w:val=""/>
      <w:lvlPicBulletId w:val="0"/>
      <w:lvlJc w:val="left"/>
      <w:pPr>
        <w:tabs>
          <w:tab w:val="num" w:pos="4320"/>
        </w:tabs>
        <w:ind w:left="4320" w:hanging="360"/>
      </w:pPr>
      <w:rPr>
        <w:rFonts w:ascii="Symbol" w:hAnsi="Symbol" w:hint="default"/>
      </w:rPr>
    </w:lvl>
    <w:lvl w:ilvl="6" w:tplc="DB1E9518" w:tentative="1">
      <w:start w:val="1"/>
      <w:numFmt w:val="bullet"/>
      <w:lvlText w:val=""/>
      <w:lvlPicBulletId w:val="0"/>
      <w:lvlJc w:val="left"/>
      <w:pPr>
        <w:tabs>
          <w:tab w:val="num" w:pos="5040"/>
        </w:tabs>
        <w:ind w:left="5040" w:hanging="360"/>
      </w:pPr>
      <w:rPr>
        <w:rFonts w:ascii="Symbol" w:hAnsi="Symbol" w:hint="default"/>
      </w:rPr>
    </w:lvl>
    <w:lvl w:ilvl="7" w:tplc="1D28F812" w:tentative="1">
      <w:start w:val="1"/>
      <w:numFmt w:val="bullet"/>
      <w:lvlText w:val=""/>
      <w:lvlPicBulletId w:val="0"/>
      <w:lvlJc w:val="left"/>
      <w:pPr>
        <w:tabs>
          <w:tab w:val="num" w:pos="5760"/>
        </w:tabs>
        <w:ind w:left="5760" w:hanging="360"/>
      </w:pPr>
      <w:rPr>
        <w:rFonts w:ascii="Symbol" w:hAnsi="Symbol" w:hint="default"/>
      </w:rPr>
    </w:lvl>
    <w:lvl w:ilvl="8" w:tplc="8E5CEA46"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49381FB0"/>
    <w:multiLevelType w:val="hybridMultilevel"/>
    <w:tmpl w:val="94B8C88C"/>
    <w:lvl w:ilvl="0" w:tplc="540A000F">
      <w:start w:val="1"/>
      <w:numFmt w:val="decimal"/>
      <w:lvlText w:val="%1."/>
      <w:lvlJc w:val="left"/>
      <w:pPr>
        <w:ind w:left="81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9">
    <w:nsid w:val="50B62827"/>
    <w:multiLevelType w:val="hybridMultilevel"/>
    <w:tmpl w:val="37787C76"/>
    <w:lvl w:ilvl="0" w:tplc="51825A16">
      <w:start w:val="1"/>
      <w:numFmt w:val="bullet"/>
      <w:lvlText w:val=""/>
      <w:lvlPicBulletId w:val="0"/>
      <w:lvlJc w:val="left"/>
      <w:pPr>
        <w:tabs>
          <w:tab w:val="num" w:pos="720"/>
        </w:tabs>
        <w:ind w:left="720" w:hanging="360"/>
      </w:pPr>
      <w:rPr>
        <w:rFonts w:ascii="Symbol" w:hAnsi="Symbol" w:hint="default"/>
      </w:rPr>
    </w:lvl>
    <w:lvl w:ilvl="1" w:tplc="5BF08F02" w:tentative="1">
      <w:start w:val="1"/>
      <w:numFmt w:val="bullet"/>
      <w:lvlText w:val=""/>
      <w:lvlPicBulletId w:val="0"/>
      <w:lvlJc w:val="left"/>
      <w:pPr>
        <w:tabs>
          <w:tab w:val="num" w:pos="1440"/>
        </w:tabs>
        <w:ind w:left="1440" w:hanging="360"/>
      </w:pPr>
      <w:rPr>
        <w:rFonts w:ascii="Symbol" w:hAnsi="Symbol" w:hint="default"/>
      </w:rPr>
    </w:lvl>
    <w:lvl w:ilvl="2" w:tplc="D99E4106" w:tentative="1">
      <w:start w:val="1"/>
      <w:numFmt w:val="bullet"/>
      <w:lvlText w:val=""/>
      <w:lvlPicBulletId w:val="0"/>
      <w:lvlJc w:val="left"/>
      <w:pPr>
        <w:tabs>
          <w:tab w:val="num" w:pos="2160"/>
        </w:tabs>
        <w:ind w:left="2160" w:hanging="360"/>
      </w:pPr>
      <w:rPr>
        <w:rFonts w:ascii="Symbol" w:hAnsi="Symbol" w:hint="default"/>
      </w:rPr>
    </w:lvl>
    <w:lvl w:ilvl="3" w:tplc="CEA4085A" w:tentative="1">
      <w:start w:val="1"/>
      <w:numFmt w:val="bullet"/>
      <w:lvlText w:val=""/>
      <w:lvlPicBulletId w:val="0"/>
      <w:lvlJc w:val="left"/>
      <w:pPr>
        <w:tabs>
          <w:tab w:val="num" w:pos="2880"/>
        </w:tabs>
        <w:ind w:left="2880" w:hanging="360"/>
      </w:pPr>
      <w:rPr>
        <w:rFonts w:ascii="Symbol" w:hAnsi="Symbol" w:hint="default"/>
      </w:rPr>
    </w:lvl>
    <w:lvl w:ilvl="4" w:tplc="DED65342" w:tentative="1">
      <w:start w:val="1"/>
      <w:numFmt w:val="bullet"/>
      <w:lvlText w:val=""/>
      <w:lvlPicBulletId w:val="0"/>
      <w:lvlJc w:val="left"/>
      <w:pPr>
        <w:tabs>
          <w:tab w:val="num" w:pos="3600"/>
        </w:tabs>
        <w:ind w:left="3600" w:hanging="360"/>
      </w:pPr>
      <w:rPr>
        <w:rFonts w:ascii="Symbol" w:hAnsi="Symbol" w:hint="default"/>
      </w:rPr>
    </w:lvl>
    <w:lvl w:ilvl="5" w:tplc="85382990" w:tentative="1">
      <w:start w:val="1"/>
      <w:numFmt w:val="bullet"/>
      <w:lvlText w:val=""/>
      <w:lvlPicBulletId w:val="0"/>
      <w:lvlJc w:val="left"/>
      <w:pPr>
        <w:tabs>
          <w:tab w:val="num" w:pos="4320"/>
        </w:tabs>
        <w:ind w:left="4320" w:hanging="360"/>
      </w:pPr>
      <w:rPr>
        <w:rFonts w:ascii="Symbol" w:hAnsi="Symbol" w:hint="default"/>
      </w:rPr>
    </w:lvl>
    <w:lvl w:ilvl="6" w:tplc="02980256" w:tentative="1">
      <w:start w:val="1"/>
      <w:numFmt w:val="bullet"/>
      <w:lvlText w:val=""/>
      <w:lvlPicBulletId w:val="0"/>
      <w:lvlJc w:val="left"/>
      <w:pPr>
        <w:tabs>
          <w:tab w:val="num" w:pos="5040"/>
        </w:tabs>
        <w:ind w:left="5040" w:hanging="360"/>
      </w:pPr>
      <w:rPr>
        <w:rFonts w:ascii="Symbol" w:hAnsi="Symbol" w:hint="default"/>
      </w:rPr>
    </w:lvl>
    <w:lvl w:ilvl="7" w:tplc="204E9994" w:tentative="1">
      <w:start w:val="1"/>
      <w:numFmt w:val="bullet"/>
      <w:lvlText w:val=""/>
      <w:lvlPicBulletId w:val="0"/>
      <w:lvlJc w:val="left"/>
      <w:pPr>
        <w:tabs>
          <w:tab w:val="num" w:pos="5760"/>
        </w:tabs>
        <w:ind w:left="5760" w:hanging="360"/>
      </w:pPr>
      <w:rPr>
        <w:rFonts w:ascii="Symbol" w:hAnsi="Symbol" w:hint="default"/>
      </w:rPr>
    </w:lvl>
    <w:lvl w:ilvl="8" w:tplc="418AB21C"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57BA4A5F"/>
    <w:multiLevelType w:val="hybridMultilevel"/>
    <w:tmpl w:val="94B8C88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nsid w:val="57FD4BB0"/>
    <w:multiLevelType w:val="hybridMultilevel"/>
    <w:tmpl w:val="BBA2E57C"/>
    <w:lvl w:ilvl="0" w:tplc="730CEE48">
      <w:start w:val="1"/>
      <w:numFmt w:val="bullet"/>
      <w:lvlText w:val=""/>
      <w:lvlPicBulletId w:val="1"/>
      <w:lvlJc w:val="left"/>
      <w:pPr>
        <w:tabs>
          <w:tab w:val="num" w:pos="720"/>
        </w:tabs>
        <w:ind w:left="720" w:hanging="360"/>
      </w:pPr>
      <w:rPr>
        <w:rFonts w:ascii="Symbol" w:hAnsi="Symbol" w:hint="default"/>
      </w:rPr>
    </w:lvl>
    <w:lvl w:ilvl="1" w:tplc="CB9215A4" w:tentative="1">
      <w:start w:val="1"/>
      <w:numFmt w:val="bullet"/>
      <w:lvlText w:val=""/>
      <w:lvlPicBulletId w:val="1"/>
      <w:lvlJc w:val="left"/>
      <w:pPr>
        <w:tabs>
          <w:tab w:val="num" w:pos="1440"/>
        </w:tabs>
        <w:ind w:left="1440" w:hanging="360"/>
      </w:pPr>
      <w:rPr>
        <w:rFonts w:ascii="Symbol" w:hAnsi="Symbol" w:hint="default"/>
      </w:rPr>
    </w:lvl>
    <w:lvl w:ilvl="2" w:tplc="9FA62886" w:tentative="1">
      <w:start w:val="1"/>
      <w:numFmt w:val="bullet"/>
      <w:lvlText w:val=""/>
      <w:lvlPicBulletId w:val="1"/>
      <w:lvlJc w:val="left"/>
      <w:pPr>
        <w:tabs>
          <w:tab w:val="num" w:pos="2160"/>
        </w:tabs>
        <w:ind w:left="2160" w:hanging="360"/>
      </w:pPr>
      <w:rPr>
        <w:rFonts w:ascii="Symbol" w:hAnsi="Symbol" w:hint="default"/>
      </w:rPr>
    </w:lvl>
    <w:lvl w:ilvl="3" w:tplc="093C9DF8" w:tentative="1">
      <w:start w:val="1"/>
      <w:numFmt w:val="bullet"/>
      <w:lvlText w:val=""/>
      <w:lvlPicBulletId w:val="1"/>
      <w:lvlJc w:val="left"/>
      <w:pPr>
        <w:tabs>
          <w:tab w:val="num" w:pos="2880"/>
        </w:tabs>
        <w:ind w:left="2880" w:hanging="360"/>
      </w:pPr>
      <w:rPr>
        <w:rFonts w:ascii="Symbol" w:hAnsi="Symbol" w:hint="default"/>
      </w:rPr>
    </w:lvl>
    <w:lvl w:ilvl="4" w:tplc="D9B21674" w:tentative="1">
      <w:start w:val="1"/>
      <w:numFmt w:val="bullet"/>
      <w:lvlText w:val=""/>
      <w:lvlPicBulletId w:val="1"/>
      <w:lvlJc w:val="left"/>
      <w:pPr>
        <w:tabs>
          <w:tab w:val="num" w:pos="3600"/>
        </w:tabs>
        <w:ind w:left="3600" w:hanging="360"/>
      </w:pPr>
      <w:rPr>
        <w:rFonts w:ascii="Symbol" w:hAnsi="Symbol" w:hint="default"/>
      </w:rPr>
    </w:lvl>
    <w:lvl w:ilvl="5" w:tplc="D1B6B306" w:tentative="1">
      <w:start w:val="1"/>
      <w:numFmt w:val="bullet"/>
      <w:lvlText w:val=""/>
      <w:lvlPicBulletId w:val="1"/>
      <w:lvlJc w:val="left"/>
      <w:pPr>
        <w:tabs>
          <w:tab w:val="num" w:pos="4320"/>
        </w:tabs>
        <w:ind w:left="4320" w:hanging="360"/>
      </w:pPr>
      <w:rPr>
        <w:rFonts w:ascii="Symbol" w:hAnsi="Symbol" w:hint="default"/>
      </w:rPr>
    </w:lvl>
    <w:lvl w:ilvl="6" w:tplc="6A54BAEC" w:tentative="1">
      <w:start w:val="1"/>
      <w:numFmt w:val="bullet"/>
      <w:lvlText w:val=""/>
      <w:lvlPicBulletId w:val="1"/>
      <w:lvlJc w:val="left"/>
      <w:pPr>
        <w:tabs>
          <w:tab w:val="num" w:pos="5040"/>
        </w:tabs>
        <w:ind w:left="5040" w:hanging="360"/>
      </w:pPr>
      <w:rPr>
        <w:rFonts w:ascii="Symbol" w:hAnsi="Symbol" w:hint="default"/>
      </w:rPr>
    </w:lvl>
    <w:lvl w:ilvl="7" w:tplc="70A27FF8" w:tentative="1">
      <w:start w:val="1"/>
      <w:numFmt w:val="bullet"/>
      <w:lvlText w:val=""/>
      <w:lvlPicBulletId w:val="1"/>
      <w:lvlJc w:val="left"/>
      <w:pPr>
        <w:tabs>
          <w:tab w:val="num" w:pos="5760"/>
        </w:tabs>
        <w:ind w:left="5760" w:hanging="360"/>
      </w:pPr>
      <w:rPr>
        <w:rFonts w:ascii="Symbol" w:hAnsi="Symbol" w:hint="default"/>
      </w:rPr>
    </w:lvl>
    <w:lvl w:ilvl="8" w:tplc="C1CE8A66" w:tentative="1">
      <w:start w:val="1"/>
      <w:numFmt w:val="bullet"/>
      <w:lvlText w:val=""/>
      <w:lvlPicBulletId w:val="1"/>
      <w:lvlJc w:val="left"/>
      <w:pPr>
        <w:tabs>
          <w:tab w:val="num" w:pos="6480"/>
        </w:tabs>
        <w:ind w:left="6480" w:hanging="360"/>
      </w:pPr>
      <w:rPr>
        <w:rFonts w:ascii="Symbol" w:hAnsi="Symbol" w:hint="default"/>
      </w:rPr>
    </w:lvl>
  </w:abstractNum>
  <w:abstractNum w:abstractNumId="12">
    <w:nsid w:val="5A0A0658"/>
    <w:multiLevelType w:val="hybridMultilevel"/>
    <w:tmpl w:val="94B8C88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3">
    <w:nsid w:val="5ECA4863"/>
    <w:multiLevelType w:val="hybridMultilevel"/>
    <w:tmpl w:val="A6A0F3FC"/>
    <w:lvl w:ilvl="0" w:tplc="93DCD36E">
      <w:start w:val="1"/>
      <w:numFmt w:val="bullet"/>
      <w:lvlText w:val=""/>
      <w:lvlPicBulletId w:val="0"/>
      <w:lvlJc w:val="left"/>
      <w:pPr>
        <w:tabs>
          <w:tab w:val="num" w:pos="720"/>
        </w:tabs>
        <w:ind w:left="720" w:hanging="360"/>
      </w:pPr>
      <w:rPr>
        <w:rFonts w:ascii="Symbol" w:hAnsi="Symbol" w:hint="default"/>
      </w:rPr>
    </w:lvl>
    <w:lvl w:ilvl="1" w:tplc="B998B404" w:tentative="1">
      <w:start w:val="1"/>
      <w:numFmt w:val="bullet"/>
      <w:lvlText w:val=""/>
      <w:lvlPicBulletId w:val="0"/>
      <w:lvlJc w:val="left"/>
      <w:pPr>
        <w:tabs>
          <w:tab w:val="num" w:pos="1440"/>
        </w:tabs>
        <w:ind w:left="1440" w:hanging="360"/>
      </w:pPr>
      <w:rPr>
        <w:rFonts w:ascii="Symbol" w:hAnsi="Symbol" w:hint="default"/>
      </w:rPr>
    </w:lvl>
    <w:lvl w:ilvl="2" w:tplc="A0A68F6E" w:tentative="1">
      <w:start w:val="1"/>
      <w:numFmt w:val="bullet"/>
      <w:lvlText w:val=""/>
      <w:lvlPicBulletId w:val="0"/>
      <w:lvlJc w:val="left"/>
      <w:pPr>
        <w:tabs>
          <w:tab w:val="num" w:pos="2160"/>
        </w:tabs>
        <w:ind w:left="2160" w:hanging="360"/>
      </w:pPr>
      <w:rPr>
        <w:rFonts w:ascii="Symbol" w:hAnsi="Symbol" w:hint="default"/>
      </w:rPr>
    </w:lvl>
    <w:lvl w:ilvl="3" w:tplc="D9BA6DF6" w:tentative="1">
      <w:start w:val="1"/>
      <w:numFmt w:val="bullet"/>
      <w:lvlText w:val=""/>
      <w:lvlPicBulletId w:val="0"/>
      <w:lvlJc w:val="left"/>
      <w:pPr>
        <w:tabs>
          <w:tab w:val="num" w:pos="2880"/>
        </w:tabs>
        <w:ind w:left="2880" w:hanging="360"/>
      </w:pPr>
      <w:rPr>
        <w:rFonts w:ascii="Symbol" w:hAnsi="Symbol" w:hint="default"/>
      </w:rPr>
    </w:lvl>
    <w:lvl w:ilvl="4" w:tplc="1408E156" w:tentative="1">
      <w:start w:val="1"/>
      <w:numFmt w:val="bullet"/>
      <w:lvlText w:val=""/>
      <w:lvlPicBulletId w:val="0"/>
      <w:lvlJc w:val="left"/>
      <w:pPr>
        <w:tabs>
          <w:tab w:val="num" w:pos="3600"/>
        </w:tabs>
        <w:ind w:left="3600" w:hanging="360"/>
      </w:pPr>
      <w:rPr>
        <w:rFonts w:ascii="Symbol" w:hAnsi="Symbol" w:hint="default"/>
      </w:rPr>
    </w:lvl>
    <w:lvl w:ilvl="5" w:tplc="1AC2CC62" w:tentative="1">
      <w:start w:val="1"/>
      <w:numFmt w:val="bullet"/>
      <w:lvlText w:val=""/>
      <w:lvlPicBulletId w:val="0"/>
      <w:lvlJc w:val="left"/>
      <w:pPr>
        <w:tabs>
          <w:tab w:val="num" w:pos="4320"/>
        </w:tabs>
        <w:ind w:left="4320" w:hanging="360"/>
      </w:pPr>
      <w:rPr>
        <w:rFonts w:ascii="Symbol" w:hAnsi="Symbol" w:hint="default"/>
      </w:rPr>
    </w:lvl>
    <w:lvl w:ilvl="6" w:tplc="81F03ED2" w:tentative="1">
      <w:start w:val="1"/>
      <w:numFmt w:val="bullet"/>
      <w:lvlText w:val=""/>
      <w:lvlPicBulletId w:val="0"/>
      <w:lvlJc w:val="left"/>
      <w:pPr>
        <w:tabs>
          <w:tab w:val="num" w:pos="5040"/>
        </w:tabs>
        <w:ind w:left="5040" w:hanging="360"/>
      </w:pPr>
      <w:rPr>
        <w:rFonts w:ascii="Symbol" w:hAnsi="Symbol" w:hint="default"/>
      </w:rPr>
    </w:lvl>
    <w:lvl w:ilvl="7" w:tplc="86644DCC" w:tentative="1">
      <w:start w:val="1"/>
      <w:numFmt w:val="bullet"/>
      <w:lvlText w:val=""/>
      <w:lvlPicBulletId w:val="0"/>
      <w:lvlJc w:val="left"/>
      <w:pPr>
        <w:tabs>
          <w:tab w:val="num" w:pos="5760"/>
        </w:tabs>
        <w:ind w:left="5760" w:hanging="360"/>
      </w:pPr>
      <w:rPr>
        <w:rFonts w:ascii="Symbol" w:hAnsi="Symbol" w:hint="default"/>
      </w:rPr>
    </w:lvl>
    <w:lvl w:ilvl="8" w:tplc="0C72DE20"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652913B2"/>
    <w:multiLevelType w:val="hybridMultilevel"/>
    <w:tmpl w:val="94B8C88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5">
    <w:nsid w:val="66AF19DE"/>
    <w:multiLevelType w:val="hybridMultilevel"/>
    <w:tmpl w:val="94B8C88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nsid w:val="70942929"/>
    <w:multiLevelType w:val="hybridMultilevel"/>
    <w:tmpl w:val="4A0C05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6CB2127"/>
    <w:multiLevelType w:val="hybridMultilevel"/>
    <w:tmpl w:val="18D6423C"/>
    <w:lvl w:ilvl="0" w:tplc="86D29456">
      <w:start w:val="1"/>
      <w:numFmt w:val="bullet"/>
      <w:lvlText w:val=""/>
      <w:lvlPicBulletId w:val="1"/>
      <w:lvlJc w:val="left"/>
      <w:pPr>
        <w:tabs>
          <w:tab w:val="num" w:pos="720"/>
        </w:tabs>
        <w:ind w:left="720" w:hanging="360"/>
      </w:pPr>
      <w:rPr>
        <w:rFonts w:ascii="Symbol" w:hAnsi="Symbol" w:hint="default"/>
      </w:rPr>
    </w:lvl>
    <w:lvl w:ilvl="1" w:tplc="1CAEABD2" w:tentative="1">
      <w:start w:val="1"/>
      <w:numFmt w:val="bullet"/>
      <w:lvlText w:val=""/>
      <w:lvlPicBulletId w:val="1"/>
      <w:lvlJc w:val="left"/>
      <w:pPr>
        <w:tabs>
          <w:tab w:val="num" w:pos="1440"/>
        </w:tabs>
        <w:ind w:left="1440" w:hanging="360"/>
      </w:pPr>
      <w:rPr>
        <w:rFonts w:ascii="Symbol" w:hAnsi="Symbol" w:hint="default"/>
      </w:rPr>
    </w:lvl>
    <w:lvl w:ilvl="2" w:tplc="2CB8DDCC" w:tentative="1">
      <w:start w:val="1"/>
      <w:numFmt w:val="bullet"/>
      <w:lvlText w:val=""/>
      <w:lvlPicBulletId w:val="1"/>
      <w:lvlJc w:val="left"/>
      <w:pPr>
        <w:tabs>
          <w:tab w:val="num" w:pos="2160"/>
        </w:tabs>
        <w:ind w:left="2160" w:hanging="360"/>
      </w:pPr>
      <w:rPr>
        <w:rFonts w:ascii="Symbol" w:hAnsi="Symbol" w:hint="default"/>
      </w:rPr>
    </w:lvl>
    <w:lvl w:ilvl="3" w:tplc="944E027C" w:tentative="1">
      <w:start w:val="1"/>
      <w:numFmt w:val="bullet"/>
      <w:lvlText w:val=""/>
      <w:lvlPicBulletId w:val="1"/>
      <w:lvlJc w:val="left"/>
      <w:pPr>
        <w:tabs>
          <w:tab w:val="num" w:pos="2880"/>
        </w:tabs>
        <w:ind w:left="2880" w:hanging="360"/>
      </w:pPr>
      <w:rPr>
        <w:rFonts w:ascii="Symbol" w:hAnsi="Symbol" w:hint="default"/>
      </w:rPr>
    </w:lvl>
    <w:lvl w:ilvl="4" w:tplc="A6360742" w:tentative="1">
      <w:start w:val="1"/>
      <w:numFmt w:val="bullet"/>
      <w:lvlText w:val=""/>
      <w:lvlPicBulletId w:val="1"/>
      <w:lvlJc w:val="left"/>
      <w:pPr>
        <w:tabs>
          <w:tab w:val="num" w:pos="3600"/>
        </w:tabs>
        <w:ind w:left="3600" w:hanging="360"/>
      </w:pPr>
      <w:rPr>
        <w:rFonts w:ascii="Symbol" w:hAnsi="Symbol" w:hint="default"/>
      </w:rPr>
    </w:lvl>
    <w:lvl w:ilvl="5" w:tplc="EA9E3394" w:tentative="1">
      <w:start w:val="1"/>
      <w:numFmt w:val="bullet"/>
      <w:lvlText w:val=""/>
      <w:lvlPicBulletId w:val="1"/>
      <w:lvlJc w:val="left"/>
      <w:pPr>
        <w:tabs>
          <w:tab w:val="num" w:pos="4320"/>
        </w:tabs>
        <w:ind w:left="4320" w:hanging="360"/>
      </w:pPr>
      <w:rPr>
        <w:rFonts w:ascii="Symbol" w:hAnsi="Symbol" w:hint="default"/>
      </w:rPr>
    </w:lvl>
    <w:lvl w:ilvl="6" w:tplc="12EC4364" w:tentative="1">
      <w:start w:val="1"/>
      <w:numFmt w:val="bullet"/>
      <w:lvlText w:val=""/>
      <w:lvlPicBulletId w:val="1"/>
      <w:lvlJc w:val="left"/>
      <w:pPr>
        <w:tabs>
          <w:tab w:val="num" w:pos="5040"/>
        </w:tabs>
        <w:ind w:left="5040" w:hanging="360"/>
      </w:pPr>
      <w:rPr>
        <w:rFonts w:ascii="Symbol" w:hAnsi="Symbol" w:hint="default"/>
      </w:rPr>
    </w:lvl>
    <w:lvl w:ilvl="7" w:tplc="DD0C97F8" w:tentative="1">
      <w:start w:val="1"/>
      <w:numFmt w:val="bullet"/>
      <w:lvlText w:val=""/>
      <w:lvlPicBulletId w:val="1"/>
      <w:lvlJc w:val="left"/>
      <w:pPr>
        <w:tabs>
          <w:tab w:val="num" w:pos="5760"/>
        </w:tabs>
        <w:ind w:left="5760" w:hanging="360"/>
      </w:pPr>
      <w:rPr>
        <w:rFonts w:ascii="Symbol" w:hAnsi="Symbol" w:hint="default"/>
      </w:rPr>
    </w:lvl>
    <w:lvl w:ilvl="8" w:tplc="79A0917E" w:tentative="1">
      <w:start w:val="1"/>
      <w:numFmt w:val="bullet"/>
      <w:lvlText w:val=""/>
      <w:lvlPicBulletId w:val="1"/>
      <w:lvlJc w:val="left"/>
      <w:pPr>
        <w:tabs>
          <w:tab w:val="num" w:pos="6480"/>
        </w:tabs>
        <w:ind w:left="6480" w:hanging="360"/>
      </w:pPr>
      <w:rPr>
        <w:rFonts w:ascii="Symbol" w:hAnsi="Symbol" w:hint="default"/>
      </w:rPr>
    </w:lvl>
  </w:abstractNum>
  <w:abstractNum w:abstractNumId="18">
    <w:nsid w:val="7C145E25"/>
    <w:multiLevelType w:val="hybridMultilevel"/>
    <w:tmpl w:val="E6D8872A"/>
    <w:lvl w:ilvl="0" w:tplc="B8E6C49E">
      <w:start w:val="1"/>
      <w:numFmt w:val="bullet"/>
      <w:lvlText w:val=""/>
      <w:lvlPicBulletId w:val="0"/>
      <w:lvlJc w:val="left"/>
      <w:pPr>
        <w:tabs>
          <w:tab w:val="num" w:pos="720"/>
        </w:tabs>
        <w:ind w:left="720" w:hanging="360"/>
      </w:pPr>
      <w:rPr>
        <w:rFonts w:ascii="Symbol" w:hAnsi="Symbol" w:hint="default"/>
      </w:rPr>
    </w:lvl>
    <w:lvl w:ilvl="1" w:tplc="7B028E1E" w:tentative="1">
      <w:start w:val="1"/>
      <w:numFmt w:val="bullet"/>
      <w:lvlText w:val=""/>
      <w:lvlPicBulletId w:val="0"/>
      <w:lvlJc w:val="left"/>
      <w:pPr>
        <w:tabs>
          <w:tab w:val="num" w:pos="1440"/>
        </w:tabs>
        <w:ind w:left="1440" w:hanging="360"/>
      </w:pPr>
      <w:rPr>
        <w:rFonts w:ascii="Symbol" w:hAnsi="Symbol" w:hint="default"/>
      </w:rPr>
    </w:lvl>
    <w:lvl w:ilvl="2" w:tplc="AD869DAA" w:tentative="1">
      <w:start w:val="1"/>
      <w:numFmt w:val="bullet"/>
      <w:lvlText w:val=""/>
      <w:lvlPicBulletId w:val="0"/>
      <w:lvlJc w:val="left"/>
      <w:pPr>
        <w:tabs>
          <w:tab w:val="num" w:pos="2160"/>
        </w:tabs>
        <w:ind w:left="2160" w:hanging="360"/>
      </w:pPr>
      <w:rPr>
        <w:rFonts w:ascii="Symbol" w:hAnsi="Symbol" w:hint="default"/>
      </w:rPr>
    </w:lvl>
    <w:lvl w:ilvl="3" w:tplc="F99C5AA8" w:tentative="1">
      <w:start w:val="1"/>
      <w:numFmt w:val="bullet"/>
      <w:lvlText w:val=""/>
      <w:lvlPicBulletId w:val="0"/>
      <w:lvlJc w:val="left"/>
      <w:pPr>
        <w:tabs>
          <w:tab w:val="num" w:pos="2880"/>
        </w:tabs>
        <w:ind w:left="2880" w:hanging="360"/>
      </w:pPr>
      <w:rPr>
        <w:rFonts w:ascii="Symbol" w:hAnsi="Symbol" w:hint="default"/>
      </w:rPr>
    </w:lvl>
    <w:lvl w:ilvl="4" w:tplc="64D84DD4" w:tentative="1">
      <w:start w:val="1"/>
      <w:numFmt w:val="bullet"/>
      <w:lvlText w:val=""/>
      <w:lvlPicBulletId w:val="0"/>
      <w:lvlJc w:val="left"/>
      <w:pPr>
        <w:tabs>
          <w:tab w:val="num" w:pos="3600"/>
        </w:tabs>
        <w:ind w:left="3600" w:hanging="360"/>
      </w:pPr>
      <w:rPr>
        <w:rFonts w:ascii="Symbol" w:hAnsi="Symbol" w:hint="default"/>
      </w:rPr>
    </w:lvl>
    <w:lvl w:ilvl="5" w:tplc="413294AA" w:tentative="1">
      <w:start w:val="1"/>
      <w:numFmt w:val="bullet"/>
      <w:lvlText w:val=""/>
      <w:lvlPicBulletId w:val="0"/>
      <w:lvlJc w:val="left"/>
      <w:pPr>
        <w:tabs>
          <w:tab w:val="num" w:pos="4320"/>
        </w:tabs>
        <w:ind w:left="4320" w:hanging="360"/>
      </w:pPr>
      <w:rPr>
        <w:rFonts w:ascii="Symbol" w:hAnsi="Symbol" w:hint="default"/>
      </w:rPr>
    </w:lvl>
    <w:lvl w:ilvl="6" w:tplc="CE22AE30" w:tentative="1">
      <w:start w:val="1"/>
      <w:numFmt w:val="bullet"/>
      <w:lvlText w:val=""/>
      <w:lvlPicBulletId w:val="0"/>
      <w:lvlJc w:val="left"/>
      <w:pPr>
        <w:tabs>
          <w:tab w:val="num" w:pos="5040"/>
        </w:tabs>
        <w:ind w:left="5040" w:hanging="360"/>
      </w:pPr>
      <w:rPr>
        <w:rFonts w:ascii="Symbol" w:hAnsi="Symbol" w:hint="default"/>
      </w:rPr>
    </w:lvl>
    <w:lvl w:ilvl="7" w:tplc="F4E0DCAE" w:tentative="1">
      <w:start w:val="1"/>
      <w:numFmt w:val="bullet"/>
      <w:lvlText w:val=""/>
      <w:lvlPicBulletId w:val="0"/>
      <w:lvlJc w:val="left"/>
      <w:pPr>
        <w:tabs>
          <w:tab w:val="num" w:pos="5760"/>
        </w:tabs>
        <w:ind w:left="5760" w:hanging="360"/>
      </w:pPr>
      <w:rPr>
        <w:rFonts w:ascii="Symbol" w:hAnsi="Symbol" w:hint="default"/>
      </w:rPr>
    </w:lvl>
    <w:lvl w:ilvl="8" w:tplc="A1D4E190"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7EE27808"/>
    <w:multiLevelType w:val="hybridMultilevel"/>
    <w:tmpl w:val="3C423BDA"/>
    <w:lvl w:ilvl="0" w:tplc="7FEE5714">
      <w:start w:val="1"/>
      <w:numFmt w:val="bullet"/>
      <w:lvlText w:val=""/>
      <w:lvlPicBulletId w:val="0"/>
      <w:lvlJc w:val="left"/>
      <w:pPr>
        <w:tabs>
          <w:tab w:val="num" w:pos="720"/>
        </w:tabs>
        <w:ind w:left="720" w:hanging="360"/>
      </w:pPr>
      <w:rPr>
        <w:rFonts w:ascii="Symbol" w:hAnsi="Symbol" w:hint="default"/>
      </w:rPr>
    </w:lvl>
    <w:lvl w:ilvl="1" w:tplc="2DA0B92C" w:tentative="1">
      <w:start w:val="1"/>
      <w:numFmt w:val="bullet"/>
      <w:lvlText w:val=""/>
      <w:lvlPicBulletId w:val="0"/>
      <w:lvlJc w:val="left"/>
      <w:pPr>
        <w:tabs>
          <w:tab w:val="num" w:pos="1440"/>
        </w:tabs>
        <w:ind w:left="1440" w:hanging="360"/>
      </w:pPr>
      <w:rPr>
        <w:rFonts w:ascii="Symbol" w:hAnsi="Symbol" w:hint="default"/>
      </w:rPr>
    </w:lvl>
    <w:lvl w:ilvl="2" w:tplc="4C34FF8C" w:tentative="1">
      <w:start w:val="1"/>
      <w:numFmt w:val="bullet"/>
      <w:lvlText w:val=""/>
      <w:lvlPicBulletId w:val="0"/>
      <w:lvlJc w:val="left"/>
      <w:pPr>
        <w:tabs>
          <w:tab w:val="num" w:pos="2160"/>
        </w:tabs>
        <w:ind w:left="2160" w:hanging="360"/>
      </w:pPr>
      <w:rPr>
        <w:rFonts w:ascii="Symbol" w:hAnsi="Symbol" w:hint="default"/>
      </w:rPr>
    </w:lvl>
    <w:lvl w:ilvl="3" w:tplc="2E887EF2" w:tentative="1">
      <w:start w:val="1"/>
      <w:numFmt w:val="bullet"/>
      <w:lvlText w:val=""/>
      <w:lvlPicBulletId w:val="0"/>
      <w:lvlJc w:val="left"/>
      <w:pPr>
        <w:tabs>
          <w:tab w:val="num" w:pos="2880"/>
        </w:tabs>
        <w:ind w:left="2880" w:hanging="360"/>
      </w:pPr>
      <w:rPr>
        <w:rFonts w:ascii="Symbol" w:hAnsi="Symbol" w:hint="default"/>
      </w:rPr>
    </w:lvl>
    <w:lvl w:ilvl="4" w:tplc="9932BCF8" w:tentative="1">
      <w:start w:val="1"/>
      <w:numFmt w:val="bullet"/>
      <w:lvlText w:val=""/>
      <w:lvlPicBulletId w:val="0"/>
      <w:lvlJc w:val="left"/>
      <w:pPr>
        <w:tabs>
          <w:tab w:val="num" w:pos="3600"/>
        </w:tabs>
        <w:ind w:left="3600" w:hanging="360"/>
      </w:pPr>
      <w:rPr>
        <w:rFonts w:ascii="Symbol" w:hAnsi="Symbol" w:hint="default"/>
      </w:rPr>
    </w:lvl>
    <w:lvl w:ilvl="5" w:tplc="177A22FA" w:tentative="1">
      <w:start w:val="1"/>
      <w:numFmt w:val="bullet"/>
      <w:lvlText w:val=""/>
      <w:lvlPicBulletId w:val="0"/>
      <w:lvlJc w:val="left"/>
      <w:pPr>
        <w:tabs>
          <w:tab w:val="num" w:pos="4320"/>
        </w:tabs>
        <w:ind w:left="4320" w:hanging="360"/>
      </w:pPr>
      <w:rPr>
        <w:rFonts w:ascii="Symbol" w:hAnsi="Symbol" w:hint="default"/>
      </w:rPr>
    </w:lvl>
    <w:lvl w:ilvl="6" w:tplc="50FC65C4" w:tentative="1">
      <w:start w:val="1"/>
      <w:numFmt w:val="bullet"/>
      <w:lvlText w:val=""/>
      <w:lvlPicBulletId w:val="0"/>
      <w:lvlJc w:val="left"/>
      <w:pPr>
        <w:tabs>
          <w:tab w:val="num" w:pos="5040"/>
        </w:tabs>
        <w:ind w:left="5040" w:hanging="360"/>
      </w:pPr>
      <w:rPr>
        <w:rFonts w:ascii="Symbol" w:hAnsi="Symbol" w:hint="default"/>
      </w:rPr>
    </w:lvl>
    <w:lvl w:ilvl="7" w:tplc="A4A86C78" w:tentative="1">
      <w:start w:val="1"/>
      <w:numFmt w:val="bullet"/>
      <w:lvlText w:val=""/>
      <w:lvlPicBulletId w:val="0"/>
      <w:lvlJc w:val="left"/>
      <w:pPr>
        <w:tabs>
          <w:tab w:val="num" w:pos="5760"/>
        </w:tabs>
        <w:ind w:left="5760" w:hanging="360"/>
      </w:pPr>
      <w:rPr>
        <w:rFonts w:ascii="Symbol" w:hAnsi="Symbol" w:hint="default"/>
      </w:rPr>
    </w:lvl>
    <w:lvl w:ilvl="8" w:tplc="BAA01B1C"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7F8150D7"/>
    <w:multiLevelType w:val="hybridMultilevel"/>
    <w:tmpl w:val="94B8C88C"/>
    <w:lvl w:ilvl="0" w:tplc="540A000F">
      <w:start w:val="1"/>
      <w:numFmt w:val="decimal"/>
      <w:lvlText w:val="%1."/>
      <w:lvlJc w:val="left"/>
      <w:pPr>
        <w:ind w:left="81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5"/>
  </w:num>
  <w:num w:numId="2">
    <w:abstractNumId w:val="18"/>
  </w:num>
  <w:num w:numId="3">
    <w:abstractNumId w:val="1"/>
  </w:num>
  <w:num w:numId="4">
    <w:abstractNumId w:val="7"/>
  </w:num>
  <w:num w:numId="5">
    <w:abstractNumId w:val="19"/>
  </w:num>
  <w:num w:numId="6">
    <w:abstractNumId w:val="13"/>
  </w:num>
  <w:num w:numId="7">
    <w:abstractNumId w:val="9"/>
  </w:num>
  <w:num w:numId="8">
    <w:abstractNumId w:val="4"/>
  </w:num>
  <w:num w:numId="9">
    <w:abstractNumId w:val="11"/>
  </w:num>
  <w:num w:numId="10">
    <w:abstractNumId w:val="17"/>
  </w:num>
  <w:num w:numId="11">
    <w:abstractNumId w:val="16"/>
  </w:num>
  <w:num w:numId="12">
    <w:abstractNumId w:val="2"/>
  </w:num>
  <w:num w:numId="13">
    <w:abstractNumId w:val="8"/>
  </w:num>
  <w:num w:numId="14">
    <w:abstractNumId w:val="14"/>
  </w:num>
  <w:num w:numId="15">
    <w:abstractNumId w:val="10"/>
  </w:num>
  <w:num w:numId="16">
    <w:abstractNumId w:val="15"/>
  </w:num>
  <w:num w:numId="17">
    <w:abstractNumId w:val="12"/>
  </w:num>
  <w:num w:numId="18">
    <w:abstractNumId w:val="0"/>
  </w:num>
  <w:num w:numId="19">
    <w:abstractNumId w:val="20"/>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0FEE"/>
    <w:rsid w:val="00007C61"/>
    <w:rsid w:val="00015FEF"/>
    <w:rsid w:val="00033C0B"/>
    <w:rsid w:val="00040E82"/>
    <w:rsid w:val="00047EC7"/>
    <w:rsid w:val="00075E10"/>
    <w:rsid w:val="0007632D"/>
    <w:rsid w:val="00076E99"/>
    <w:rsid w:val="00082249"/>
    <w:rsid w:val="00086999"/>
    <w:rsid w:val="00090CE3"/>
    <w:rsid w:val="0009463A"/>
    <w:rsid w:val="000A24F5"/>
    <w:rsid w:val="000A3E33"/>
    <w:rsid w:val="000A7533"/>
    <w:rsid w:val="000B7E42"/>
    <w:rsid w:val="000C0872"/>
    <w:rsid w:val="000C173E"/>
    <w:rsid w:val="000D7105"/>
    <w:rsid w:val="000E1589"/>
    <w:rsid w:val="000E4DEB"/>
    <w:rsid w:val="000E7DBE"/>
    <w:rsid w:val="000F00CE"/>
    <w:rsid w:val="000F3B22"/>
    <w:rsid w:val="00104BB5"/>
    <w:rsid w:val="001111F9"/>
    <w:rsid w:val="00111F69"/>
    <w:rsid w:val="0012274D"/>
    <w:rsid w:val="001367C6"/>
    <w:rsid w:val="00137A21"/>
    <w:rsid w:val="00141197"/>
    <w:rsid w:val="00153148"/>
    <w:rsid w:val="001612DE"/>
    <w:rsid w:val="00164A94"/>
    <w:rsid w:val="0016698F"/>
    <w:rsid w:val="00170380"/>
    <w:rsid w:val="00171EB9"/>
    <w:rsid w:val="00174D74"/>
    <w:rsid w:val="0017781B"/>
    <w:rsid w:val="00181D3A"/>
    <w:rsid w:val="00193A03"/>
    <w:rsid w:val="00193E40"/>
    <w:rsid w:val="00195F0D"/>
    <w:rsid w:val="001A2E7D"/>
    <w:rsid w:val="001A57E0"/>
    <w:rsid w:val="001A6299"/>
    <w:rsid w:val="001A7029"/>
    <w:rsid w:val="001D1F8A"/>
    <w:rsid w:val="001E6657"/>
    <w:rsid w:val="001E7886"/>
    <w:rsid w:val="001F0837"/>
    <w:rsid w:val="001F161F"/>
    <w:rsid w:val="00203CA2"/>
    <w:rsid w:val="002144D2"/>
    <w:rsid w:val="002161B1"/>
    <w:rsid w:val="00233A1D"/>
    <w:rsid w:val="00237E37"/>
    <w:rsid w:val="00263E61"/>
    <w:rsid w:val="0026498A"/>
    <w:rsid w:val="0026526E"/>
    <w:rsid w:val="00274E17"/>
    <w:rsid w:val="00292328"/>
    <w:rsid w:val="0029354C"/>
    <w:rsid w:val="00296DD0"/>
    <w:rsid w:val="002A09DE"/>
    <w:rsid w:val="002A50BC"/>
    <w:rsid w:val="002C305E"/>
    <w:rsid w:val="002C7F3D"/>
    <w:rsid w:val="002D090F"/>
    <w:rsid w:val="002E3D47"/>
    <w:rsid w:val="002F72D2"/>
    <w:rsid w:val="003015EE"/>
    <w:rsid w:val="00303BE3"/>
    <w:rsid w:val="00303DC2"/>
    <w:rsid w:val="00304128"/>
    <w:rsid w:val="00305C32"/>
    <w:rsid w:val="00316F3A"/>
    <w:rsid w:val="003204B3"/>
    <w:rsid w:val="00320DD3"/>
    <w:rsid w:val="0032215E"/>
    <w:rsid w:val="00322283"/>
    <w:rsid w:val="00322782"/>
    <w:rsid w:val="0032397A"/>
    <w:rsid w:val="00333BD2"/>
    <w:rsid w:val="00333C57"/>
    <w:rsid w:val="00336DD2"/>
    <w:rsid w:val="003567AD"/>
    <w:rsid w:val="00364443"/>
    <w:rsid w:val="003678A2"/>
    <w:rsid w:val="00376544"/>
    <w:rsid w:val="003775C4"/>
    <w:rsid w:val="0038337F"/>
    <w:rsid w:val="003860CA"/>
    <w:rsid w:val="003870C4"/>
    <w:rsid w:val="003B0604"/>
    <w:rsid w:val="003B2E8C"/>
    <w:rsid w:val="003C1D99"/>
    <w:rsid w:val="003C4CF2"/>
    <w:rsid w:val="003D5280"/>
    <w:rsid w:val="003E078B"/>
    <w:rsid w:val="003E567E"/>
    <w:rsid w:val="003F105D"/>
    <w:rsid w:val="003F10F8"/>
    <w:rsid w:val="003F2258"/>
    <w:rsid w:val="003F7CED"/>
    <w:rsid w:val="004107BC"/>
    <w:rsid w:val="00410F8F"/>
    <w:rsid w:val="0042141F"/>
    <w:rsid w:val="00423430"/>
    <w:rsid w:val="00430878"/>
    <w:rsid w:val="00434905"/>
    <w:rsid w:val="00436DAA"/>
    <w:rsid w:val="00440D4D"/>
    <w:rsid w:val="0044160D"/>
    <w:rsid w:val="004474B4"/>
    <w:rsid w:val="00450BF3"/>
    <w:rsid w:val="00454048"/>
    <w:rsid w:val="004540CC"/>
    <w:rsid w:val="0047146A"/>
    <w:rsid w:val="00474D8D"/>
    <w:rsid w:val="00481CD3"/>
    <w:rsid w:val="00484824"/>
    <w:rsid w:val="004913A4"/>
    <w:rsid w:val="0049419B"/>
    <w:rsid w:val="004A2D38"/>
    <w:rsid w:val="004A7C73"/>
    <w:rsid w:val="004B0088"/>
    <w:rsid w:val="004B3D14"/>
    <w:rsid w:val="004B4FCD"/>
    <w:rsid w:val="004B5941"/>
    <w:rsid w:val="004C720B"/>
    <w:rsid w:val="004D66EE"/>
    <w:rsid w:val="004E19FD"/>
    <w:rsid w:val="004F6FB7"/>
    <w:rsid w:val="004F78E0"/>
    <w:rsid w:val="005041DF"/>
    <w:rsid w:val="00505639"/>
    <w:rsid w:val="0051623A"/>
    <w:rsid w:val="00516E92"/>
    <w:rsid w:val="00520762"/>
    <w:rsid w:val="00531A38"/>
    <w:rsid w:val="005367F9"/>
    <w:rsid w:val="00536D64"/>
    <w:rsid w:val="00542A8D"/>
    <w:rsid w:val="00556D3A"/>
    <w:rsid w:val="00557427"/>
    <w:rsid w:val="00567821"/>
    <w:rsid w:val="0057013B"/>
    <w:rsid w:val="00574928"/>
    <w:rsid w:val="00575BAB"/>
    <w:rsid w:val="005817A0"/>
    <w:rsid w:val="00596413"/>
    <w:rsid w:val="005A3F40"/>
    <w:rsid w:val="005B1759"/>
    <w:rsid w:val="005B35B5"/>
    <w:rsid w:val="005B7059"/>
    <w:rsid w:val="005B7E46"/>
    <w:rsid w:val="005C1415"/>
    <w:rsid w:val="005D2482"/>
    <w:rsid w:val="005D7231"/>
    <w:rsid w:val="005E5130"/>
    <w:rsid w:val="005E7CDE"/>
    <w:rsid w:val="005F0B0D"/>
    <w:rsid w:val="005F201C"/>
    <w:rsid w:val="00617815"/>
    <w:rsid w:val="006238FB"/>
    <w:rsid w:val="006430B1"/>
    <w:rsid w:val="0064538B"/>
    <w:rsid w:val="00654386"/>
    <w:rsid w:val="00654F72"/>
    <w:rsid w:val="006560CA"/>
    <w:rsid w:val="0065625B"/>
    <w:rsid w:val="00661ED1"/>
    <w:rsid w:val="00662F87"/>
    <w:rsid w:val="00670E0B"/>
    <w:rsid w:val="006771C7"/>
    <w:rsid w:val="00681FA7"/>
    <w:rsid w:val="006B243F"/>
    <w:rsid w:val="006B46DA"/>
    <w:rsid w:val="006B6653"/>
    <w:rsid w:val="006B6894"/>
    <w:rsid w:val="006C0BE7"/>
    <w:rsid w:val="006C366F"/>
    <w:rsid w:val="006D20C5"/>
    <w:rsid w:val="006D29F6"/>
    <w:rsid w:val="006D5B17"/>
    <w:rsid w:val="006F32EC"/>
    <w:rsid w:val="00700404"/>
    <w:rsid w:val="00703F08"/>
    <w:rsid w:val="0071358A"/>
    <w:rsid w:val="00714441"/>
    <w:rsid w:val="0073098C"/>
    <w:rsid w:val="00730FBE"/>
    <w:rsid w:val="00732E39"/>
    <w:rsid w:val="00737216"/>
    <w:rsid w:val="00737A88"/>
    <w:rsid w:val="007443A9"/>
    <w:rsid w:val="007557C5"/>
    <w:rsid w:val="00765797"/>
    <w:rsid w:val="00775572"/>
    <w:rsid w:val="00782FBF"/>
    <w:rsid w:val="00787C8D"/>
    <w:rsid w:val="007934CB"/>
    <w:rsid w:val="007A3F4D"/>
    <w:rsid w:val="007A585A"/>
    <w:rsid w:val="007B3C84"/>
    <w:rsid w:val="007B6570"/>
    <w:rsid w:val="007C0DDF"/>
    <w:rsid w:val="007D5999"/>
    <w:rsid w:val="007E2965"/>
    <w:rsid w:val="007E512D"/>
    <w:rsid w:val="00803EA9"/>
    <w:rsid w:val="00807F31"/>
    <w:rsid w:val="00811066"/>
    <w:rsid w:val="008174DA"/>
    <w:rsid w:val="0082322D"/>
    <w:rsid w:val="00836545"/>
    <w:rsid w:val="00842AE4"/>
    <w:rsid w:val="00845CB4"/>
    <w:rsid w:val="00850C96"/>
    <w:rsid w:val="008630FF"/>
    <w:rsid w:val="008641B0"/>
    <w:rsid w:val="008663CC"/>
    <w:rsid w:val="00875318"/>
    <w:rsid w:val="00885FD8"/>
    <w:rsid w:val="008A341F"/>
    <w:rsid w:val="008A34A7"/>
    <w:rsid w:val="008A488E"/>
    <w:rsid w:val="008B2D3B"/>
    <w:rsid w:val="008C2A5F"/>
    <w:rsid w:val="008D120A"/>
    <w:rsid w:val="008D3833"/>
    <w:rsid w:val="008E7B81"/>
    <w:rsid w:val="008F05D6"/>
    <w:rsid w:val="008F0789"/>
    <w:rsid w:val="00904CDC"/>
    <w:rsid w:val="00912CB4"/>
    <w:rsid w:val="009148D4"/>
    <w:rsid w:val="009170CB"/>
    <w:rsid w:val="00931DDD"/>
    <w:rsid w:val="00932E7A"/>
    <w:rsid w:val="009348B2"/>
    <w:rsid w:val="009415A7"/>
    <w:rsid w:val="00945406"/>
    <w:rsid w:val="00946162"/>
    <w:rsid w:val="00951726"/>
    <w:rsid w:val="00955127"/>
    <w:rsid w:val="009614A5"/>
    <w:rsid w:val="0096316F"/>
    <w:rsid w:val="00964FC8"/>
    <w:rsid w:val="00965C7F"/>
    <w:rsid w:val="00972FD3"/>
    <w:rsid w:val="00973B71"/>
    <w:rsid w:val="00975827"/>
    <w:rsid w:val="00981607"/>
    <w:rsid w:val="009A42AD"/>
    <w:rsid w:val="009A4601"/>
    <w:rsid w:val="009A5C22"/>
    <w:rsid w:val="009B014D"/>
    <w:rsid w:val="009C3F7C"/>
    <w:rsid w:val="009C52BD"/>
    <w:rsid w:val="009D0417"/>
    <w:rsid w:val="009E050E"/>
    <w:rsid w:val="009E215E"/>
    <w:rsid w:val="009E6D49"/>
    <w:rsid w:val="009E72A2"/>
    <w:rsid w:val="009F5BB5"/>
    <w:rsid w:val="00A04239"/>
    <w:rsid w:val="00A07D7B"/>
    <w:rsid w:val="00A13A75"/>
    <w:rsid w:val="00A22324"/>
    <w:rsid w:val="00A22ACD"/>
    <w:rsid w:val="00A25E0B"/>
    <w:rsid w:val="00A324AD"/>
    <w:rsid w:val="00A35CEA"/>
    <w:rsid w:val="00A403B8"/>
    <w:rsid w:val="00A4598A"/>
    <w:rsid w:val="00A71BF2"/>
    <w:rsid w:val="00A7491A"/>
    <w:rsid w:val="00A83356"/>
    <w:rsid w:val="00A83D26"/>
    <w:rsid w:val="00A84752"/>
    <w:rsid w:val="00A9109D"/>
    <w:rsid w:val="00A9258C"/>
    <w:rsid w:val="00A94465"/>
    <w:rsid w:val="00A9580E"/>
    <w:rsid w:val="00A96AB1"/>
    <w:rsid w:val="00A978ED"/>
    <w:rsid w:val="00A979B7"/>
    <w:rsid w:val="00A97FC0"/>
    <w:rsid w:val="00AA44EF"/>
    <w:rsid w:val="00AC71EE"/>
    <w:rsid w:val="00AD3731"/>
    <w:rsid w:val="00AD7466"/>
    <w:rsid w:val="00AE3AF3"/>
    <w:rsid w:val="00AF1739"/>
    <w:rsid w:val="00B0012D"/>
    <w:rsid w:val="00B02284"/>
    <w:rsid w:val="00B031D3"/>
    <w:rsid w:val="00B04ED3"/>
    <w:rsid w:val="00B17941"/>
    <w:rsid w:val="00B205BF"/>
    <w:rsid w:val="00B217C1"/>
    <w:rsid w:val="00B26686"/>
    <w:rsid w:val="00B27AB4"/>
    <w:rsid w:val="00B27C19"/>
    <w:rsid w:val="00B32A53"/>
    <w:rsid w:val="00B35ABC"/>
    <w:rsid w:val="00B4407C"/>
    <w:rsid w:val="00B5015E"/>
    <w:rsid w:val="00B768E6"/>
    <w:rsid w:val="00B7733A"/>
    <w:rsid w:val="00B77A0E"/>
    <w:rsid w:val="00BA1568"/>
    <w:rsid w:val="00BA78C5"/>
    <w:rsid w:val="00BB0321"/>
    <w:rsid w:val="00BB4857"/>
    <w:rsid w:val="00BB499E"/>
    <w:rsid w:val="00BB564F"/>
    <w:rsid w:val="00BC07D9"/>
    <w:rsid w:val="00BC2AD6"/>
    <w:rsid w:val="00BC7867"/>
    <w:rsid w:val="00BE2187"/>
    <w:rsid w:val="00BE36F5"/>
    <w:rsid w:val="00BE7873"/>
    <w:rsid w:val="00BF0A05"/>
    <w:rsid w:val="00BF3067"/>
    <w:rsid w:val="00BF5635"/>
    <w:rsid w:val="00C020D2"/>
    <w:rsid w:val="00C05DE7"/>
    <w:rsid w:val="00C05EB7"/>
    <w:rsid w:val="00C127D5"/>
    <w:rsid w:val="00C13930"/>
    <w:rsid w:val="00C16DD3"/>
    <w:rsid w:val="00C27914"/>
    <w:rsid w:val="00C31530"/>
    <w:rsid w:val="00C3265D"/>
    <w:rsid w:val="00C502EF"/>
    <w:rsid w:val="00C5185C"/>
    <w:rsid w:val="00C52C6E"/>
    <w:rsid w:val="00C55B80"/>
    <w:rsid w:val="00C6182B"/>
    <w:rsid w:val="00C61A41"/>
    <w:rsid w:val="00C62664"/>
    <w:rsid w:val="00C67CE9"/>
    <w:rsid w:val="00C723EB"/>
    <w:rsid w:val="00C86635"/>
    <w:rsid w:val="00C922D5"/>
    <w:rsid w:val="00C94ACA"/>
    <w:rsid w:val="00CA316F"/>
    <w:rsid w:val="00CA3842"/>
    <w:rsid w:val="00CA7F55"/>
    <w:rsid w:val="00CB225B"/>
    <w:rsid w:val="00CB368D"/>
    <w:rsid w:val="00CC2C55"/>
    <w:rsid w:val="00CC31D1"/>
    <w:rsid w:val="00CD3F61"/>
    <w:rsid w:val="00CD6AF1"/>
    <w:rsid w:val="00CD775C"/>
    <w:rsid w:val="00CE08FD"/>
    <w:rsid w:val="00CE1C53"/>
    <w:rsid w:val="00CE4E0E"/>
    <w:rsid w:val="00CF4336"/>
    <w:rsid w:val="00D20ADB"/>
    <w:rsid w:val="00D26B9F"/>
    <w:rsid w:val="00D27374"/>
    <w:rsid w:val="00D27C1B"/>
    <w:rsid w:val="00D27FBB"/>
    <w:rsid w:val="00D3286D"/>
    <w:rsid w:val="00D33FB0"/>
    <w:rsid w:val="00D40BD4"/>
    <w:rsid w:val="00D47BAC"/>
    <w:rsid w:val="00D537C5"/>
    <w:rsid w:val="00D82D6C"/>
    <w:rsid w:val="00D930A7"/>
    <w:rsid w:val="00D96C4A"/>
    <w:rsid w:val="00DA0FF3"/>
    <w:rsid w:val="00DA1226"/>
    <w:rsid w:val="00DA7A7F"/>
    <w:rsid w:val="00DD4BD9"/>
    <w:rsid w:val="00DE033C"/>
    <w:rsid w:val="00DE5E78"/>
    <w:rsid w:val="00DE6D2F"/>
    <w:rsid w:val="00DE79FC"/>
    <w:rsid w:val="00DF1B67"/>
    <w:rsid w:val="00E00560"/>
    <w:rsid w:val="00E019CA"/>
    <w:rsid w:val="00E0464B"/>
    <w:rsid w:val="00E070BA"/>
    <w:rsid w:val="00E14443"/>
    <w:rsid w:val="00E14852"/>
    <w:rsid w:val="00E14F84"/>
    <w:rsid w:val="00E21DC9"/>
    <w:rsid w:val="00E232D5"/>
    <w:rsid w:val="00E260CA"/>
    <w:rsid w:val="00E27592"/>
    <w:rsid w:val="00E30BDB"/>
    <w:rsid w:val="00E36D25"/>
    <w:rsid w:val="00E42F9F"/>
    <w:rsid w:val="00E436EE"/>
    <w:rsid w:val="00E45604"/>
    <w:rsid w:val="00E572A9"/>
    <w:rsid w:val="00E575DC"/>
    <w:rsid w:val="00E667BE"/>
    <w:rsid w:val="00E67903"/>
    <w:rsid w:val="00E71E75"/>
    <w:rsid w:val="00E725A3"/>
    <w:rsid w:val="00E7264D"/>
    <w:rsid w:val="00E758CF"/>
    <w:rsid w:val="00E75F22"/>
    <w:rsid w:val="00E84732"/>
    <w:rsid w:val="00E85D02"/>
    <w:rsid w:val="00E8617A"/>
    <w:rsid w:val="00E862AA"/>
    <w:rsid w:val="00E8689C"/>
    <w:rsid w:val="00E908CA"/>
    <w:rsid w:val="00E92D7C"/>
    <w:rsid w:val="00EB10B2"/>
    <w:rsid w:val="00EB1F67"/>
    <w:rsid w:val="00EC1F49"/>
    <w:rsid w:val="00EC6612"/>
    <w:rsid w:val="00ED4621"/>
    <w:rsid w:val="00ED7B5A"/>
    <w:rsid w:val="00EE5BE7"/>
    <w:rsid w:val="00EF195D"/>
    <w:rsid w:val="00EF3758"/>
    <w:rsid w:val="00EF4B02"/>
    <w:rsid w:val="00EF5B3D"/>
    <w:rsid w:val="00EF6621"/>
    <w:rsid w:val="00EF7996"/>
    <w:rsid w:val="00F020E7"/>
    <w:rsid w:val="00F072AF"/>
    <w:rsid w:val="00F22618"/>
    <w:rsid w:val="00F23CF5"/>
    <w:rsid w:val="00F27D06"/>
    <w:rsid w:val="00F40B2C"/>
    <w:rsid w:val="00F42D1D"/>
    <w:rsid w:val="00F63A7E"/>
    <w:rsid w:val="00F80304"/>
    <w:rsid w:val="00F80FEE"/>
    <w:rsid w:val="00F86074"/>
    <w:rsid w:val="00FA2F43"/>
    <w:rsid w:val="00FB23D5"/>
    <w:rsid w:val="00FB516B"/>
    <w:rsid w:val="00FB602A"/>
    <w:rsid w:val="00FC1FAB"/>
    <w:rsid w:val="00FC6B29"/>
    <w:rsid w:val="00FE1815"/>
    <w:rsid w:val="00FE4AE4"/>
    <w:rsid w:val="00FE7B83"/>
    <w:rsid w:val="00FF598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AutoShape 43"/>
        <o:r id="V:Rule2" type="connector" idref="#AutoShape 40"/>
        <o:r id="V:Rule3" type="connector" idref="#AutoShape 39"/>
        <o:r id="V:Rule4" type="connector" idref="#AutoShape 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EE"/>
    <w:rPr>
      <w:rFonts w:eastAsia="MS Mincho"/>
      <w:lang w:val="en-US"/>
    </w:rPr>
  </w:style>
  <w:style w:type="paragraph" w:styleId="Ttulo1">
    <w:name w:val="heading 1"/>
    <w:basedOn w:val="Normal"/>
    <w:link w:val="Ttulo1Car"/>
    <w:uiPriority w:val="9"/>
    <w:qFormat/>
    <w:rsid w:val="008630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3F22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0FF"/>
    <w:rPr>
      <w:rFonts w:ascii="Times New Roman" w:eastAsia="Times New Roman" w:hAnsi="Times New Roman" w:cs="Times New Roman"/>
      <w:b/>
      <w:bCs/>
      <w:kern w:val="36"/>
      <w:sz w:val="48"/>
      <w:szCs w:val="48"/>
      <w:lang w:val="en-US"/>
    </w:rPr>
  </w:style>
  <w:style w:type="character" w:customStyle="1" w:styleId="apple-converted-space">
    <w:name w:val="apple-converted-space"/>
    <w:basedOn w:val="Fuentedeprrafopredeter"/>
    <w:rsid w:val="008630FF"/>
  </w:style>
  <w:style w:type="character" w:styleId="Hipervnculo">
    <w:name w:val="Hyperlink"/>
    <w:basedOn w:val="Fuentedeprrafopredeter"/>
    <w:uiPriority w:val="99"/>
    <w:unhideWhenUsed/>
    <w:rsid w:val="003C1D99"/>
    <w:rPr>
      <w:color w:val="0000FF"/>
      <w:u w:val="single"/>
    </w:rPr>
  </w:style>
  <w:style w:type="paragraph" w:styleId="Prrafodelista">
    <w:name w:val="List Paragraph"/>
    <w:basedOn w:val="Normal"/>
    <w:uiPriority w:val="34"/>
    <w:qFormat/>
    <w:rsid w:val="00CA3842"/>
    <w:pPr>
      <w:ind w:left="720"/>
      <w:contextualSpacing/>
    </w:pPr>
  </w:style>
  <w:style w:type="paragraph" w:styleId="Encabezado">
    <w:name w:val="header"/>
    <w:basedOn w:val="Normal"/>
    <w:link w:val="EncabezadoCar"/>
    <w:uiPriority w:val="99"/>
    <w:unhideWhenUsed/>
    <w:rsid w:val="0073098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3098C"/>
    <w:rPr>
      <w:rFonts w:eastAsia="MS Mincho"/>
      <w:lang w:val="en-US"/>
    </w:rPr>
  </w:style>
  <w:style w:type="paragraph" w:styleId="Piedepgina">
    <w:name w:val="footer"/>
    <w:basedOn w:val="Normal"/>
    <w:link w:val="PiedepginaCar"/>
    <w:uiPriority w:val="99"/>
    <w:unhideWhenUsed/>
    <w:rsid w:val="0073098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3098C"/>
    <w:rPr>
      <w:rFonts w:eastAsia="MS Mincho"/>
      <w:lang w:val="en-US"/>
    </w:rPr>
  </w:style>
  <w:style w:type="table" w:styleId="Tablaconcuadrcula">
    <w:name w:val="Table Grid"/>
    <w:basedOn w:val="Tablanormal"/>
    <w:uiPriority w:val="59"/>
    <w:rsid w:val="008F05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014D"/>
    <w:rPr>
      <w:sz w:val="16"/>
      <w:szCs w:val="16"/>
    </w:rPr>
  </w:style>
  <w:style w:type="paragraph" w:styleId="Textocomentario">
    <w:name w:val="annotation text"/>
    <w:basedOn w:val="Normal"/>
    <w:link w:val="TextocomentarioCar"/>
    <w:uiPriority w:val="99"/>
    <w:unhideWhenUsed/>
    <w:rsid w:val="009B014D"/>
    <w:pPr>
      <w:spacing w:line="240" w:lineRule="auto"/>
    </w:pPr>
    <w:rPr>
      <w:sz w:val="20"/>
      <w:szCs w:val="20"/>
    </w:rPr>
  </w:style>
  <w:style w:type="character" w:customStyle="1" w:styleId="TextocomentarioCar">
    <w:name w:val="Texto comentario Car"/>
    <w:basedOn w:val="Fuentedeprrafopredeter"/>
    <w:link w:val="Textocomentario"/>
    <w:uiPriority w:val="99"/>
    <w:rsid w:val="009B014D"/>
    <w:rPr>
      <w:rFonts w:eastAsia="MS Mincho"/>
      <w:sz w:val="20"/>
      <w:szCs w:val="20"/>
      <w:lang w:val="en-US"/>
    </w:rPr>
  </w:style>
  <w:style w:type="paragraph" w:styleId="Asuntodelcomentario">
    <w:name w:val="annotation subject"/>
    <w:basedOn w:val="Textocomentario"/>
    <w:next w:val="Textocomentario"/>
    <w:link w:val="AsuntodelcomentarioCar"/>
    <w:uiPriority w:val="99"/>
    <w:semiHidden/>
    <w:unhideWhenUsed/>
    <w:rsid w:val="009B014D"/>
    <w:rPr>
      <w:b/>
      <w:bCs/>
    </w:rPr>
  </w:style>
  <w:style w:type="character" w:customStyle="1" w:styleId="AsuntodelcomentarioCar">
    <w:name w:val="Asunto del comentario Car"/>
    <w:basedOn w:val="TextocomentarioCar"/>
    <w:link w:val="Asuntodelcomentario"/>
    <w:uiPriority w:val="99"/>
    <w:semiHidden/>
    <w:rsid w:val="009B014D"/>
    <w:rPr>
      <w:rFonts w:eastAsia="MS Mincho"/>
      <w:b/>
      <w:bCs/>
      <w:sz w:val="20"/>
      <w:szCs w:val="20"/>
      <w:lang w:val="en-US"/>
    </w:rPr>
  </w:style>
  <w:style w:type="paragraph" w:styleId="Textodeglobo">
    <w:name w:val="Balloon Text"/>
    <w:basedOn w:val="Normal"/>
    <w:link w:val="TextodegloboCar"/>
    <w:uiPriority w:val="99"/>
    <w:semiHidden/>
    <w:unhideWhenUsed/>
    <w:rsid w:val="009B01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14D"/>
    <w:rPr>
      <w:rFonts w:ascii="Tahoma" w:eastAsia="MS Mincho" w:hAnsi="Tahoma" w:cs="Tahoma"/>
      <w:sz w:val="16"/>
      <w:szCs w:val="16"/>
      <w:lang w:val="en-US"/>
    </w:rPr>
  </w:style>
  <w:style w:type="paragraph" w:customStyle="1" w:styleId="Default">
    <w:name w:val="Default"/>
    <w:rsid w:val="00333BD2"/>
    <w:pPr>
      <w:autoSpaceDE w:val="0"/>
      <w:autoSpaceDN w:val="0"/>
      <w:adjustRightInd w:val="0"/>
      <w:spacing w:after="0" w:line="240" w:lineRule="auto"/>
    </w:pPr>
    <w:rPr>
      <w:rFonts w:ascii="Adobe Garamond Pro" w:hAnsi="Adobe Garamond Pro" w:cs="Adobe Garamond Pro"/>
      <w:color w:val="000000"/>
      <w:sz w:val="24"/>
      <w:szCs w:val="24"/>
      <w:lang w:val="en-US"/>
    </w:rPr>
  </w:style>
  <w:style w:type="character" w:customStyle="1" w:styleId="A6">
    <w:name w:val="A6"/>
    <w:uiPriority w:val="99"/>
    <w:rsid w:val="00333BD2"/>
    <w:rPr>
      <w:rFonts w:cs="Adobe Garamond Pro"/>
      <w:color w:val="000000"/>
      <w:sz w:val="11"/>
      <w:szCs w:val="11"/>
    </w:rPr>
  </w:style>
  <w:style w:type="character" w:customStyle="1" w:styleId="A0">
    <w:name w:val="A0"/>
    <w:uiPriority w:val="99"/>
    <w:rsid w:val="00333BD2"/>
    <w:rPr>
      <w:rFonts w:cs="Adobe Garamond Pro"/>
      <w:color w:val="000000"/>
      <w:sz w:val="16"/>
      <w:szCs w:val="16"/>
    </w:rPr>
  </w:style>
  <w:style w:type="paragraph" w:styleId="NormalWeb">
    <w:name w:val="Normal (Web)"/>
    <w:basedOn w:val="Normal"/>
    <w:uiPriority w:val="99"/>
    <w:unhideWhenUsed/>
    <w:rsid w:val="003F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3F2258"/>
    <w:rPr>
      <w:rFonts w:asciiTheme="majorHAnsi" w:eastAsiaTheme="majorEastAsia" w:hAnsiTheme="majorHAnsi" w:cstheme="majorBidi"/>
      <w:b/>
      <w:bCs/>
      <w:color w:val="4F81BD" w:themeColor="accent1"/>
      <w:lang w:val="en-US"/>
    </w:rPr>
  </w:style>
  <w:style w:type="paragraph" w:styleId="Bibliografa">
    <w:name w:val="Bibliography"/>
    <w:basedOn w:val="Normal"/>
    <w:next w:val="Normal"/>
    <w:uiPriority w:val="37"/>
    <w:unhideWhenUsed/>
    <w:rsid w:val="0017781B"/>
    <w:pPr>
      <w:spacing w:after="0" w:line="240" w:lineRule="auto"/>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EE"/>
    <w:rPr>
      <w:rFonts w:eastAsia="MS Mincho"/>
      <w:lang w:val="en-US"/>
    </w:rPr>
  </w:style>
  <w:style w:type="paragraph" w:styleId="Ttulo1">
    <w:name w:val="heading 1"/>
    <w:basedOn w:val="Normal"/>
    <w:link w:val="Ttulo1Car"/>
    <w:uiPriority w:val="9"/>
    <w:qFormat/>
    <w:rsid w:val="008630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3F22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0FF"/>
    <w:rPr>
      <w:rFonts w:ascii="Times New Roman" w:eastAsia="Times New Roman" w:hAnsi="Times New Roman" w:cs="Times New Roman"/>
      <w:b/>
      <w:bCs/>
      <w:kern w:val="36"/>
      <w:sz w:val="48"/>
      <w:szCs w:val="48"/>
      <w:lang w:val="en-US"/>
    </w:rPr>
  </w:style>
  <w:style w:type="character" w:customStyle="1" w:styleId="apple-converted-space">
    <w:name w:val="apple-converted-space"/>
    <w:basedOn w:val="Fuentedeprrafopredeter"/>
    <w:rsid w:val="008630FF"/>
  </w:style>
  <w:style w:type="character" w:styleId="Hipervnculo">
    <w:name w:val="Hyperlink"/>
    <w:basedOn w:val="Fuentedeprrafopredeter"/>
    <w:uiPriority w:val="99"/>
    <w:semiHidden/>
    <w:unhideWhenUsed/>
    <w:rsid w:val="003C1D99"/>
    <w:rPr>
      <w:color w:val="0000FF"/>
      <w:u w:val="single"/>
    </w:rPr>
  </w:style>
  <w:style w:type="paragraph" w:styleId="Prrafodelista">
    <w:name w:val="List Paragraph"/>
    <w:basedOn w:val="Normal"/>
    <w:uiPriority w:val="34"/>
    <w:qFormat/>
    <w:rsid w:val="00CA3842"/>
    <w:pPr>
      <w:ind w:left="720"/>
      <w:contextualSpacing/>
    </w:pPr>
  </w:style>
  <w:style w:type="paragraph" w:styleId="Encabezado">
    <w:name w:val="header"/>
    <w:basedOn w:val="Normal"/>
    <w:link w:val="EncabezadoCar"/>
    <w:uiPriority w:val="99"/>
    <w:semiHidden/>
    <w:unhideWhenUsed/>
    <w:rsid w:val="0073098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73098C"/>
    <w:rPr>
      <w:rFonts w:eastAsia="MS Mincho"/>
      <w:lang w:val="en-US"/>
    </w:rPr>
  </w:style>
  <w:style w:type="paragraph" w:styleId="Piedepgina">
    <w:name w:val="footer"/>
    <w:basedOn w:val="Normal"/>
    <w:link w:val="PiedepginaCar"/>
    <w:uiPriority w:val="99"/>
    <w:unhideWhenUsed/>
    <w:rsid w:val="0073098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3098C"/>
    <w:rPr>
      <w:rFonts w:eastAsia="MS Mincho"/>
      <w:lang w:val="en-US"/>
    </w:rPr>
  </w:style>
  <w:style w:type="table" w:styleId="Tablaconcuadrcula">
    <w:name w:val="Table Grid"/>
    <w:basedOn w:val="Tablanormal"/>
    <w:uiPriority w:val="59"/>
    <w:rsid w:val="008F05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014D"/>
    <w:rPr>
      <w:sz w:val="16"/>
      <w:szCs w:val="16"/>
    </w:rPr>
  </w:style>
  <w:style w:type="paragraph" w:styleId="Textocomentario">
    <w:name w:val="annotation text"/>
    <w:basedOn w:val="Normal"/>
    <w:link w:val="TextocomentarioCar"/>
    <w:uiPriority w:val="99"/>
    <w:unhideWhenUsed/>
    <w:rsid w:val="009B014D"/>
    <w:pPr>
      <w:spacing w:line="240" w:lineRule="auto"/>
    </w:pPr>
    <w:rPr>
      <w:sz w:val="20"/>
      <w:szCs w:val="20"/>
    </w:rPr>
  </w:style>
  <w:style w:type="character" w:customStyle="1" w:styleId="TextocomentarioCar">
    <w:name w:val="Texto comentario Car"/>
    <w:basedOn w:val="Fuentedeprrafopredeter"/>
    <w:link w:val="Textocomentario"/>
    <w:uiPriority w:val="99"/>
    <w:rsid w:val="009B014D"/>
    <w:rPr>
      <w:rFonts w:eastAsia="MS Mincho"/>
      <w:sz w:val="20"/>
      <w:szCs w:val="20"/>
      <w:lang w:val="en-US"/>
    </w:rPr>
  </w:style>
  <w:style w:type="paragraph" w:styleId="Asuntodelcomentario">
    <w:name w:val="annotation subject"/>
    <w:basedOn w:val="Textocomentario"/>
    <w:next w:val="Textocomentario"/>
    <w:link w:val="AsuntodelcomentarioCar"/>
    <w:uiPriority w:val="99"/>
    <w:semiHidden/>
    <w:unhideWhenUsed/>
    <w:rsid w:val="009B014D"/>
    <w:rPr>
      <w:b/>
      <w:bCs/>
    </w:rPr>
  </w:style>
  <w:style w:type="character" w:customStyle="1" w:styleId="AsuntodelcomentarioCar">
    <w:name w:val="Asunto del comentario Car"/>
    <w:basedOn w:val="TextocomentarioCar"/>
    <w:link w:val="Asuntodelcomentario"/>
    <w:uiPriority w:val="99"/>
    <w:semiHidden/>
    <w:rsid w:val="009B014D"/>
    <w:rPr>
      <w:rFonts w:eastAsia="MS Mincho"/>
      <w:b/>
      <w:bCs/>
      <w:sz w:val="20"/>
      <w:szCs w:val="20"/>
      <w:lang w:val="en-US"/>
    </w:rPr>
  </w:style>
  <w:style w:type="paragraph" w:styleId="Textodeglobo">
    <w:name w:val="Balloon Text"/>
    <w:basedOn w:val="Normal"/>
    <w:link w:val="TextodegloboCar"/>
    <w:uiPriority w:val="99"/>
    <w:semiHidden/>
    <w:unhideWhenUsed/>
    <w:rsid w:val="009B01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14D"/>
    <w:rPr>
      <w:rFonts w:ascii="Tahoma" w:eastAsia="MS Mincho" w:hAnsi="Tahoma" w:cs="Tahoma"/>
      <w:sz w:val="16"/>
      <w:szCs w:val="16"/>
      <w:lang w:val="en-US"/>
    </w:rPr>
  </w:style>
  <w:style w:type="paragraph" w:customStyle="1" w:styleId="Default">
    <w:name w:val="Default"/>
    <w:rsid w:val="00333BD2"/>
    <w:pPr>
      <w:autoSpaceDE w:val="0"/>
      <w:autoSpaceDN w:val="0"/>
      <w:adjustRightInd w:val="0"/>
      <w:spacing w:after="0" w:line="240" w:lineRule="auto"/>
    </w:pPr>
    <w:rPr>
      <w:rFonts w:ascii="Adobe Garamond Pro" w:hAnsi="Adobe Garamond Pro" w:cs="Adobe Garamond Pro"/>
      <w:color w:val="000000"/>
      <w:sz w:val="24"/>
      <w:szCs w:val="24"/>
      <w:lang w:val="en-US"/>
    </w:rPr>
  </w:style>
  <w:style w:type="character" w:customStyle="1" w:styleId="A6">
    <w:name w:val="A6"/>
    <w:uiPriority w:val="99"/>
    <w:rsid w:val="00333BD2"/>
    <w:rPr>
      <w:rFonts w:cs="Adobe Garamond Pro"/>
      <w:color w:val="000000"/>
      <w:sz w:val="11"/>
      <w:szCs w:val="11"/>
    </w:rPr>
  </w:style>
  <w:style w:type="character" w:customStyle="1" w:styleId="A0">
    <w:name w:val="A0"/>
    <w:uiPriority w:val="99"/>
    <w:rsid w:val="00333BD2"/>
    <w:rPr>
      <w:rFonts w:cs="Adobe Garamond Pro"/>
      <w:color w:val="000000"/>
      <w:sz w:val="16"/>
      <w:szCs w:val="16"/>
    </w:rPr>
  </w:style>
  <w:style w:type="paragraph" w:styleId="NormalWeb">
    <w:name w:val="Normal (Web)"/>
    <w:basedOn w:val="Normal"/>
    <w:uiPriority w:val="99"/>
    <w:unhideWhenUsed/>
    <w:rsid w:val="003F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3F2258"/>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9321">
      <w:bodyDiv w:val="1"/>
      <w:marLeft w:val="0"/>
      <w:marRight w:val="0"/>
      <w:marTop w:val="0"/>
      <w:marBottom w:val="0"/>
      <w:divBdr>
        <w:top w:val="none" w:sz="0" w:space="0" w:color="auto"/>
        <w:left w:val="none" w:sz="0" w:space="0" w:color="auto"/>
        <w:bottom w:val="none" w:sz="0" w:space="0" w:color="auto"/>
        <w:right w:val="none" w:sz="0" w:space="0" w:color="auto"/>
      </w:divBdr>
      <w:divsChild>
        <w:div w:id="207035083">
          <w:marLeft w:val="547"/>
          <w:marRight w:val="0"/>
          <w:marTop w:val="0"/>
          <w:marBottom w:val="0"/>
          <w:divBdr>
            <w:top w:val="none" w:sz="0" w:space="0" w:color="auto"/>
            <w:left w:val="none" w:sz="0" w:space="0" w:color="auto"/>
            <w:bottom w:val="none" w:sz="0" w:space="0" w:color="auto"/>
            <w:right w:val="none" w:sz="0" w:space="0" w:color="auto"/>
          </w:divBdr>
        </w:div>
        <w:div w:id="1886331096">
          <w:marLeft w:val="547"/>
          <w:marRight w:val="0"/>
          <w:marTop w:val="0"/>
          <w:marBottom w:val="0"/>
          <w:divBdr>
            <w:top w:val="none" w:sz="0" w:space="0" w:color="auto"/>
            <w:left w:val="none" w:sz="0" w:space="0" w:color="auto"/>
            <w:bottom w:val="none" w:sz="0" w:space="0" w:color="auto"/>
            <w:right w:val="none" w:sz="0" w:space="0" w:color="auto"/>
          </w:divBdr>
        </w:div>
        <w:div w:id="1796823494">
          <w:marLeft w:val="547"/>
          <w:marRight w:val="0"/>
          <w:marTop w:val="0"/>
          <w:marBottom w:val="0"/>
          <w:divBdr>
            <w:top w:val="none" w:sz="0" w:space="0" w:color="auto"/>
            <w:left w:val="none" w:sz="0" w:space="0" w:color="auto"/>
            <w:bottom w:val="none" w:sz="0" w:space="0" w:color="auto"/>
            <w:right w:val="none" w:sz="0" w:space="0" w:color="auto"/>
          </w:divBdr>
        </w:div>
        <w:div w:id="277295975">
          <w:marLeft w:val="547"/>
          <w:marRight w:val="0"/>
          <w:marTop w:val="0"/>
          <w:marBottom w:val="0"/>
          <w:divBdr>
            <w:top w:val="none" w:sz="0" w:space="0" w:color="auto"/>
            <w:left w:val="none" w:sz="0" w:space="0" w:color="auto"/>
            <w:bottom w:val="none" w:sz="0" w:space="0" w:color="auto"/>
            <w:right w:val="none" w:sz="0" w:space="0" w:color="auto"/>
          </w:divBdr>
        </w:div>
        <w:div w:id="696932337">
          <w:marLeft w:val="547"/>
          <w:marRight w:val="0"/>
          <w:marTop w:val="0"/>
          <w:marBottom w:val="0"/>
          <w:divBdr>
            <w:top w:val="none" w:sz="0" w:space="0" w:color="auto"/>
            <w:left w:val="none" w:sz="0" w:space="0" w:color="auto"/>
            <w:bottom w:val="none" w:sz="0" w:space="0" w:color="auto"/>
            <w:right w:val="none" w:sz="0" w:space="0" w:color="auto"/>
          </w:divBdr>
        </w:div>
        <w:div w:id="337080009">
          <w:marLeft w:val="547"/>
          <w:marRight w:val="0"/>
          <w:marTop w:val="0"/>
          <w:marBottom w:val="0"/>
          <w:divBdr>
            <w:top w:val="none" w:sz="0" w:space="0" w:color="auto"/>
            <w:left w:val="none" w:sz="0" w:space="0" w:color="auto"/>
            <w:bottom w:val="none" w:sz="0" w:space="0" w:color="auto"/>
            <w:right w:val="none" w:sz="0" w:space="0" w:color="auto"/>
          </w:divBdr>
        </w:div>
        <w:div w:id="791829043">
          <w:marLeft w:val="547"/>
          <w:marRight w:val="0"/>
          <w:marTop w:val="0"/>
          <w:marBottom w:val="0"/>
          <w:divBdr>
            <w:top w:val="none" w:sz="0" w:space="0" w:color="auto"/>
            <w:left w:val="none" w:sz="0" w:space="0" w:color="auto"/>
            <w:bottom w:val="none" w:sz="0" w:space="0" w:color="auto"/>
            <w:right w:val="none" w:sz="0" w:space="0" w:color="auto"/>
          </w:divBdr>
        </w:div>
      </w:divsChild>
    </w:div>
    <w:div w:id="177549469">
      <w:bodyDiv w:val="1"/>
      <w:marLeft w:val="0"/>
      <w:marRight w:val="0"/>
      <w:marTop w:val="0"/>
      <w:marBottom w:val="0"/>
      <w:divBdr>
        <w:top w:val="none" w:sz="0" w:space="0" w:color="auto"/>
        <w:left w:val="none" w:sz="0" w:space="0" w:color="auto"/>
        <w:bottom w:val="none" w:sz="0" w:space="0" w:color="auto"/>
        <w:right w:val="none" w:sz="0" w:space="0" w:color="auto"/>
      </w:divBdr>
      <w:divsChild>
        <w:div w:id="562641681">
          <w:marLeft w:val="0"/>
          <w:marRight w:val="0"/>
          <w:marTop w:val="0"/>
          <w:marBottom w:val="0"/>
          <w:divBdr>
            <w:top w:val="none" w:sz="0" w:space="0" w:color="auto"/>
            <w:left w:val="none" w:sz="0" w:space="0" w:color="auto"/>
            <w:bottom w:val="none" w:sz="0" w:space="0" w:color="auto"/>
            <w:right w:val="none" w:sz="0" w:space="0" w:color="auto"/>
          </w:divBdr>
        </w:div>
      </w:divsChild>
    </w:div>
    <w:div w:id="332492845">
      <w:bodyDiv w:val="1"/>
      <w:marLeft w:val="0"/>
      <w:marRight w:val="0"/>
      <w:marTop w:val="0"/>
      <w:marBottom w:val="0"/>
      <w:divBdr>
        <w:top w:val="none" w:sz="0" w:space="0" w:color="auto"/>
        <w:left w:val="none" w:sz="0" w:space="0" w:color="auto"/>
        <w:bottom w:val="none" w:sz="0" w:space="0" w:color="auto"/>
        <w:right w:val="none" w:sz="0" w:space="0" w:color="auto"/>
      </w:divBdr>
    </w:div>
    <w:div w:id="457065002">
      <w:bodyDiv w:val="1"/>
      <w:marLeft w:val="0"/>
      <w:marRight w:val="0"/>
      <w:marTop w:val="0"/>
      <w:marBottom w:val="0"/>
      <w:divBdr>
        <w:top w:val="none" w:sz="0" w:space="0" w:color="auto"/>
        <w:left w:val="none" w:sz="0" w:space="0" w:color="auto"/>
        <w:bottom w:val="none" w:sz="0" w:space="0" w:color="auto"/>
        <w:right w:val="none" w:sz="0" w:space="0" w:color="auto"/>
      </w:divBdr>
    </w:div>
    <w:div w:id="917711019">
      <w:bodyDiv w:val="1"/>
      <w:marLeft w:val="0"/>
      <w:marRight w:val="0"/>
      <w:marTop w:val="0"/>
      <w:marBottom w:val="0"/>
      <w:divBdr>
        <w:top w:val="none" w:sz="0" w:space="0" w:color="auto"/>
        <w:left w:val="none" w:sz="0" w:space="0" w:color="auto"/>
        <w:bottom w:val="none" w:sz="0" w:space="0" w:color="auto"/>
        <w:right w:val="none" w:sz="0" w:space="0" w:color="auto"/>
      </w:divBdr>
    </w:div>
    <w:div w:id="1367367177">
      <w:bodyDiv w:val="1"/>
      <w:marLeft w:val="0"/>
      <w:marRight w:val="0"/>
      <w:marTop w:val="0"/>
      <w:marBottom w:val="0"/>
      <w:divBdr>
        <w:top w:val="none" w:sz="0" w:space="0" w:color="auto"/>
        <w:left w:val="none" w:sz="0" w:space="0" w:color="auto"/>
        <w:bottom w:val="none" w:sz="0" w:space="0" w:color="auto"/>
        <w:right w:val="none" w:sz="0" w:space="0" w:color="auto"/>
      </w:divBdr>
    </w:div>
    <w:div w:id="1614245605">
      <w:bodyDiv w:val="1"/>
      <w:marLeft w:val="0"/>
      <w:marRight w:val="0"/>
      <w:marTop w:val="0"/>
      <w:marBottom w:val="0"/>
      <w:divBdr>
        <w:top w:val="none" w:sz="0" w:space="0" w:color="auto"/>
        <w:left w:val="none" w:sz="0" w:space="0" w:color="auto"/>
        <w:bottom w:val="none" w:sz="0" w:space="0" w:color="auto"/>
        <w:right w:val="none" w:sz="0" w:space="0" w:color="auto"/>
      </w:divBdr>
      <w:divsChild>
        <w:div w:id="1658267910">
          <w:marLeft w:val="0"/>
          <w:marRight w:val="0"/>
          <w:marTop w:val="0"/>
          <w:marBottom w:val="105"/>
          <w:divBdr>
            <w:top w:val="none" w:sz="0" w:space="0" w:color="auto"/>
            <w:left w:val="none" w:sz="0" w:space="0" w:color="auto"/>
            <w:bottom w:val="none" w:sz="0" w:space="0" w:color="auto"/>
            <w:right w:val="none" w:sz="0" w:space="0" w:color="auto"/>
          </w:divBdr>
        </w:div>
      </w:divsChild>
    </w:div>
    <w:div w:id="1947158077">
      <w:bodyDiv w:val="1"/>
      <w:marLeft w:val="0"/>
      <w:marRight w:val="0"/>
      <w:marTop w:val="0"/>
      <w:marBottom w:val="0"/>
      <w:divBdr>
        <w:top w:val="none" w:sz="0" w:space="0" w:color="auto"/>
        <w:left w:val="none" w:sz="0" w:space="0" w:color="auto"/>
        <w:bottom w:val="none" w:sz="0" w:space="0" w:color="auto"/>
        <w:right w:val="none" w:sz="0" w:space="0" w:color="auto"/>
      </w:divBdr>
    </w:div>
    <w:div w:id="1974435052">
      <w:bodyDiv w:val="1"/>
      <w:marLeft w:val="0"/>
      <w:marRight w:val="0"/>
      <w:marTop w:val="0"/>
      <w:marBottom w:val="0"/>
      <w:divBdr>
        <w:top w:val="none" w:sz="0" w:space="0" w:color="auto"/>
        <w:left w:val="none" w:sz="0" w:space="0" w:color="auto"/>
        <w:bottom w:val="none" w:sz="0" w:space="0" w:color="auto"/>
        <w:right w:val="none" w:sz="0" w:space="0" w:color="auto"/>
      </w:divBdr>
    </w:div>
    <w:div w:id="2005084674">
      <w:bodyDiv w:val="1"/>
      <w:marLeft w:val="0"/>
      <w:marRight w:val="0"/>
      <w:marTop w:val="0"/>
      <w:marBottom w:val="0"/>
      <w:divBdr>
        <w:top w:val="none" w:sz="0" w:space="0" w:color="auto"/>
        <w:left w:val="none" w:sz="0" w:space="0" w:color="auto"/>
        <w:bottom w:val="none" w:sz="0" w:space="0" w:color="auto"/>
        <w:right w:val="none" w:sz="0" w:space="0" w:color="auto"/>
      </w:divBdr>
    </w:div>
    <w:div w:id="2052224608">
      <w:bodyDiv w:val="1"/>
      <w:marLeft w:val="0"/>
      <w:marRight w:val="0"/>
      <w:marTop w:val="0"/>
      <w:marBottom w:val="0"/>
      <w:divBdr>
        <w:top w:val="none" w:sz="0" w:space="0" w:color="auto"/>
        <w:left w:val="none" w:sz="0" w:space="0" w:color="auto"/>
        <w:bottom w:val="none" w:sz="0" w:space="0" w:color="auto"/>
        <w:right w:val="none" w:sz="0" w:space="0" w:color="auto"/>
      </w:divBdr>
    </w:div>
    <w:div w:id="21333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Helmy%20A%5BAuthor%5D&amp;cauthor=true&amp;cauthor_uid=17556349" TargetMode="External"/><Relationship Id="rId18" Type="http://schemas.openxmlformats.org/officeDocument/2006/relationships/hyperlink" Target="http://www.ncbi.nlm.nih.gov/pubmed?term=Russell%20M%5BAuthor%5D&amp;cauthor=true&amp;cauthor_uid=16863719" TargetMode="External"/><Relationship Id="rId26" Type="http://schemas.openxmlformats.org/officeDocument/2006/relationships/hyperlink" Target="http://www.ncbi.nlm.nih.gov/pubmed?term=Roberts%20I%5BAuthor%5D&amp;cauthor=true&amp;cauthor_uid=17054137" TargetMode="External"/><Relationship Id="rId3" Type="http://schemas.openxmlformats.org/officeDocument/2006/relationships/styles" Target="styles.xml"/><Relationship Id="rId21" Type="http://schemas.openxmlformats.org/officeDocument/2006/relationships/hyperlink" Target="http://www.ncbi.nlm.nih.gov/pubmed?term=Compher%20C%5BAuthor%5D&amp;cauthor=true&amp;cauthor_uid=16863719" TargetMode="External"/><Relationship Id="rId7" Type="http://schemas.openxmlformats.org/officeDocument/2006/relationships/footnotes" Target="footnotes.xml"/><Relationship Id="rId12" Type="http://schemas.openxmlformats.org/officeDocument/2006/relationships/hyperlink" Target="http://link.springer.com/journal/134/29/5/page/1" TargetMode="External"/><Relationship Id="rId17" Type="http://schemas.openxmlformats.org/officeDocument/2006/relationships/hyperlink" Target="http://www.ncbi.nlm.nih.gov/pubmed?term=Hise%20M%5BAuthor%5D&amp;cauthor=true&amp;cauthor_uid=16863719" TargetMode="External"/><Relationship Id="rId25" Type="http://schemas.openxmlformats.org/officeDocument/2006/relationships/hyperlink" Target="http://www.ncbi.nlm.nih.gov/pubmed?term=Bunn%20F%5BAuthor%5D&amp;cauthor=true&amp;cauthor_uid=17054137" TargetMode="External"/><Relationship Id="rId2" Type="http://schemas.openxmlformats.org/officeDocument/2006/relationships/numbering" Target="numbering.xml"/><Relationship Id="rId16" Type="http://schemas.openxmlformats.org/officeDocument/2006/relationships/hyperlink" Target="http://www.ncbi.nlm.nih.gov/pubmed?term=Kattelmann%20KK%5BAuthor%5D&amp;cauthor=true&amp;cauthor_uid=16863719" TargetMode="External"/><Relationship Id="rId20" Type="http://schemas.openxmlformats.org/officeDocument/2006/relationships/hyperlink" Target="http://www.ncbi.nlm.nih.gov/pubmed?term=Stokes%20M%5BAuthor%5D&amp;cauthor=true&amp;cauthor_uid=16863719" TargetMode="External"/><Relationship Id="rId29" Type="http://schemas.openxmlformats.org/officeDocument/2006/relationships/hyperlink" Target="http://www.ncbi.nlm.nih.gov/pubmed/170541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nk.springer.com/journal/134" TargetMode="External"/><Relationship Id="rId24" Type="http://schemas.openxmlformats.org/officeDocument/2006/relationships/hyperlink" Target="http://www.ncbi.nlm.nih.gov/pubmed?term=Yanagawa%20T%5BAuthor%5D&amp;cauthor=true&amp;cauthor_uid=17054137"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bi.nlm.nih.gov/pubmed?term=Gupta%20AK%5BAuthor%5D&amp;cauthor=true&amp;cauthor_uid=17556349" TargetMode="External"/><Relationship Id="rId23" Type="http://schemas.openxmlformats.org/officeDocument/2006/relationships/hyperlink" Target="http://www.ncbi.nlm.nih.gov/pubmed?term=Perel%20P%5BAuthor%5D&amp;cauthor=true&amp;cauthor_uid=17054137" TargetMode="External"/><Relationship Id="rId28" Type="http://schemas.openxmlformats.org/officeDocument/2006/relationships/hyperlink" Target="http://www.ncbi.nlm.nih.gov/pubmed?term=Pierro%20A%5BAuthor%5D&amp;cauthor=true&amp;cauthor_uid=17054137" TargetMode="External"/><Relationship Id="rId10" Type="http://schemas.openxmlformats.org/officeDocument/2006/relationships/footer" Target="footer1.xml"/><Relationship Id="rId19" Type="http://schemas.openxmlformats.org/officeDocument/2006/relationships/hyperlink" Target="http://www.ncbi.nlm.nih.gov/pubmed?term=Charney%20P%5BAuthor%5D&amp;cauthor=true&amp;cauthor_uid=1686371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cbi.nlm.nih.gov/pubmed?term=Vizcaychipi%20M%5BAuthor%5D&amp;cauthor=true&amp;cauthor_uid=17556349" TargetMode="External"/><Relationship Id="rId22" Type="http://schemas.openxmlformats.org/officeDocument/2006/relationships/hyperlink" Target="http://www.ncbi.nlm.nih.gov/pubmed/16863719" TargetMode="External"/><Relationship Id="rId27" Type="http://schemas.openxmlformats.org/officeDocument/2006/relationships/hyperlink" Target="http://www.ncbi.nlm.nih.gov/pubmed?term=Wentz%20R%5BAuthor%5D&amp;cauthor=true&amp;cauthor_uid=17054137" TargetMode="External"/><Relationship Id="rId30" Type="http://schemas.openxmlformats.org/officeDocument/2006/relationships/hyperlink" Target="http://www.jmnn.org/searchresult.asp?search=&amp;author=Sukhminder+Jit+Singh+Bajwa&amp;journal=Y&amp;but_search=Search&amp;entries=10&amp;pg=1&amp;s=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BA30286-B08B-4362-8FDE-A03AFF31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5694</Words>
  <Characters>31321</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UABC</dc:creator>
  <cp:lastModifiedBy>Gustavo Toledo Andrade</cp:lastModifiedBy>
  <cp:revision>5</cp:revision>
  <cp:lastPrinted>2015-03-12T04:07:00Z</cp:lastPrinted>
  <dcterms:created xsi:type="dcterms:W3CDTF">2015-05-21T02:50:00Z</dcterms:created>
  <dcterms:modified xsi:type="dcterms:W3CDTF">2016-07-29T17:17:00Z</dcterms:modified>
</cp:coreProperties>
</file>