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094AD" w14:textId="33E56F9E" w:rsidR="00983CAE" w:rsidRPr="002B4EE6" w:rsidRDefault="002B4EE6" w:rsidP="00983CAE">
      <w:pPr>
        <w:spacing w:before="240" w:line="360" w:lineRule="auto"/>
        <w:jc w:val="right"/>
        <w:rPr>
          <w:rFonts w:ascii="Times New Roman" w:hAnsi="Times New Roman" w:cs="Times New Roman"/>
          <w:b/>
          <w:bCs/>
          <w:i/>
          <w:iCs/>
          <w:color w:val="000000"/>
          <w:sz w:val="24"/>
          <w:szCs w:val="24"/>
          <w:lang w:val="es-CL"/>
        </w:rPr>
      </w:pPr>
      <w:bookmarkStart w:id="0" w:name="_Hlk109738039"/>
      <w:bookmarkStart w:id="1" w:name="_Hlk109305976"/>
      <w:bookmarkEnd w:id="0"/>
      <w:r w:rsidRPr="002B4EE6">
        <w:rPr>
          <w:rFonts w:ascii="Times New Roman" w:hAnsi="Times New Roman" w:cs="Times New Roman"/>
          <w:b/>
          <w:bCs/>
          <w:i/>
          <w:iCs/>
          <w:color w:val="000000"/>
          <w:sz w:val="24"/>
          <w:szCs w:val="24"/>
          <w:lang w:val="es-CL"/>
        </w:rPr>
        <w:t>https://doi.org/10.23913/rics.v11i22.120</w:t>
      </w:r>
    </w:p>
    <w:p w14:paraId="51215AD8" w14:textId="23D557DF" w:rsidR="00983CAE" w:rsidRPr="00983CAE" w:rsidRDefault="00983CAE" w:rsidP="00983CAE">
      <w:pPr>
        <w:spacing w:before="240" w:line="360" w:lineRule="auto"/>
        <w:jc w:val="right"/>
        <w:rPr>
          <w:rFonts w:ascii="Times New Roman" w:hAnsi="Times New Roman" w:cs="Times New Roman"/>
          <w:b/>
          <w:sz w:val="36"/>
          <w:szCs w:val="32"/>
        </w:rPr>
      </w:pPr>
      <w:r w:rsidRPr="00983CAE">
        <w:rPr>
          <w:rFonts w:ascii="Times New Roman" w:hAnsi="Times New Roman" w:cs="Times New Roman"/>
          <w:b/>
          <w:bCs/>
          <w:i/>
          <w:iCs/>
          <w:color w:val="000000"/>
          <w:sz w:val="24"/>
          <w:szCs w:val="24"/>
          <w:lang w:val="es-CL"/>
        </w:rPr>
        <w:t>Artículos científicos</w:t>
      </w:r>
    </w:p>
    <w:p w14:paraId="086EEBDC" w14:textId="26F99DA4" w:rsidR="00A241DD" w:rsidRPr="00983CAE" w:rsidRDefault="00A241DD" w:rsidP="00983CAE">
      <w:pPr>
        <w:spacing w:after="0"/>
        <w:jc w:val="right"/>
        <w:rPr>
          <w:rFonts w:ascii="Calibri" w:eastAsia="Times New Roman" w:hAnsi="Calibri" w:cs="Calibri"/>
          <w:b/>
          <w:color w:val="000000"/>
          <w:sz w:val="32"/>
          <w:szCs w:val="32"/>
          <w:lang w:eastAsia="es-MX"/>
        </w:rPr>
      </w:pPr>
      <w:r w:rsidRPr="00983CAE">
        <w:rPr>
          <w:rFonts w:ascii="Calibri" w:eastAsia="Times New Roman" w:hAnsi="Calibri" w:cs="Calibri"/>
          <w:b/>
          <w:color w:val="000000"/>
          <w:sz w:val="32"/>
          <w:szCs w:val="32"/>
          <w:lang w:eastAsia="es-MX"/>
        </w:rPr>
        <w:t>La enfermedad renal oculta en la población diabética de Copalillo, Guerrero, México</w:t>
      </w:r>
    </w:p>
    <w:p w14:paraId="15CF1376" w14:textId="41A66587" w:rsidR="008A55BE" w:rsidRPr="00EC08B9" w:rsidRDefault="00983CAE" w:rsidP="00983CAE">
      <w:pPr>
        <w:spacing w:after="0"/>
        <w:jc w:val="right"/>
        <w:rPr>
          <w:rFonts w:ascii="Calibri" w:eastAsia="Times New Roman" w:hAnsi="Calibri" w:cs="Calibri"/>
          <w:b/>
          <w:i/>
          <w:iCs/>
          <w:color w:val="000000"/>
          <w:sz w:val="28"/>
          <w:szCs w:val="28"/>
          <w:lang w:val="en-US" w:eastAsia="es-MX"/>
        </w:rPr>
      </w:pPr>
      <w:r w:rsidRPr="00444734">
        <w:rPr>
          <w:rFonts w:ascii="Calibri" w:eastAsia="Times New Roman" w:hAnsi="Calibri" w:cs="Calibri"/>
          <w:b/>
          <w:i/>
          <w:iCs/>
          <w:color w:val="000000"/>
          <w:sz w:val="28"/>
          <w:szCs w:val="28"/>
          <w:lang w:val="en-US" w:eastAsia="es-MX"/>
        </w:rPr>
        <w:br/>
      </w:r>
      <w:r w:rsidR="008A55BE" w:rsidRPr="00EC08B9">
        <w:rPr>
          <w:rFonts w:ascii="Calibri" w:eastAsia="Times New Roman" w:hAnsi="Calibri" w:cs="Calibri"/>
          <w:b/>
          <w:i/>
          <w:iCs/>
          <w:color w:val="000000"/>
          <w:sz w:val="28"/>
          <w:szCs w:val="28"/>
          <w:lang w:val="en-US" w:eastAsia="es-MX"/>
        </w:rPr>
        <w:t xml:space="preserve">Occult </w:t>
      </w:r>
      <w:r w:rsidR="00F02A10" w:rsidRPr="00EC08B9">
        <w:rPr>
          <w:rFonts w:ascii="Calibri" w:eastAsia="Times New Roman" w:hAnsi="Calibri" w:cs="Calibri"/>
          <w:b/>
          <w:i/>
          <w:iCs/>
          <w:color w:val="000000"/>
          <w:sz w:val="28"/>
          <w:szCs w:val="28"/>
          <w:lang w:val="en-US" w:eastAsia="es-MX"/>
        </w:rPr>
        <w:t xml:space="preserve">Renal Disease in the Diabetic Population of </w:t>
      </w:r>
      <w:proofErr w:type="spellStart"/>
      <w:r w:rsidR="008A55BE" w:rsidRPr="00EC08B9">
        <w:rPr>
          <w:rFonts w:ascii="Calibri" w:eastAsia="Times New Roman" w:hAnsi="Calibri" w:cs="Calibri"/>
          <w:b/>
          <w:i/>
          <w:iCs/>
          <w:color w:val="000000"/>
          <w:sz w:val="28"/>
          <w:szCs w:val="28"/>
          <w:lang w:val="en-US" w:eastAsia="es-MX"/>
        </w:rPr>
        <w:t>Copalillo</w:t>
      </w:r>
      <w:proofErr w:type="spellEnd"/>
      <w:r w:rsidR="00F02A10" w:rsidRPr="00EC08B9">
        <w:rPr>
          <w:rFonts w:ascii="Calibri" w:eastAsia="Times New Roman" w:hAnsi="Calibri" w:cs="Calibri"/>
          <w:b/>
          <w:i/>
          <w:iCs/>
          <w:color w:val="000000"/>
          <w:sz w:val="28"/>
          <w:szCs w:val="28"/>
          <w:lang w:val="en-US" w:eastAsia="es-MX"/>
        </w:rPr>
        <w:t xml:space="preserve">, </w:t>
      </w:r>
      <w:r w:rsidR="008A55BE" w:rsidRPr="00EC08B9">
        <w:rPr>
          <w:rFonts w:ascii="Calibri" w:eastAsia="Times New Roman" w:hAnsi="Calibri" w:cs="Calibri"/>
          <w:b/>
          <w:i/>
          <w:iCs/>
          <w:color w:val="000000"/>
          <w:sz w:val="28"/>
          <w:szCs w:val="28"/>
          <w:lang w:val="en-US" w:eastAsia="es-MX"/>
        </w:rPr>
        <w:t>Guerrero</w:t>
      </w:r>
      <w:r w:rsidR="00F02A10" w:rsidRPr="00EC08B9">
        <w:rPr>
          <w:rFonts w:ascii="Calibri" w:eastAsia="Times New Roman" w:hAnsi="Calibri" w:cs="Calibri"/>
          <w:b/>
          <w:i/>
          <w:iCs/>
          <w:color w:val="000000"/>
          <w:sz w:val="28"/>
          <w:szCs w:val="28"/>
          <w:lang w:val="en-US" w:eastAsia="es-MX"/>
        </w:rPr>
        <w:t xml:space="preserve">, </w:t>
      </w:r>
      <w:r w:rsidR="008A55BE" w:rsidRPr="00EC08B9">
        <w:rPr>
          <w:rFonts w:ascii="Calibri" w:eastAsia="Times New Roman" w:hAnsi="Calibri" w:cs="Calibri"/>
          <w:b/>
          <w:i/>
          <w:iCs/>
          <w:color w:val="000000"/>
          <w:sz w:val="28"/>
          <w:szCs w:val="28"/>
          <w:lang w:val="en-US" w:eastAsia="es-MX"/>
        </w:rPr>
        <w:t>Mexico</w:t>
      </w:r>
    </w:p>
    <w:p w14:paraId="25460F91" w14:textId="2791D41F" w:rsidR="00983CAE" w:rsidRPr="00983CAE" w:rsidRDefault="00983CAE" w:rsidP="00983CAE">
      <w:pPr>
        <w:spacing w:after="0"/>
        <w:jc w:val="right"/>
        <w:rPr>
          <w:rFonts w:ascii="Calibri" w:eastAsia="Times New Roman" w:hAnsi="Calibri" w:cs="Calibri"/>
          <w:b/>
          <w:i/>
          <w:iCs/>
          <w:color w:val="000000"/>
          <w:sz w:val="28"/>
          <w:szCs w:val="28"/>
          <w:lang w:eastAsia="es-MX"/>
        </w:rPr>
      </w:pPr>
      <w:r w:rsidRPr="00444734">
        <w:rPr>
          <w:rFonts w:ascii="Calibri" w:eastAsia="Times New Roman" w:hAnsi="Calibri" w:cs="Calibri"/>
          <w:b/>
          <w:i/>
          <w:iCs/>
          <w:color w:val="000000"/>
          <w:sz w:val="28"/>
          <w:szCs w:val="28"/>
          <w:lang w:eastAsia="es-MX"/>
        </w:rPr>
        <w:br/>
      </w:r>
      <w:proofErr w:type="spellStart"/>
      <w:r w:rsidRPr="00983CAE">
        <w:rPr>
          <w:rFonts w:ascii="Calibri" w:eastAsia="Times New Roman" w:hAnsi="Calibri" w:cs="Calibri"/>
          <w:b/>
          <w:i/>
          <w:iCs/>
          <w:color w:val="000000"/>
          <w:sz w:val="28"/>
          <w:szCs w:val="28"/>
          <w:lang w:eastAsia="es-MX"/>
        </w:rPr>
        <w:t>Doença</w:t>
      </w:r>
      <w:proofErr w:type="spellEnd"/>
      <w:r w:rsidRPr="00983CAE">
        <w:rPr>
          <w:rFonts w:ascii="Calibri" w:eastAsia="Times New Roman" w:hAnsi="Calibri" w:cs="Calibri"/>
          <w:b/>
          <w:i/>
          <w:iCs/>
          <w:color w:val="000000"/>
          <w:sz w:val="28"/>
          <w:szCs w:val="28"/>
          <w:lang w:eastAsia="es-MX"/>
        </w:rPr>
        <w:t xml:space="preserve"> renal oculta </w:t>
      </w:r>
      <w:proofErr w:type="spellStart"/>
      <w:r w:rsidRPr="00983CAE">
        <w:rPr>
          <w:rFonts w:ascii="Calibri" w:eastAsia="Times New Roman" w:hAnsi="Calibri" w:cs="Calibri"/>
          <w:b/>
          <w:i/>
          <w:iCs/>
          <w:color w:val="000000"/>
          <w:sz w:val="28"/>
          <w:szCs w:val="28"/>
          <w:lang w:eastAsia="es-MX"/>
        </w:rPr>
        <w:t>na</w:t>
      </w:r>
      <w:proofErr w:type="spellEnd"/>
      <w:r w:rsidRPr="00983CAE">
        <w:rPr>
          <w:rFonts w:ascii="Calibri" w:eastAsia="Times New Roman" w:hAnsi="Calibri" w:cs="Calibri"/>
          <w:b/>
          <w:i/>
          <w:iCs/>
          <w:color w:val="000000"/>
          <w:sz w:val="28"/>
          <w:szCs w:val="28"/>
          <w:lang w:eastAsia="es-MX"/>
        </w:rPr>
        <w:t xml:space="preserve"> população diabética de Copalillo, Guerrero, México</w:t>
      </w:r>
    </w:p>
    <w:p w14:paraId="5FB4180B" w14:textId="77777777" w:rsidR="00A241DD" w:rsidRPr="00983CAE" w:rsidRDefault="00A241DD" w:rsidP="008E2AB8">
      <w:pPr>
        <w:spacing w:after="0" w:line="360" w:lineRule="auto"/>
        <w:jc w:val="both"/>
        <w:rPr>
          <w:rFonts w:ascii="Times New Roman" w:hAnsi="Times New Roman" w:cs="Times New Roman"/>
          <w:b/>
          <w:sz w:val="24"/>
        </w:rPr>
      </w:pPr>
    </w:p>
    <w:p w14:paraId="1B0B3D75" w14:textId="72AB215E" w:rsidR="00A241DD" w:rsidRPr="00983CAE" w:rsidRDefault="00A241DD" w:rsidP="00444734">
      <w:pPr>
        <w:spacing w:after="0"/>
        <w:jc w:val="right"/>
        <w:rPr>
          <w:rFonts w:cstheme="minorHAnsi"/>
          <w:b/>
          <w:color w:val="000000" w:themeColor="text1"/>
          <w:sz w:val="24"/>
          <w:szCs w:val="24"/>
        </w:rPr>
      </w:pPr>
      <w:r w:rsidRPr="00983CAE">
        <w:rPr>
          <w:rFonts w:cstheme="minorHAnsi"/>
          <w:b/>
          <w:color w:val="000000" w:themeColor="text1"/>
          <w:sz w:val="24"/>
          <w:szCs w:val="24"/>
        </w:rPr>
        <w:t>Abrahan Cuevas Deloya</w:t>
      </w:r>
    </w:p>
    <w:p w14:paraId="4439D7D0" w14:textId="77777777" w:rsidR="00983CAE" w:rsidRPr="00983CAE" w:rsidRDefault="00983CAE" w:rsidP="00444734">
      <w:pPr>
        <w:spacing w:after="0"/>
        <w:jc w:val="right"/>
        <w:rPr>
          <w:rFonts w:asciiTheme="majorBidi" w:hAnsiTheme="majorBidi" w:cstheme="majorBidi"/>
          <w:sz w:val="24"/>
          <w:szCs w:val="24"/>
        </w:rPr>
      </w:pPr>
      <w:r w:rsidRPr="00983CAE">
        <w:rPr>
          <w:rFonts w:asciiTheme="majorBidi" w:hAnsiTheme="majorBidi" w:cstheme="majorBidi"/>
          <w:sz w:val="24"/>
          <w:szCs w:val="24"/>
        </w:rPr>
        <w:t>Universidad Autónoma de Guerrero, Escuela Superior de Ciencias Naturales, México</w:t>
      </w:r>
    </w:p>
    <w:p w14:paraId="6C415C8B" w14:textId="40F8A73A" w:rsidR="00983CAE" w:rsidRDefault="00983CAE" w:rsidP="00444734">
      <w:pPr>
        <w:spacing w:after="0"/>
        <w:jc w:val="right"/>
        <w:rPr>
          <w:rFonts w:cstheme="minorHAnsi"/>
          <w:color w:val="FF0000"/>
          <w:sz w:val="24"/>
          <w:szCs w:val="24"/>
        </w:rPr>
      </w:pPr>
      <w:r w:rsidRPr="00983CAE">
        <w:rPr>
          <w:rFonts w:cstheme="minorHAnsi"/>
          <w:color w:val="FF0000"/>
          <w:sz w:val="24"/>
          <w:szCs w:val="24"/>
        </w:rPr>
        <w:t>cuevasabraham467@gmail.com</w:t>
      </w:r>
    </w:p>
    <w:p w14:paraId="5D94A277" w14:textId="35F3F0F6" w:rsidR="00983CAE" w:rsidRPr="00AB377E" w:rsidRDefault="00AB377E" w:rsidP="00444734">
      <w:pPr>
        <w:spacing w:after="0"/>
        <w:jc w:val="right"/>
        <w:rPr>
          <w:rFonts w:ascii="Times New Roman" w:hAnsi="Times New Roman" w:cs="Times New Roman"/>
          <w:sz w:val="24"/>
          <w:szCs w:val="24"/>
        </w:rPr>
      </w:pPr>
      <w:r w:rsidRPr="00444734">
        <w:rPr>
          <w:rFonts w:ascii="Times New Roman" w:hAnsi="Times New Roman" w:cs="Times New Roman"/>
          <w:sz w:val="24"/>
          <w:szCs w:val="24"/>
          <w:shd w:val="clear" w:color="auto" w:fill="FFFFFF"/>
        </w:rPr>
        <w:t>https://orcid.org/0000-0001-8135-2259</w:t>
      </w:r>
    </w:p>
    <w:p w14:paraId="3769D972" w14:textId="77777777" w:rsidR="00AB377E" w:rsidRPr="00F02A10" w:rsidRDefault="00AB377E" w:rsidP="00444734">
      <w:pPr>
        <w:spacing w:after="0"/>
        <w:jc w:val="right"/>
        <w:rPr>
          <w:rFonts w:ascii="Times New Roman" w:hAnsi="Times New Roman" w:cs="Times New Roman"/>
          <w:bCs/>
          <w:color w:val="000000" w:themeColor="text1"/>
          <w:sz w:val="24"/>
          <w:szCs w:val="24"/>
        </w:rPr>
      </w:pPr>
    </w:p>
    <w:p w14:paraId="14398602" w14:textId="2A2BF874" w:rsidR="007238A6" w:rsidRPr="00983CAE" w:rsidRDefault="007238A6" w:rsidP="00444734">
      <w:pPr>
        <w:spacing w:after="0"/>
        <w:jc w:val="right"/>
        <w:rPr>
          <w:rFonts w:cstheme="minorHAnsi"/>
          <w:b/>
          <w:color w:val="000000" w:themeColor="text1"/>
          <w:sz w:val="24"/>
          <w:szCs w:val="24"/>
        </w:rPr>
      </w:pPr>
      <w:r w:rsidRPr="00983CAE">
        <w:rPr>
          <w:rFonts w:cstheme="minorHAnsi"/>
          <w:b/>
          <w:color w:val="000000" w:themeColor="text1"/>
          <w:sz w:val="24"/>
          <w:szCs w:val="24"/>
        </w:rPr>
        <w:t>Nicolás Rogelio Eric Barlandas Rendón</w:t>
      </w:r>
    </w:p>
    <w:p w14:paraId="725A09FD" w14:textId="77777777" w:rsidR="00983CAE" w:rsidRPr="00983CAE" w:rsidRDefault="00983CAE" w:rsidP="00444734">
      <w:pPr>
        <w:spacing w:after="0"/>
        <w:jc w:val="right"/>
        <w:rPr>
          <w:rFonts w:asciiTheme="majorBidi" w:hAnsiTheme="majorBidi" w:cstheme="majorBidi"/>
          <w:sz w:val="24"/>
          <w:szCs w:val="24"/>
        </w:rPr>
      </w:pPr>
      <w:r w:rsidRPr="00983CAE">
        <w:rPr>
          <w:rFonts w:asciiTheme="majorBidi" w:hAnsiTheme="majorBidi" w:cstheme="majorBidi"/>
          <w:sz w:val="24"/>
          <w:szCs w:val="24"/>
        </w:rPr>
        <w:t>Universidad Autónoma de Guerrero, Escuela Superior de Ciencias Naturales, México</w:t>
      </w:r>
    </w:p>
    <w:p w14:paraId="16346C72" w14:textId="2C760862" w:rsidR="00983CAE" w:rsidRPr="00983CAE" w:rsidRDefault="00983CAE" w:rsidP="00444734">
      <w:pPr>
        <w:spacing w:after="0"/>
        <w:jc w:val="right"/>
        <w:rPr>
          <w:rFonts w:cstheme="minorHAnsi"/>
          <w:color w:val="FF0000"/>
          <w:sz w:val="24"/>
          <w:szCs w:val="24"/>
        </w:rPr>
      </w:pPr>
      <w:r w:rsidRPr="00983CAE">
        <w:rPr>
          <w:rFonts w:cstheme="minorHAnsi"/>
          <w:color w:val="FF0000"/>
          <w:sz w:val="24"/>
          <w:szCs w:val="24"/>
        </w:rPr>
        <w:t>barlandas@outlook.com.mx</w:t>
      </w:r>
    </w:p>
    <w:p w14:paraId="1B7523E3" w14:textId="6039C29E" w:rsidR="00983CAE" w:rsidRDefault="00AB377E" w:rsidP="00444734">
      <w:pPr>
        <w:spacing w:after="0"/>
        <w:jc w:val="right"/>
        <w:rPr>
          <w:rFonts w:ascii="Times New Roman" w:eastAsiaTheme="minorEastAsia" w:hAnsi="Times New Roman" w:cs="Times New Roman"/>
          <w:bCs/>
          <w:color w:val="000000" w:themeColor="text1"/>
          <w:sz w:val="24"/>
          <w:szCs w:val="24"/>
          <w:lang w:val="es-ES_tradnl" w:eastAsia="es-ES"/>
        </w:rPr>
      </w:pPr>
      <w:r w:rsidRPr="00444734">
        <w:rPr>
          <w:rFonts w:ascii="Times New Roman" w:eastAsiaTheme="minorEastAsia" w:hAnsi="Times New Roman" w:cs="Times New Roman"/>
          <w:bCs/>
          <w:sz w:val="24"/>
          <w:szCs w:val="24"/>
          <w:lang w:val="es-ES_tradnl" w:eastAsia="es-ES"/>
        </w:rPr>
        <w:t>http://orcid.org/0000-0003-0196-8868</w:t>
      </w:r>
    </w:p>
    <w:p w14:paraId="38B8908C" w14:textId="77777777" w:rsidR="00AB377E" w:rsidRPr="00F02A10" w:rsidRDefault="00AB377E" w:rsidP="00444734">
      <w:pPr>
        <w:spacing w:after="0"/>
        <w:jc w:val="right"/>
        <w:rPr>
          <w:rFonts w:ascii="Times New Roman" w:eastAsiaTheme="minorEastAsia" w:hAnsi="Times New Roman" w:cs="Times New Roman"/>
          <w:bCs/>
          <w:color w:val="000000" w:themeColor="text1"/>
          <w:sz w:val="24"/>
          <w:szCs w:val="24"/>
          <w:lang w:val="es-ES_tradnl" w:eastAsia="es-ES"/>
        </w:rPr>
      </w:pPr>
    </w:p>
    <w:p w14:paraId="74D2119E" w14:textId="73E743CB" w:rsidR="00A241DD" w:rsidRPr="00983CAE" w:rsidRDefault="00A241DD" w:rsidP="00444734">
      <w:pPr>
        <w:spacing w:after="0"/>
        <w:jc w:val="right"/>
        <w:rPr>
          <w:rFonts w:cstheme="minorHAnsi"/>
          <w:b/>
          <w:color w:val="000000" w:themeColor="text1"/>
          <w:sz w:val="24"/>
          <w:szCs w:val="24"/>
        </w:rPr>
      </w:pPr>
      <w:r w:rsidRPr="00983CAE">
        <w:rPr>
          <w:rFonts w:cstheme="minorHAnsi"/>
          <w:b/>
          <w:color w:val="000000" w:themeColor="text1"/>
          <w:sz w:val="24"/>
          <w:szCs w:val="24"/>
        </w:rPr>
        <w:t>Rocio Guadalupe Hernández Nava</w:t>
      </w:r>
    </w:p>
    <w:p w14:paraId="033E1F9B" w14:textId="199B77C7" w:rsidR="00983CAE" w:rsidRPr="00983CAE" w:rsidRDefault="00983CAE" w:rsidP="00444734">
      <w:pPr>
        <w:spacing w:after="0"/>
        <w:jc w:val="right"/>
        <w:rPr>
          <w:rFonts w:asciiTheme="majorBidi" w:hAnsiTheme="majorBidi" w:cstheme="majorBidi"/>
          <w:sz w:val="24"/>
          <w:szCs w:val="24"/>
        </w:rPr>
      </w:pPr>
      <w:r w:rsidRPr="00983CAE">
        <w:rPr>
          <w:rFonts w:asciiTheme="majorBidi" w:hAnsiTheme="majorBidi" w:cstheme="majorBidi"/>
          <w:sz w:val="24"/>
          <w:szCs w:val="24"/>
        </w:rPr>
        <w:t xml:space="preserve">Universidad Autónoma de Guerrero, Escuela Superior de </w:t>
      </w:r>
      <w:r w:rsidR="00A260CB">
        <w:rPr>
          <w:rFonts w:asciiTheme="majorBidi" w:hAnsiTheme="majorBidi" w:cstheme="majorBidi"/>
          <w:sz w:val="24"/>
          <w:szCs w:val="24"/>
        </w:rPr>
        <w:t>Nutrición y Ciencia de los Alimentos</w:t>
      </w:r>
      <w:r w:rsidRPr="00983CAE">
        <w:rPr>
          <w:rFonts w:asciiTheme="majorBidi" w:hAnsiTheme="majorBidi" w:cstheme="majorBidi"/>
          <w:sz w:val="24"/>
          <w:szCs w:val="24"/>
        </w:rPr>
        <w:t>, México</w:t>
      </w:r>
    </w:p>
    <w:p w14:paraId="10BB69E2" w14:textId="6249A520" w:rsidR="00983CAE" w:rsidRPr="00983CAE" w:rsidRDefault="00983CAE" w:rsidP="00444734">
      <w:pPr>
        <w:spacing w:after="0"/>
        <w:jc w:val="right"/>
        <w:rPr>
          <w:rFonts w:cstheme="minorHAnsi"/>
          <w:color w:val="FF0000"/>
          <w:sz w:val="24"/>
          <w:szCs w:val="24"/>
        </w:rPr>
      </w:pPr>
      <w:r w:rsidRPr="00983CAE">
        <w:rPr>
          <w:rFonts w:cstheme="minorHAnsi"/>
          <w:color w:val="FF0000"/>
          <w:sz w:val="24"/>
          <w:szCs w:val="24"/>
        </w:rPr>
        <w:t>rociohernandez@uagro.mx</w:t>
      </w:r>
    </w:p>
    <w:p w14:paraId="3A6F26C0" w14:textId="53FB0731" w:rsidR="00983CAE" w:rsidRDefault="00AB377E" w:rsidP="00444734">
      <w:pPr>
        <w:spacing w:after="0"/>
        <w:jc w:val="right"/>
        <w:rPr>
          <w:rFonts w:ascii="Times New Roman" w:hAnsi="Times New Roman" w:cs="Times New Roman"/>
          <w:bCs/>
          <w:color w:val="000000" w:themeColor="text1"/>
          <w:sz w:val="24"/>
          <w:szCs w:val="24"/>
        </w:rPr>
      </w:pPr>
      <w:r w:rsidRPr="00444734">
        <w:rPr>
          <w:rFonts w:ascii="Times New Roman" w:hAnsi="Times New Roman" w:cs="Times New Roman"/>
          <w:bCs/>
          <w:sz w:val="24"/>
          <w:szCs w:val="24"/>
        </w:rPr>
        <w:t>http://orcid.org/0000-0002-8769-9816</w:t>
      </w:r>
    </w:p>
    <w:p w14:paraId="29EEC5E5" w14:textId="77777777" w:rsidR="00AB377E" w:rsidRPr="00AB377E" w:rsidRDefault="00AB377E" w:rsidP="00444734">
      <w:pPr>
        <w:spacing w:after="0"/>
        <w:jc w:val="right"/>
        <w:rPr>
          <w:rFonts w:ascii="Times New Roman" w:hAnsi="Times New Roman" w:cs="Times New Roman"/>
          <w:bCs/>
          <w:color w:val="000000" w:themeColor="text1"/>
          <w:sz w:val="24"/>
          <w:szCs w:val="24"/>
        </w:rPr>
      </w:pPr>
    </w:p>
    <w:p w14:paraId="423CD2BB" w14:textId="3E5829D7" w:rsidR="00A241DD" w:rsidRPr="00983CAE" w:rsidRDefault="00A241DD" w:rsidP="00444734">
      <w:pPr>
        <w:spacing w:after="0"/>
        <w:jc w:val="right"/>
        <w:rPr>
          <w:rFonts w:cstheme="minorHAnsi"/>
          <w:b/>
          <w:color w:val="000000" w:themeColor="text1"/>
          <w:sz w:val="24"/>
          <w:szCs w:val="24"/>
        </w:rPr>
      </w:pPr>
      <w:r w:rsidRPr="00983CAE">
        <w:rPr>
          <w:rFonts w:cstheme="minorHAnsi"/>
          <w:b/>
          <w:color w:val="000000" w:themeColor="text1"/>
          <w:sz w:val="24"/>
          <w:szCs w:val="24"/>
        </w:rPr>
        <w:t>Emmanuel Antonio Ortiz Saldivar</w:t>
      </w:r>
    </w:p>
    <w:p w14:paraId="014F37FB" w14:textId="4EFB1B11" w:rsidR="00983CAE" w:rsidRDefault="00983CAE" w:rsidP="00444734">
      <w:pPr>
        <w:spacing w:after="0"/>
        <w:jc w:val="right"/>
        <w:rPr>
          <w:rFonts w:asciiTheme="majorBidi" w:hAnsiTheme="majorBidi" w:cstheme="majorBidi"/>
          <w:sz w:val="24"/>
          <w:szCs w:val="24"/>
        </w:rPr>
      </w:pPr>
      <w:r w:rsidRPr="00983CAE">
        <w:rPr>
          <w:rFonts w:asciiTheme="majorBidi" w:hAnsiTheme="majorBidi" w:cstheme="majorBidi"/>
          <w:sz w:val="24"/>
          <w:szCs w:val="24"/>
        </w:rPr>
        <w:t>Universidad Autónoma de Guerrero, Escuela Superior de Ciencias Naturales, México</w:t>
      </w:r>
    </w:p>
    <w:p w14:paraId="758AFB3E" w14:textId="4B2B6C22" w:rsidR="00A260CB" w:rsidRPr="00444734" w:rsidRDefault="00A260CB" w:rsidP="00444734">
      <w:pPr>
        <w:spacing w:after="0"/>
        <w:jc w:val="right"/>
        <w:rPr>
          <w:rFonts w:cstheme="minorHAnsi"/>
          <w:color w:val="FF0000"/>
          <w:sz w:val="24"/>
          <w:szCs w:val="24"/>
        </w:rPr>
      </w:pPr>
      <w:r w:rsidRPr="00444734">
        <w:rPr>
          <w:rFonts w:cstheme="minorHAnsi"/>
          <w:color w:val="FF0000"/>
          <w:sz w:val="24"/>
          <w:szCs w:val="24"/>
        </w:rPr>
        <w:t>18935@uagro.mx</w:t>
      </w:r>
    </w:p>
    <w:p w14:paraId="4F351E9E" w14:textId="6AAD1DCB" w:rsidR="00AB377E" w:rsidRPr="00F02A10" w:rsidRDefault="00AB377E" w:rsidP="00444734">
      <w:pPr>
        <w:spacing w:after="0"/>
        <w:jc w:val="right"/>
        <w:rPr>
          <w:rFonts w:ascii="Times New Roman" w:hAnsi="Times New Roman" w:cs="Times New Roman"/>
          <w:bCs/>
          <w:color w:val="000000" w:themeColor="text1"/>
          <w:sz w:val="24"/>
          <w:szCs w:val="24"/>
        </w:rPr>
      </w:pPr>
      <w:r w:rsidRPr="00444734">
        <w:rPr>
          <w:rFonts w:ascii="Times New Roman" w:hAnsi="Times New Roman" w:cs="Times New Roman"/>
          <w:bCs/>
          <w:sz w:val="24"/>
          <w:szCs w:val="24"/>
        </w:rPr>
        <w:t>http://orcid.org/0000-0002-3239-2059</w:t>
      </w:r>
    </w:p>
    <w:p w14:paraId="6BAECA9B" w14:textId="0CEEA55B" w:rsidR="007238A6" w:rsidRPr="00983CAE" w:rsidRDefault="00444734" w:rsidP="00444734">
      <w:pPr>
        <w:spacing w:after="0"/>
        <w:jc w:val="right"/>
        <w:rPr>
          <w:rFonts w:cstheme="minorHAnsi"/>
          <w:b/>
          <w:color w:val="000000" w:themeColor="text1"/>
          <w:sz w:val="24"/>
          <w:szCs w:val="24"/>
        </w:rPr>
      </w:pPr>
      <w:r>
        <w:rPr>
          <w:rFonts w:cstheme="minorHAnsi"/>
          <w:b/>
          <w:color w:val="000000" w:themeColor="text1"/>
          <w:sz w:val="24"/>
          <w:szCs w:val="24"/>
        </w:rPr>
        <w:br/>
      </w:r>
      <w:r w:rsidR="007238A6" w:rsidRPr="00983CAE">
        <w:rPr>
          <w:rFonts w:cstheme="minorHAnsi"/>
          <w:b/>
          <w:color w:val="000000" w:themeColor="text1"/>
          <w:sz w:val="24"/>
          <w:szCs w:val="24"/>
        </w:rPr>
        <w:t>Sandra Quintana Ponce</w:t>
      </w:r>
    </w:p>
    <w:p w14:paraId="72DBE889" w14:textId="558C9D61" w:rsidR="00983CAE" w:rsidRDefault="00983CAE" w:rsidP="00444734">
      <w:pPr>
        <w:spacing w:after="0"/>
        <w:jc w:val="right"/>
        <w:rPr>
          <w:rFonts w:ascii="Times New Roman" w:hAnsi="Times New Roman" w:cs="Times New Roman"/>
          <w:bCs/>
          <w:color w:val="000000" w:themeColor="text1"/>
          <w:sz w:val="24"/>
          <w:szCs w:val="24"/>
        </w:rPr>
      </w:pPr>
      <w:r w:rsidRPr="00983CAE">
        <w:rPr>
          <w:rFonts w:asciiTheme="majorBidi" w:hAnsiTheme="majorBidi" w:cstheme="majorBidi"/>
          <w:sz w:val="24"/>
          <w:szCs w:val="24"/>
        </w:rPr>
        <w:t>Universidad Autónoma de Guerrero, Escuela Superior de Ciencias Naturales, México</w:t>
      </w:r>
    </w:p>
    <w:p w14:paraId="11C5B059" w14:textId="7F180EBD" w:rsidR="00983CAE" w:rsidRDefault="00983CAE" w:rsidP="00444734">
      <w:pPr>
        <w:spacing w:after="0"/>
        <w:jc w:val="right"/>
        <w:rPr>
          <w:rFonts w:cstheme="minorHAnsi"/>
          <w:color w:val="FF0000"/>
          <w:sz w:val="24"/>
          <w:szCs w:val="24"/>
        </w:rPr>
      </w:pPr>
      <w:r w:rsidRPr="00983CAE">
        <w:rPr>
          <w:rFonts w:cstheme="minorHAnsi"/>
          <w:color w:val="FF0000"/>
          <w:sz w:val="24"/>
          <w:szCs w:val="24"/>
        </w:rPr>
        <w:t>squintana</w:t>
      </w:r>
      <w:r w:rsidR="00A260CB">
        <w:rPr>
          <w:rFonts w:cstheme="minorHAnsi"/>
          <w:color w:val="FF0000"/>
          <w:sz w:val="24"/>
          <w:szCs w:val="24"/>
        </w:rPr>
        <w:t>p</w:t>
      </w:r>
      <w:r w:rsidRPr="00983CAE">
        <w:rPr>
          <w:rFonts w:cstheme="minorHAnsi"/>
          <w:color w:val="FF0000"/>
          <w:sz w:val="24"/>
          <w:szCs w:val="24"/>
        </w:rPr>
        <w:t>@uagro</w:t>
      </w:r>
      <w:r w:rsidR="00A260CB">
        <w:rPr>
          <w:rFonts w:cstheme="minorHAnsi"/>
          <w:color w:val="FF0000"/>
          <w:sz w:val="24"/>
          <w:szCs w:val="24"/>
        </w:rPr>
        <w:t>virtual</w:t>
      </w:r>
      <w:r w:rsidRPr="00983CAE">
        <w:rPr>
          <w:rFonts w:cstheme="minorHAnsi"/>
          <w:color w:val="FF0000"/>
          <w:sz w:val="24"/>
          <w:szCs w:val="24"/>
        </w:rPr>
        <w:t>.mx</w:t>
      </w:r>
    </w:p>
    <w:p w14:paraId="73D526A0" w14:textId="40F74F61" w:rsidR="00AB377E" w:rsidRPr="00AB377E" w:rsidRDefault="00AB377E" w:rsidP="00444734">
      <w:pPr>
        <w:spacing w:after="0"/>
        <w:jc w:val="right"/>
        <w:rPr>
          <w:rFonts w:ascii="Times New Roman" w:hAnsi="Times New Roman" w:cs="Times New Roman"/>
          <w:color w:val="FF0000"/>
          <w:sz w:val="24"/>
          <w:szCs w:val="24"/>
        </w:rPr>
      </w:pPr>
      <w:r w:rsidRPr="00444734">
        <w:rPr>
          <w:rFonts w:ascii="Times New Roman" w:hAnsi="Times New Roman" w:cs="Times New Roman"/>
          <w:sz w:val="24"/>
          <w:szCs w:val="24"/>
          <w:shd w:val="clear" w:color="auto" w:fill="FFFFFF"/>
        </w:rPr>
        <w:t>http://orcid.org/0000-0001-7184-994X</w:t>
      </w:r>
    </w:p>
    <w:p w14:paraId="24FE9A70" w14:textId="77777777" w:rsidR="008E2AB8" w:rsidRPr="006011F3" w:rsidRDefault="008E2AB8" w:rsidP="008E2AB8">
      <w:pPr>
        <w:spacing w:after="0" w:line="360" w:lineRule="auto"/>
        <w:jc w:val="both"/>
        <w:rPr>
          <w:rFonts w:ascii="Times New Roman" w:hAnsi="Times New Roman" w:cs="Times New Roman"/>
          <w:b/>
          <w:color w:val="000000" w:themeColor="text1"/>
          <w:sz w:val="24"/>
          <w:szCs w:val="24"/>
        </w:rPr>
      </w:pPr>
    </w:p>
    <w:p w14:paraId="751BC021" w14:textId="77777777" w:rsidR="002B4EE6" w:rsidRDefault="002B4EE6" w:rsidP="008E2AB8">
      <w:pPr>
        <w:spacing w:after="0" w:line="360" w:lineRule="auto"/>
        <w:rPr>
          <w:rFonts w:cstheme="minorHAnsi"/>
          <w:b/>
          <w:bCs/>
          <w:color w:val="000000" w:themeColor="text1"/>
          <w:sz w:val="28"/>
          <w:szCs w:val="28"/>
        </w:rPr>
      </w:pPr>
    </w:p>
    <w:p w14:paraId="793B17C3" w14:textId="4A0D239B" w:rsidR="008A55BE" w:rsidRPr="00983CAE" w:rsidRDefault="008A55BE" w:rsidP="008E2AB8">
      <w:pPr>
        <w:spacing w:after="0" w:line="360" w:lineRule="auto"/>
        <w:rPr>
          <w:rFonts w:cstheme="minorHAnsi"/>
          <w:color w:val="000000" w:themeColor="text1"/>
          <w:sz w:val="28"/>
          <w:szCs w:val="28"/>
        </w:rPr>
      </w:pPr>
      <w:r w:rsidRPr="00983CAE">
        <w:rPr>
          <w:rFonts w:cstheme="minorHAnsi"/>
          <w:b/>
          <w:bCs/>
          <w:color w:val="000000" w:themeColor="text1"/>
          <w:sz w:val="28"/>
          <w:szCs w:val="28"/>
        </w:rPr>
        <w:lastRenderedPageBreak/>
        <w:t>Resumen</w:t>
      </w:r>
    </w:p>
    <w:p w14:paraId="3788ACBE" w14:textId="5350B490" w:rsidR="008A55BE" w:rsidRPr="00701866" w:rsidRDefault="008A55BE" w:rsidP="009466F3">
      <w:pPr>
        <w:spacing w:after="0" w:line="360" w:lineRule="auto"/>
        <w:jc w:val="both"/>
        <w:rPr>
          <w:rFonts w:ascii="Times New Roman" w:hAnsi="Times New Roman" w:cs="Times New Roman"/>
          <w:sz w:val="24"/>
        </w:rPr>
      </w:pPr>
      <w:r>
        <w:rPr>
          <w:rFonts w:ascii="Times New Roman" w:hAnsi="Times New Roman" w:cs="Times New Roman"/>
          <w:sz w:val="24"/>
        </w:rPr>
        <w:t xml:space="preserve">Las enfermedades renales </w:t>
      </w:r>
      <w:r w:rsidRPr="00994EE9">
        <w:rPr>
          <w:rFonts w:ascii="Times New Roman" w:hAnsi="Times New Roman" w:cs="Times New Roman"/>
          <w:sz w:val="24"/>
        </w:rPr>
        <w:t>presenta</w:t>
      </w:r>
      <w:r>
        <w:rPr>
          <w:rFonts w:ascii="Times New Roman" w:hAnsi="Times New Roman" w:cs="Times New Roman"/>
          <w:sz w:val="24"/>
        </w:rPr>
        <w:t>n</w:t>
      </w:r>
      <w:r w:rsidRPr="00994EE9">
        <w:rPr>
          <w:rFonts w:ascii="Times New Roman" w:hAnsi="Times New Roman" w:cs="Times New Roman"/>
          <w:sz w:val="24"/>
        </w:rPr>
        <w:t xml:space="preserve"> una alta prevalencia</w:t>
      </w:r>
      <w:r>
        <w:rPr>
          <w:rFonts w:ascii="Times New Roman" w:hAnsi="Times New Roman" w:cs="Times New Roman"/>
          <w:sz w:val="24"/>
        </w:rPr>
        <w:t xml:space="preserve"> entre la población mexicana</w:t>
      </w:r>
      <w:r w:rsidR="00EB4213">
        <w:rPr>
          <w:rFonts w:ascii="Times New Roman" w:hAnsi="Times New Roman" w:cs="Times New Roman"/>
          <w:sz w:val="24"/>
        </w:rPr>
        <w:t>.</w:t>
      </w:r>
      <w:r>
        <w:rPr>
          <w:rFonts w:ascii="Times New Roman" w:hAnsi="Times New Roman" w:cs="Times New Roman"/>
          <w:sz w:val="24"/>
        </w:rPr>
        <w:t xml:space="preserve"> </w:t>
      </w:r>
      <w:r w:rsidR="00EB4213">
        <w:rPr>
          <w:rFonts w:ascii="Times New Roman" w:hAnsi="Times New Roman" w:cs="Times New Roman"/>
          <w:sz w:val="24"/>
        </w:rPr>
        <w:t xml:space="preserve">En </w:t>
      </w:r>
      <w:r>
        <w:rPr>
          <w:rFonts w:ascii="Times New Roman" w:hAnsi="Times New Roman" w:cs="Times New Roman"/>
          <w:sz w:val="24"/>
        </w:rPr>
        <w:t>el primer semestre del 2021</w:t>
      </w:r>
      <w:r w:rsidR="002B1994">
        <w:rPr>
          <w:rFonts w:ascii="Times New Roman" w:hAnsi="Times New Roman" w:cs="Times New Roman"/>
          <w:sz w:val="24"/>
        </w:rPr>
        <w:t>,</w:t>
      </w:r>
      <w:r w:rsidR="00EB4213">
        <w:rPr>
          <w:rFonts w:ascii="Times New Roman" w:hAnsi="Times New Roman" w:cs="Times New Roman"/>
          <w:sz w:val="24"/>
        </w:rPr>
        <w:t xml:space="preserve"> ocuparon</w:t>
      </w:r>
      <w:r>
        <w:rPr>
          <w:rFonts w:ascii="Times New Roman" w:hAnsi="Times New Roman" w:cs="Times New Roman"/>
          <w:sz w:val="24"/>
        </w:rPr>
        <w:t xml:space="preserve"> el </w:t>
      </w:r>
      <w:r w:rsidR="00DB2503">
        <w:rPr>
          <w:rFonts w:ascii="Times New Roman" w:hAnsi="Times New Roman" w:cs="Times New Roman"/>
          <w:sz w:val="24"/>
        </w:rPr>
        <w:t>10.</w:t>
      </w:r>
      <w:r w:rsidR="00DB2503" w:rsidRPr="00983CAE">
        <w:rPr>
          <w:rFonts w:ascii="Times New Roman" w:hAnsi="Times New Roman" w:cs="Times New Roman"/>
          <w:sz w:val="24"/>
          <w:vertAlign w:val="superscript"/>
        </w:rPr>
        <w:t>o</w:t>
      </w:r>
      <w:r w:rsidR="00DB2503">
        <w:rPr>
          <w:rFonts w:ascii="Times New Roman" w:hAnsi="Times New Roman" w:cs="Times New Roman"/>
          <w:sz w:val="24"/>
        </w:rPr>
        <w:t xml:space="preserve"> </w:t>
      </w:r>
      <w:r>
        <w:rPr>
          <w:rFonts w:ascii="Times New Roman" w:hAnsi="Times New Roman" w:cs="Times New Roman"/>
          <w:sz w:val="24"/>
        </w:rPr>
        <w:t xml:space="preserve">lugar como causa de muerte en México. </w:t>
      </w:r>
      <w:r w:rsidR="002B1994">
        <w:rPr>
          <w:rFonts w:ascii="Times New Roman" w:hAnsi="Times New Roman" w:cs="Times New Roman"/>
          <w:sz w:val="24"/>
        </w:rPr>
        <w:t>L</w:t>
      </w:r>
      <w:r w:rsidRPr="00994EE9">
        <w:rPr>
          <w:rFonts w:ascii="Times New Roman" w:hAnsi="Times New Roman" w:cs="Times New Roman"/>
          <w:sz w:val="24"/>
        </w:rPr>
        <w:t xml:space="preserve">a </w:t>
      </w:r>
      <w:r w:rsidR="00EB4213">
        <w:rPr>
          <w:rFonts w:ascii="Times New Roman" w:hAnsi="Times New Roman" w:cs="Times New Roman"/>
          <w:sz w:val="24"/>
        </w:rPr>
        <w:t>enfermedad renal crónica</w:t>
      </w:r>
      <w:r w:rsidR="00EB4213" w:rsidRPr="00994EE9" w:rsidDel="00EB4213">
        <w:rPr>
          <w:rFonts w:ascii="Times New Roman" w:hAnsi="Times New Roman" w:cs="Times New Roman"/>
          <w:sz w:val="24"/>
        </w:rPr>
        <w:t xml:space="preserve"> </w:t>
      </w:r>
      <w:r w:rsidR="002B1994">
        <w:rPr>
          <w:rFonts w:ascii="Times New Roman" w:hAnsi="Times New Roman" w:cs="Times New Roman"/>
          <w:sz w:val="24"/>
        </w:rPr>
        <w:t>(</w:t>
      </w:r>
      <w:r w:rsidR="002B1994" w:rsidRPr="00994EE9">
        <w:rPr>
          <w:rFonts w:ascii="Times New Roman" w:hAnsi="Times New Roman" w:cs="Times New Roman"/>
          <w:sz w:val="24"/>
          <w:szCs w:val="24"/>
        </w:rPr>
        <w:t>ERC</w:t>
      </w:r>
      <w:r w:rsidR="002B1994">
        <w:rPr>
          <w:rFonts w:ascii="Times New Roman" w:hAnsi="Times New Roman" w:cs="Times New Roman"/>
          <w:sz w:val="24"/>
          <w:szCs w:val="24"/>
        </w:rPr>
        <w:t xml:space="preserve">) </w:t>
      </w:r>
      <w:r w:rsidRPr="00994EE9">
        <w:rPr>
          <w:rFonts w:ascii="Times New Roman" w:hAnsi="Times New Roman" w:cs="Times New Roman"/>
          <w:sz w:val="24"/>
        </w:rPr>
        <w:t>se</w:t>
      </w:r>
      <w:r w:rsidRPr="00994EE9">
        <w:rPr>
          <w:rFonts w:ascii="Times New Roman" w:hAnsi="Times New Roman" w:cs="Times New Roman"/>
          <w:sz w:val="24"/>
          <w:szCs w:val="24"/>
        </w:rPr>
        <w:t xml:space="preserve"> asocia con una disminución de la función renal relacionada con la edad</w:t>
      </w:r>
      <w:r>
        <w:rPr>
          <w:rFonts w:ascii="Times New Roman" w:hAnsi="Times New Roman" w:cs="Times New Roman"/>
          <w:sz w:val="24"/>
          <w:szCs w:val="24"/>
        </w:rPr>
        <w:t>,</w:t>
      </w:r>
      <w:r w:rsidRPr="00994EE9">
        <w:rPr>
          <w:rFonts w:ascii="Times New Roman" w:hAnsi="Times New Roman" w:cs="Times New Roman"/>
          <w:sz w:val="24"/>
          <w:szCs w:val="24"/>
        </w:rPr>
        <w:t xml:space="preserve"> la presencia de hipertensión, diabetes, obesidad y trastornos renales primarios.</w:t>
      </w:r>
      <w:r>
        <w:rPr>
          <w:rFonts w:ascii="Times New Roman" w:hAnsi="Times New Roman" w:cs="Times New Roman"/>
          <w:sz w:val="24"/>
          <w:szCs w:val="24"/>
        </w:rPr>
        <w:t xml:space="preserve"> Para esta investigación, </w:t>
      </w:r>
      <w:r w:rsidR="00E53224" w:rsidRPr="00994EE9">
        <w:rPr>
          <w:rFonts w:ascii="Times New Roman" w:hAnsi="Times New Roman" w:cs="Times New Roman"/>
          <w:sz w:val="24"/>
          <w:szCs w:val="24"/>
        </w:rPr>
        <w:t>durante el año 2018</w:t>
      </w:r>
      <w:r w:rsidR="00E53224">
        <w:rPr>
          <w:rFonts w:ascii="Times New Roman" w:hAnsi="Times New Roman" w:cs="Times New Roman"/>
          <w:sz w:val="24"/>
          <w:szCs w:val="24"/>
        </w:rPr>
        <w:t xml:space="preserve">, </w:t>
      </w:r>
      <w:r>
        <w:rPr>
          <w:rFonts w:ascii="Times New Roman" w:hAnsi="Times New Roman" w:cs="Times New Roman"/>
          <w:sz w:val="24"/>
          <w:szCs w:val="24"/>
        </w:rPr>
        <w:t>s</w:t>
      </w:r>
      <w:r w:rsidRPr="00994EE9">
        <w:rPr>
          <w:rFonts w:ascii="Times New Roman" w:hAnsi="Times New Roman" w:cs="Times New Roman"/>
          <w:sz w:val="24"/>
          <w:szCs w:val="24"/>
        </w:rPr>
        <w:t xml:space="preserve">e realizó un estudio descriptivo </w:t>
      </w:r>
      <w:r>
        <w:rPr>
          <w:rFonts w:ascii="Times New Roman" w:hAnsi="Times New Roman" w:cs="Times New Roman"/>
          <w:sz w:val="24"/>
          <w:szCs w:val="24"/>
        </w:rPr>
        <w:t xml:space="preserve">analítico </w:t>
      </w:r>
      <w:r w:rsidRPr="00994EE9">
        <w:rPr>
          <w:rFonts w:ascii="Times New Roman" w:hAnsi="Times New Roman" w:cs="Times New Roman"/>
          <w:sz w:val="24"/>
          <w:szCs w:val="24"/>
        </w:rPr>
        <w:t>en Copalillo, Guerrero, México</w:t>
      </w:r>
      <w:r w:rsidR="002B1994">
        <w:rPr>
          <w:rFonts w:ascii="Times New Roman" w:hAnsi="Times New Roman" w:cs="Times New Roman"/>
          <w:sz w:val="24"/>
          <w:szCs w:val="24"/>
        </w:rPr>
        <w:t>,</w:t>
      </w:r>
      <w:r w:rsidRPr="00994EE9">
        <w:rPr>
          <w:rFonts w:ascii="Times New Roman" w:hAnsi="Times New Roman" w:cs="Times New Roman"/>
          <w:sz w:val="24"/>
          <w:szCs w:val="24"/>
        </w:rPr>
        <w:t xml:space="preserve"> </w:t>
      </w:r>
      <w:r>
        <w:rPr>
          <w:rFonts w:ascii="Times New Roman" w:hAnsi="Times New Roman" w:cs="Times New Roman"/>
          <w:sz w:val="24"/>
          <w:szCs w:val="24"/>
        </w:rPr>
        <w:t xml:space="preserve">con el </w:t>
      </w:r>
      <w:r w:rsidRPr="00994EE9">
        <w:rPr>
          <w:rFonts w:ascii="Times New Roman" w:hAnsi="Times New Roman" w:cs="Times New Roman"/>
          <w:sz w:val="24"/>
          <w:szCs w:val="24"/>
        </w:rPr>
        <w:t xml:space="preserve">objetivo </w:t>
      </w:r>
      <w:r>
        <w:rPr>
          <w:rFonts w:ascii="Times New Roman" w:hAnsi="Times New Roman" w:cs="Times New Roman"/>
          <w:sz w:val="24"/>
          <w:szCs w:val="24"/>
        </w:rPr>
        <w:t xml:space="preserve">de </w:t>
      </w:r>
      <w:r w:rsidRPr="00994EE9">
        <w:rPr>
          <w:rFonts w:ascii="Times New Roman" w:hAnsi="Times New Roman" w:cs="Times New Roman"/>
          <w:sz w:val="24"/>
          <w:szCs w:val="24"/>
        </w:rPr>
        <w:t xml:space="preserve">identificar las alteraciones bioquímicas y antropométricas que influyen en la presentación y desarrollo de la </w:t>
      </w:r>
      <w:r w:rsidR="002B1994" w:rsidRPr="00994EE9">
        <w:rPr>
          <w:rFonts w:ascii="Times New Roman" w:hAnsi="Times New Roman" w:cs="Times New Roman"/>
          <w:sz w:val="24"/>
        </w:rPr>
        <w:t xml:space="preserve">enfermedad renal oculta </w:t>
      </w:r>
      <w:r w:rsidR="002B1994">
        <w:rPr>
          <w:rFonts w:ascii="Times New Roman" w:hAnsi="Times New Roman" w:cs="Times New Roman"/>
          <w:sz w:val="24"/>
        </w:rPr>
        <w:t xml:space="preserve">(ERO) </w:t>
      </w:r>
      <w:r w:rsidRPr="00994EE9">
        <w:rPr>
          <w:rFonts w:ascii="Times New Roman" w:hAnsi="Times New Roman" w:cs="Times New Roman"/>
          <w:sz w:val="24"/>
          <w:szCs w:val="24"/>
        </w:rPr>
        <w:t xml:space="preserve">y la ERC en pacientes </w:t>
      </w:r>
      <w:r w:rsidR="00661075">
        <w:rPr>
          <w:rFonts w:ascii="Times New Roman" w:hAnsi="Times New Roman" w:cs="Times New Roman"/>
          <w:sz w:val="24"/>
          <w:szCs w:val="24"/>
        </w:rPr>
        <w:t>diabéticos</w:t>
      </w:r>
      <w:r>
        <w:rPr>
          <w:rFonts w:ascii="Times New Roman" w:hAnsi="Times New Roman" w:cs="Times New Roman"/>
          <w:sz w:val="24"/>
          <w:szCs w:val="24"/>
        </w:rPr>
        <w:t xml:space="preserve">. </w:t>
      </w:r>
      <w:r w:rsidRPr="00994EE9">
        <w:rPr>
          <w:rFonts w:ascii="Times New Roman" w:hAnsi="Times New Roman" w:cs="Times New Roman"/>
          <w:sz w:val="24"/>
          <w:szCs w:val="24"/>
        </w:rPr>
        <w:t>Se determinaron parámetros antropométricos y bioquímicos</w:t>
      </w:r>
      <w:r>
        <w:rPr>
          <w:rFonts w:ascii="Times New Roman" w:hAnsi="Times New Roman" w:cs="Times New Roman"/>
          <w:color w:val="000000" w:themeColor="text1"/>
          <w:sz w:val="24"/>
          <w:szCs w:val="24"/>
        </w:rPr>
        <w:t xml:space="preserve">: creatinina, glucosa, urea, colesterol, triglicéridos, albuminuria y </w:t>
      </w:r>
      <w:r w:rsidR="002B1994">
        <w:rPr>
          <w:rFonts w:ascii="Times New Roman" w:hAnsi="Times New Roman" w:cs="Times New Roman"/>
          <w:sz w:val="24"/>
          <w:szCs w:val="24"/>
        </w:rPr>
        <w:t>f</w:t>
      </w:r>
      <w:r w:rsidR="002B1994" w:rsidRPr="00994EE9">
        <w:rPr>
          <w:rFonts w:ascii="Times New Roman" w:hAnsi="Times New Roman" w:cs="Times New Roman"/>
          <w:sz w:val="24"/>
          <w:szCs w:val="24"/>
        </w:rPr>
        <w:t xml:space="preserve">iltrado glomerular </w:t>
      </w:r>
      <w:r w:rsidR="002B1994">
        <w:rPr>
          <w:rFonts w:ascii="Times New Roman" w:hAnsi="Times New Roman" w:cs="Times New Roman"/>
          <w:sz w:val="24"/>
          <w:szCs w:val="24"/>
        </w:rPr>
        <w:t>(</w:t>
      </w:r>
      <w:r>
        <w:rPr>
          <w:rFonts w:ascii="Times New Roman" w:hAnsi="Times New Roman" w:cs="Times New Roman"/>
          <w:color w:val="000000" w:themeColor="text1"/>
          <w:sz w:val="24"/>
          <w:szCs w:val="24"/>
        </w:rPr>
        <w:t>FG</w:t>
      </w:r>
      <w:r w:rsidR="002B199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94EE9">
        <w:rPr>
          <w:rFonts w:ascii="Times New Roman" w:hAnsi="Times New Roman" w:cs="Times New Roman"/>
          <w:sz w:val="24"/>
          <w:szCs w:val="24"/>
        </w:rPr>
        <w:t xml:space="preserve">Para la determinación del </w:t>
      </w:r>
      <w:r>
        <w:rPr>
          <w:rFonts w:ascii="Times New Roman" w:hAnsi="Times New Roman" w:cs="Times New Roman"/>
          <w:sz w:val="24"/>
          <w:szCs w:val="24"/>
        </w:rPr>
        <w:t>FG</w:t>
      </w:r>
      <w:r w:rsidR="00825E72">
        <w:rPr>
          <w:rFonts w:ascii="Times New Roman" w:hAnsi="Times New Roman" w:cs="Times New Roman"/>
          <w:sz w:val="24"/>
          <w:szCs w:val="24"/>
        </w:rPr>
        <w:t>,</w:t>
      </w:r>
      <w:r w:rsidRPr="00994EE9">
        <w:rPr>
          <w:rFonts w:ascii="Times New Roman" w:hAnsi="Times New Roman" w:cs="Times New Roman"/>
          <w:sz w:val="24"/>
          <w:szCs w:val="24"/>
        </w:rPr>
        <w:t xml:space="preserve"> se empleó la ecuación</w:t>
      </w:r>
      <w:r>
        <w:rPr>
          <w:rFonts w:ascii="Times New Roman" w:hAnsi="Times New Roman" w:cs="Times New Roman"/>
          <w:sz w:val="24"/>
          <w:szCs w:val="24"/>
        </w:rPr>
        <w:t xml:space="preserve"> denominada</w:t>
      </w:r>
      <w:r w:rsidRPr="00994EE9">
        <w:rPr>
          <w:rFonts w:ascii="Times New Roman" w:hAnsi="Times New Roman" w:cs="Times New Roman"/>
          <w:sz w:val="24"/>
          <w:szCs w:val="24"/>
        </w:rPr>
        <w:t xml:space="preserve"> </w:t>
      </w:r>
      <w:r w:rsidRPr="00983CAE">
        <w:rPr>
          <w:rFonts w:ascii="Times New Roman" w:hAnsi="Times New Roman" w:cs="Times New Roman"/>
          <w:i/>
          <w:iCs/>
          <w:sz w:val="24"/>
          <w:szCs w:val="24"/>
        </w:rPr>
        <w:t>CKD-EPI</w:t>
      </w:r>
      <w:r w:rsidR="00DB2503">
        <w:rPr>
          <w:rFonts w:ascii="Times New Roman" w:hAnsi="Times New Roman" w:cs="Times New Roman"/>
          <w:sz w:val="24"/>
          <w:szCs w:val="24"/>
        </w:rPr>
        <w:t>,</w:t>
      </w:r>
      <w:r w:rsidR="008A5668">
        <w:rPr>
          <w:rFonts w:ascii="Times New Roman" w:hAnsi="Times New Roman" w:cs="Times New Roman"/>
          <w:sz w:val="24"/>
          <w:szCs w:val="24"/>
        </w:rPr>
        <w:t xml:space="preserve"> </w:t>
      </w:r>
      <w:r w:rsidRPr="00994EE9">
        <w:rPr>
          <w:rFonts w:ascii="Times New Roman" w:hAnsi="Times New Roman" w:cs="Times New Roman"/>
          <w:sz w:val="24"/>
          <w:szCs w:val="24"/>
        </w:rPr>
        <w:t>basada en la utilización de creatinina estandarizada, ajustada en función de la edad, sexo y raza. Para los parámetros cuantitativos se obtuv</w:t>
      </w:r>
      <w:r>
        <w:rPr>
          <w:rFonts w:ascii="Times New Roman" w:hAnsi="Times New Roman" w:cs="Times New Roman"/>
          <w:sz w:val="24"/>
          <w:szCs w:val="24"/>
        </w:rPr>
        <w:t>ieron los valores estadísticos de</w:t>
      </w:r>
      <w:r w:rsidRPr="00994EE9">
        <w:rPr>
          <w:rFonts w:ascii="Times New Roman" w:hAnsi="Times New Roman" w:cs="Times New Roman"/>
          <w:sz w:val="24"/>
          <w:szCs w:val="24"/>
        </w:rPr>
        <w:t>: media, desviación estándar, valor máximo y valor mínimo</w:t>
      </w:r>
      <w:r>
        <w:rPr>
          <w:rFonts w:ascii="Times New Roman" w:hAnsi="Times New Roman" w:cs="Times New Roman"/>
          <w:sz w:val="24"/>
          <w:szCs w:val="24"/>
        </w:rPr>
        <w:t>;</w:t>
      </w:r>
      <w:r w:rsidRPr="00994EE9">
        <w:rPr>
          <w:rFonts w:ascii="Times New Roman" w:hAnsi="Times New Roman" w:cs="Times New Roman"/>
          <w:sz w:val="24"/>
          <w:szCs w:val="24"/>
        </w:rPr>
        <w:t xml:space="preserve"> para la comparación de medias</w:t>
      </w:r>
      <w:r>
        <w:rPr>
          <w:rFonts w:ascii="Times New Roman" w:hAnsi="Times New Roman" w:cs="Times New Roman"/>
          <w:sz w:val="24"/>
          <w:szCs w:val="24"/>
        </w:rPr>
        <w:t>,</w:t>
      </w:r>
      <w:r w:rsidRPr="00994EE9">
        <w:rPr>
          <w:rFonts w:ascii="Times New Roman" w:hAnsi="Times New Roman" w:cs="Times New Roman"/>
          <w:sz w:val="24"/>
          <w:szCs w:val="24"/>
        </w:rPr>
        <w:t xml:space="preserve"> se utilizó el valor </w:t>
      </w:r>
      <w:r w:rsidRPr="00994EE9">
        <w:rPr>
          <w:rFonts w:ascii="Times New Roman" w:hAnsi="Times New Roman" w:cs="Times New Roman"/>
          <w:i/>
          <w:iCs/>
          <w:sz w:val="24"/>
          <w:szCs w:val="24"/>
        </w:rPr>
        <w:t>p</w:t>
      </w:r>
      <w:r>
        <w:rPr>
          <w:rFonts w:ascii="Times New Roman" w:hAnsi="Times New Roman" w:cs="Times New Roman"/>
          <w:sz w:val="24"/>
          <w:szCs w:val="24"/>
        </w:rPr>
        <w:t xml:space="preserve"> </w:t>
      </w:r>
      <w:r w:rsidR="00DD77DF">
        <w:rPr>
          <w:rFonts w:ascii="Times New Roman" w:hAnsi="Times New Roman" w:cs="Times New Roman"/>
          <w:sz w:val="24"/>
          <w:szCs w:val="24"/>
        </w:rPr>
        <w:t xml:space="preserve">mediante </w:t>
      </w:r>
      <w:r w:rsidRPr="00994EE9">
        <w:rPr>
          <w:rFonts w:ascii="Times New Roman" w:hAnsi="Times New Roman" w:cs="Times New Roman"/>
          <w:sz w:val="24"/>
          <w:szCs w:val="24"/>
        </w:rPr>
        <w:t xml:space="preserve">la prueba </w:t>
      </w:r>
      <w:r w:rsidRPr="00983CAE">
        <w:rPr>
          <w:rFonts w:ascii="Times New Roman" w:hAnsi="Times New Roman" w:cs="Times New Roman"/>
          <w:i/>
          <w:iCs/>
          <w:sz w:val="24"/>
          <w:szCs w:val="24"/>
        </w:rPr>
        <w:t>t</w:t>
      </w:r>
      <w:r w:rsidRPr="00994EE9">
        <w:rPr>
          <w:rFonts w:ascii="Times New Roman" w:hAnsi="Times New Roman" w:cs="Times New Roman"/>
          <w:sz w:val="24"/>
          <w:szCs w:val="24"/>
        </w:rPr>
        <w:t xml:space="preserve"> de </w:t>
      </w:r>
      <w:r w:rsidR="008A5668">
        <w:rPr>
          <w:rFonts w:ascii="Times New Roman" w:hAnsi="Times New Roman" w:cs="Times New Roman"/>
          <w:sz w:val="24"/>
          <w:szCs w:val="24"/>
        </w:rPr>
        <w:t>S</w:t>
      </w:r>
      <w:r w:rsidR="008A5668" w:rsidRPr="00994EE9">
        <w:rPr>
          <w:rFonts w:ascii="Times New Roman" w:hAnsi="Times New Roman" w:cs="Times New Roman"/>
          <w:sz w:val="24"/>
          <w:szCs w:val="24"/>
        </w:rPr>
        <w:t xml:space="preserve">tudent </w:t>
      </w:r>
      <w:r w:rsidRPr="00994EE9">
        <w:rPr>
          <w:rFonts w:ascii="Times New Roman" w:hAnsi="Times New Roman" w:cs="Times New Roman"/>
          <w:sz w:val="24"/>
          <w:szCs w:val="24"/>
        </w:rPr>
        <w:t xml:space="preserve">usando el </w:t>
      </w:r>
      <w:r w:rsidRPr="00983CAE">
        <w:rPr>
          <w:rFonts w:ascii="Times New Roman" w:hAnsi="Times New Roman" w:cs="Times New Roman"/>
          <w:i/>
          <w:iCs/>
          <w:sz w:val="24"/>
          <w:szCs w:val="24"/>
        </w:rPr>
        <w:t>software</w:t>
      </w:r>
      <w:r w:rsidRPr="00994EE9">
        <w:rPr>
          <w:rFonts w:ascii="Times New Roman" w:hAnsi="Times New Roman" w:cs="Times New Roman"/>
          <w:sz w:val="24"/>
          <w:szCs w:val="24"/>
        </w:rPr>
        <w:t xml:space="preserve"> Stata v14.2. La población total del estudio estuvo constituida por 86 pacientes adultos diabéticos y 114 no diabéticos, de los cuales 71</w:t>
      </w:r>
      <w:r w:rsidR="0041007C">
        <w:rPr>
          <w:rFonts w:ascii="Times New Roman" w:hAnsi="Times New Roman" w:cs="Times New Roman"/>
          <w:sz w:val="24"/>
          <w:szCs w:val="24"/>
        </w:rPr>
        <w:t> </w:t>
      </w:r>
      <w:r w:rsidRPr="00994EE9">
        <w:rPr>
          <w:rFonts w:ascii="Times New Roman" w:hAnsi="Times New Roman" w:cs="Times New Roman"/>
          <w:sz w:val="24"/>
          <w:szCs w:val="24"/>
        </w:rPr>
        <w:t>% (142) fueron del sexo femenino y 29</w:t>
      </w:r>
      <w:r w:rsidR="0041007C">
        <w:rPr>
          <w:rFonts w:ascii="Times New Roman" w:hAnsi="Times New Roman" w:cs="Times New Roman"/>
          <w:sz w:val="24"/>
          <w:szCs w:val="24"/>
        </w:rPr>
        <w:t> </w:t>
      </w:r>
      <w:r w:rsidRPr="00994EE9">
        <w:rPr>
          <w:rFonts w:ascii="Times New Roman" w:hAnsi="Times New Roman" w:cs="Times New Roman"/>
          <w:sz w:val="24"/>
          <w:szCs w:val="24"/>
        </w:rPr>
        <w:t>% (58) del masculino.</w:t>
      </w:r>
      <w:r w:rsidR="004C16F9">
        <w:rPr>
          <w:rFonts w:ascii="Times New Roman" w:hAnsi="Times New Roman" w:cs="Times New Roman"/>
          <w:sz w:val="24"/>
          <w:szCs w:val="24"/>
        </w:rPr>
        <w:t xml:space="preserve"> </w:t>
      </w:r>
      <w:r>
        <w:rPr>
          <w:rFonts w:ascii="Times New Roman" w:hAnsi="Times New Roman" w:cs="Times New Roman"/>
          <w:sz w:val="24"/>
          <w:szCs w:val="24"/>
        </w:rPr>
        <w:t xml:space="preserve">Se identificó </w:t>
      </w:r>
      <w:r w:rsidRPr="000B30D8">
        <w:rPr>
          <w:rFonts w:ascii="Times New Roman" w:hAnsi="Times New Roman" w:cs="Times New Roman"/>
          <w:sz w:val="24"/>
          <w:szCs w:val="24"/>
        </w:rPr>
        <w:t>que 45</w:t>
      </w:r>
      <w:r w:rsidR="0041007C">
        <w:rPr>
          <w:rFonts w:ascii="Times New Roman" w:hAnsi="Times New Roman" w:cs="Times New Roman"/>
          <w:sz w:val="24"/>
          <w:szCs w:val="24"/>
        </w:rPr>
        <w:t> </w:t>
      </w:r>
      <w:r w:rsidRPr="000B30D8">
        <w:rPr>
          <w:rFonts w:ascii="Times New Roman" w:hAnsi="Times New Roman" w:cs="Times New Roman"/>
          <w:sz w:val="24"/>
          <w:szCs w:val="24"/>
        </w:rPr>
        <w:t>% de los pacientes</w:t>
      </w:r>
      <w:r w:rsidRPr="00994EE9">
        <w:rPr>
          <w:rFonts w:ascii="Times New Roman" w:hAnsi="Times New Roman" w:cs="Times New Roman"/>
          <w:sz w:val="24"/>
          <w:szCs w:val="24"/>
        </w:rPr>
        <w:t xml:space="preserve"> diabéticos no s</w:t>
      </w:r>
      <w:r>
        <w:rPr>
          <w:rFonts w:ascii="Times New Roman" w:hAnsi="Times New Roman" w:cs="Times New Roman"/>
          <w:sz w:val="24"/>
          <w:szCs w:val="24"/>
        </w:rPr>
        <w:t>eguían</w:t>
      </w:r>
      <w:r w:rsidRPr="00994EE9">
        <w:rPr>
          <w:rFonts w:ascii="Times New Roman" w:hAnsi="Times New Roman" w:cs="Times New Roman"/>
          <w:sz w:val="24"/>
          <w:szCs w:val="24"/>
        </w:rPr>
        <w:t xml:space="preserve"> el tratamiento para esta patologí</w:t>
      </w:r>
      <w:r>
        <w:rPr>
          <w:rFonts w:ascii="Times New Roman" w:hAnsi="Times New Roman" w:cs="Times New Roman"/>
          <w:sz w:val="24"/>
          <w:szCs w:val="24"/>
        </w:rPr>
        <w:t>a,</w:t>
      </w:r>
      <w:r w:rsidRPr="00994EE9">
        <w:rPr>
          <w:rFonts w:ascii="Times New Roman" w:hAnsi="Times New Roman" w:cs="Times New Roman"/>
          <w:sz w:val="24"/>
          <w:szCs w:val="24"/>
        </w:rPr>
        <w:t xml:space="preserve"> 87</w:t>
      </w:r>
      <w:r w:rsidR="0041007C">
        <w:rPr>
          <w:rFonts w:ascii="Times New Roman" w:hAnsi="Times New Roman" w:cs="Times New Roman"/>
          <w:sz w:val="24"/>
          <w:szCs w:val="24"/>
        </w:rPr>
        <w:t> </w:t>
      </w:r>
      <w:r w:rsidRPr="00994EE9">
        <w:rPr>
          <w:rFonts w:ascii="Times New Roman" w:hAnsi="Times New Roman" w:cs="Times New Roman"/>
          <w:sz w:val="24"/>
          <w:szCs w:val="24"/>
        </w:rPr>
        <w:t>%</w:t>
      </w:r>
      <w:r>
        <w:rPr>
          <w:rFonts w:ascii="Times New Roman" w:hAnsi="Times New Roman" w:cs="Times New Roman"/>
          <w:sz w:val="24"/>
          <w:szCs w:val="24"/>
        </w:rPr>
        <w:t xml:space="preserve"> </w:t>
      </w:r>
      <w:r w:rsidRPr="00994EE9">
        <w:rPr>
          <w:rFonts w:ascii="Times New Roman" w:hAnsi="Times New Roman" w:cs="Times New Roman"/>
          <w:sz w:val="24"/>
          <w:szCs w:val="24"/>
        </w:rPr>
        <w:t>present</w:t>
      </w:r>
      <w:r>
        <w:rPr>
          <w:rFonts w:ascii="Times New Roman" w:hAnsi="Times New Roman" w:cs="Times New Roman"/>
          <w:sz w:val="24"/>
          <w:szCs w:val="24"/>
        </w:rPr>
        <w:t>aron</w:t>
      </w:r>
      <w:r w:rsidRPr="00994EE9">
        <w:rPr>
          <w:rFonts w:ascii="Times New Roman" w:hAnsi="Times New Roman" w:cs="Times New Roman"/>
          <w:sz w:val="24"/>
          <w:szCs w:val="24"/>
        </w:rPr>
        <w:t xml:space="preserve"> hiperglucemia</w:t>
      </w:r>
      <w:r>
        <w:rPr>
          <w:rFonts w:ascii="Times New Roman" w:hAnsi="Times New Roman" w:cs="Times New Roman"/>
          <w:sz w:val="24"/>
          <w:szCs w:val="24"/>
        </w:rPr>
        <w:t xml:space="preserve"> y</w:t>
      </w:r>
      <w:r w:rsidRPr="00994EE9">
        <w:rPr>
          <w:rFonts w:ascii="Times New Roman" w:hAnsi="Times New Roman" w:cs="Times New Roman"/>
          <w:sz w:val="24"/>
          <w:szCs w:val="24"/>
        </w:rPr>
        <w:t xml:space="preserve"> 7</w:t>
      </w:r>
      <w:r w:rsidR="0041007C">
        <w:rPr>
          <w:rFonts w:ascii="Times New Roman" w:hAnsi="Times New Roman" w:cs="Times New Roman"/>
          <w:sz w:val="24"/>
          <w:szCs w:val="24"/>
        </w:rPr>
        <w:t> </w:t>
      </w:r>
      <w:r w:rsidRPr="00994EE9">
        <w:rPr>
          <w:rFonts w:ascii="Times New Roman" w:hAnsi="Times New Roman" w:cs="Times New Roman"/>
          <w:sz w:val="24"/>
          <w:szCs w:val="24"/>
        </w:rPr>
        <w:t xml:space="preserve">% presentaron </w:t>
      </w:r>
      <w:r>
        <w:rPr>
          <w:rFonts w:ascii="Times New Roman" w:hAnsi="Times New Roman" w:cs="Times New Roman"/>
          <w:sz w:val="24"/>
          <w:szCs w:val="24"/>
        </w:rPr>
        <w:t>valores elevados de creatinina.</w:t>
      </w:r>
      <w:r w:rsidRPr="00994EE9">
        <w:rPr>
          <w:rFonts w:ascii="Times New Roman" w:hAnsi="Times New Roman" w:cs="Times New Roman"/>
          <w:sz w:val="24"/>
          <w:szCs w:val="24"/>
        </w:rPr>
        <w:t xml:space="preserve"> </w:t>
      </w:r>
      <w:r w:rsidR="009D69E8" w:rsidRPr="00071668">
        <w:rPr>
          <w:rFonts w:ascii="Times New Roman" w:hAnsi="Times New Roman" w:cs="Times New Roman"/>
          <w:sz w:val="24"/>
          <w:szCs w:val="24"/>
        </w:rPr>
        <w:t>La determinación del FG por medio de la ecuación de CK</w:t>
      </w:r>
      <w:r w:rsidR="0012340E">
        <w:rPr>
          <w:rFonts w:ascii="Times New Roman" w:hAnsi="Times New Roman" w:cs="Times New Roman"/>
          <w:sz w:val="24"/>
          <w:szCs w:val="24"/>
        </w:rPr>
        <w:t>D</w:t>
      </w:r>
      <w:r w:rsidR="009D69E8" w:rsidRPr="00071668">
        <w:rPr>
          <w:rFonts w:ascii="Times New Roman" w:hAnsi="Times New Roman" w:cs="Times New Roman"/>
          <w:sz w:val="24"/>
          <w:szCs w:val="24"/>
        </w:rPr>
        <w:t xml:space="preserve">-EPI permitió identificar a 11 pacientes con enfermedad renal, de los cuales </w:t>
      </w:r>
      <w:r w:rsidR="0041007C">
        <w:rPr>
          <w:rFonts w:ascii="Times New Roman" w:hAnsi="Times New Roman" w:cs="Times New Roman"/>
          <w:sz w:val="24"/>
          <w:szCs w:val="24"/>
        </w:rPr>
        <w:t>cinco</w:t>
      </w:r>
      <w:r w:rsidR="0041007C" w:rsidRPr="00071668">
        <w:rPr>
          <w:rFonts w:ascii="Times New Roman" w:hAnsi="Times New Roman" w:cs="Times New Roman"/>
          <w:sz w:val="24"/>
          <w:szCs w:val="24"/>
        </w:rPr>
        <w:t xml:space="preserve"> </w:t>
      </w:r>
      <w:r w:rsidR="009D69E8" w:rsidRPr="00071668">
        <w:rPr>
          <w:rFonts w:ascii="Times New Roman" w:hAnsi="Times New Roman" w:cs="Times New Roman"/>
          <w:sz w:val="24"/>
          <w:szCs w:val="24"/>
        </w:rPr>
        <w:t xml:space="preserve">tenían ERO y </w:t>
      </w:r>
      <w:r w:rsidR="0041007C">
        <w:rPr>
          <w:rFonts w:ascii="Times New Roman" w:hAnsi="Times New Roman" w:cs="Times New Roman"/>
          <w:sz w:val="24"/>
          <w:szCs w:val="24"/>
        </w:rPr>
        <w:t>seis</w:t>
      </w:r>
      <w:r w:rsidR="0041007C" w:rsidRPr="00071668">
        <w:rPr>
          <w:rFonts w:ascii="Times New Roman" w:hAnsi="Times New Roman" w:cs="Times New Roman"/>
          <w:sz w:val="24"/>
          <w:szCs w:val="24"/>
        </w:rPr>
        <w:t xml:space="preserve"> </w:t>
      </w:r>
      <w:r w:rsidR="009D69E8" w:rsidRPr="00071668">
        <w:rPr>
          <w:rFonts w:ascii="Times New Roman" w:hAnsi="Times New Roman" w:cs="Times New Roman"/>
          <w:sz w:val="24"/>
          <w:szCs w:val="24"/>
        </w:rPr>
        <w:t xml:space="preserve">ERC, </w:t>
      </w:r>
      <w:r w:rsidR="0041007C">
        <w:rPr>
          <w:rFonts w:ascii="Times New Roman" w:hAnsi="Times New Roman" w:cs="Times New Roman"/>
          <w:sz w:val="24"/>
          <w:szCs w:val="24"/>
        </w:rPr>
        <w:t xml:space="preserve">esto es, </w:t>
      </w:r>
      <w:r w:rsidR="009D69E8" w:rsidRPr="00071668">
        <w:rPr>
          <w:rFonts w:ascii="Times New Roman" w:hAnsi="Times New Roman" w:cs="Times New Roman"/>
          <w:sz w:val="24"/>
          <w:szCs w:val="24"/>
        </w:rPr>
        <w:t>2.5</w:t>
      </w:r>
      <w:r w:rsidR="0041007C">
        <w:rPr>
          <w:rFonts w:ascii="Times New Roman" w:hAnsi="Times New Roman" w:cs="Times New Roman"/>
          <w:sz w:val="24"/>
          <w:szCs w:val="24"/>
        </w:rPr>
        <w:t> </w:t>
      </w:r>
      <w:r w:rsidR="009D69E8" w:rsidRPr="00071668">
        <w:rPr>
          <w:rFonts w:ascii="Times New Roman" w:hAnsi="Times New Roman" w:cs="Times New Roman"/>
          <w:sz w:val="24"/>
          <w:szCs w:val="24"/>
        </w:rPr>
        <w:t>% y 3</w:t>
      </w:r>
      <w:r w:rsidR="0041007C">
        <w:rPr>
          <w:rFonts w:ascii="Times New Roman" w:hAnsi="Times New Roman" w:cs="Times New Roman"/>
          <w:sz w:val="24"/>
          <w:szCs w:val="24"/>
        </w:rPr>
        <w:t> </w:t>
      </w:r>
      <w:r w:rsidR="009D69E8" w:rsidRPr="00071668">
        <w:rPr>
          <w:rFonts w:ascii="Times New Roman" w:hAnsi="Times New Roman" w:cs="Times New Roman"/>
          <w:sz w:val="24"/>
          <w:szCs w:val="24"/>
        </w:rPr>
        <w:t>% de la población total,</w:t>
      </w:r>
      <w:r w:rsidR="00CA058D">
        <w:rPr>
          <w:rFonts w:ascii="Times New Roman" w:hAnsi="Times New Roman" w:cs="Times New Roman"/>
          <w:sz w:val="24"/>
          <w:szCs w:val="24"/>
        </w:rPr>
        <w:t xml:space="preserve"> respectivamente.</w:t>
      </w:r>
      <w:r w:rsidR="009D69E8" w:rsidRPr="00071668">
        <w:rPr>
          <w:rFonts w:ascii="Times New Roman" w:hAnsi="Times New Roman" w:cs="Times New Roman"/>
          <w:sz w:val="24"/>
          <w:szCs w:val="24"/>
        </w:rPr>
        <w:t xml:space="preserve"> </w:t>
      </w:r>
      <w:r w:rsidR="00CA058D">
        <w:rPr>
          <w:rFonts w:ascii="Times New Roman" w:hAnsi="Times New Roman" w:cs="Times New Roman"/>
          <w:sz w:val="24"/>
          <w:szCs w:val="24"/>
        </w:rPr>
        <w:t xml:space="preserve">Además, </w:t>
      </w:r>
      <w:r w:rsidR="009D69E8" w:rsidRPr="00071668">
        <w:rPr>
          <w:rFonts w:ascii="Times New Roman" w:hAnsi="Times New Roman" w:cs="Times New Roman"/>
          <w:sz w:val="24"/>
          <w:szCs w:val="24"/>
        </w:rPr>
        <w:t>81</w:t>
      </w:r>
      <w:r w:rsidR="00CA058D">
        <w:rPr>
          <w:rFonts w:ascii="Times New Roman" w:hAnsi="Times New Roman" w:cs="Times New Roman"/>
          <w:sz w:val="24"/>
          <w:szCs w:val="24"/>
        </w:rPr>
        <w:t> </w:t>
      </w:r>
      <w:r w:rsidR="009D69E8" w:rsidRPr="00071668">
        <w:rPr>
          <w:rFonts w:ascii="Times New Roman" w:hAnsi="Times New Roman" w:cs="Times New Roman"/>
          <w:sz w:val="24"/>
          <w:szCs w:val="24"/>
        </w:rPr>
        <w:t>% de estos pacientes con enfermedad renal eran diabéticos.</w:t>
      </w:r>
      <w:r w:rsidR="009D69E8">
        <w:rPr>
          <w:rFonts w:ascii="Times New Roman" w:hAnsi="Times New Roman" w:cs="Times New Roman"/>
          <w:sz w:val="24"/>
          <w:szCs w:val="24"/>
        </w:rPr>
        <w:t xml:space="preserve"> </w:t>
      </w:r>
      <w:r w:rsidR="009466F3">
        <w:rPr>
          <w:rFonts w:ascii="Times New Roman" w:hAnsi="Times New Roman" w:cs="Times New Roman"/>
          <w:sz w:val="24"/>
          <w:szCs w:val="24"/>
        </w:rPr>
        <w:t>Por último,</w:t>
      </w:r>
      <w:r w:rsidR="009466F3" w:rsidRPr="00994EE9">
        <w:rPr>
          <w:rFonts w:ascii="Times New Roman" w:hAnsi="Times New Roman" w:cs="Times New Roman"/>
          <w:sz w:val="24"/>
          <w:szCs w:val="24"/>
        </w:rPr>
        <w:t xml:space="preserve"> </w:t>
      </w:r>
      <w:r w:rsidR="009466F3">
        <w:rPr>
          <w:rFonts w:ascii="Times New Roman" w:hAnsi="Times New Roman" w:cs="Times New Roman"/>
          <w:sz w:val="24"/>
          <w:szCs w:val="24"/>
        </w:rPr>
        <w:t xml:space="preserve">se </w:t>
      </w:r>
      <w:r w:rsidRPr="00994EE9">
        <w:rPr>
          <w:rFonts w:ascii="Times New Roman" w:hAnsi="Times New Roman" w:cs="Times New Roman"/>
          <w:sz w:val="24"/>
          <w:szCs w:val="24"/>
        </w:rPr>
        <w:t>observaron diferencias estadísticamente significativas en los parámetros de creatinina, urea, albuminuria, filtrado glomerular, presión arterial diastólica, presión arterial sistólica y la edad</w:t>
      </w:r>
      <w:r>
        <w:rPr>
          <w:rFonts w:ascii="Times New Roman" w:hAnsi="Times New Roman" w:cs="Times New Roman"/>
          <w:sz w:val="24"/>
          <w:szCs w:val="24"/>
        </w:rPr>
        <w:t xml:space="preserve"> </w:t>
      </w:r>
      <w:r w:rsidRPr="00994EE9">
        <w:rPr>
          <w:rFonts w:ascii="Times New Roman" w:hAnsi="Times New Roman" w:cs="Times New Roman"/>
          <w:sz w:val="24"/>
          <w:szCs w:val="24"/>
        </w:rPr>
        <w:t xml:space="preserve">entre los pacientes con enfermedad renal y </w:t>
      </w:r>
      <w:r>
        <w:rPr>
          <w:rFonts w:ascii="Times New Roman" w:hAnsi="Times New Roman" w:cs="Times New Roman"/>
          <w:sz w:val="24"/>
          <w:szCs w:val="24"/>
        </w:rPr>
        <w:t>aquellos sin la enfermedad</w:t>
      </w:r>
      <w:r w:rsidRPr="00994EE9">
        <w:rPr>
          <w:rFonts w:ascii="Times New Roman" w:hAnsi="Times New Roman" w:cs="Times New Roman"/>
          <w:sz w:val="24"/>
          <w:szCs w:val="24"/>
        </w:rPr>
        <w:t xml:space="preserve">. </w:t>
      </w:r>
    </w:p>
    <w:p w14:paraId="6EFE5918" w14:textId="016569DD" w:rsidR="008A55BE" w:rsidRPr="005B4279" w:rsidRDefault="008A55BE" w:rsidP="008E2AB8">
      <w:pPr>
        <w:spacing w:after="0" w:line="360" w:lineRule="auto"/>
        <w:jc w:val="both"/>
        <w:rPr>
          <w:rFonts w:ascii="Times New Roman" w:hAnsi="Times New Roman" w:cs="Times New Roman"/>
          <w:color w:val="000000" w:themeColor="text1"/>
          <w:sz w:val="24"/>
          <w:szCs w:val="24"/>
        </w:rPr>
      </w:pPr>
      <w:r w:rsidRPr="00983CAE">
        <w:rPr>
          <w:rFonts w:cstheme="minorHAnsi"/>
          <w:b/>
          <w:bCs/>
          <w:color w:val="000000" w:themeColor="text1"/>
          <w:sz w:val="28"/>
          <w:szCs w:val="28"/>
        </w:rPr>
        <w:t>Palabras clave:</w:t>
      </w:r>
      <w:r w:rsidRPr="005B4279">
        <w:rPr>
          <w:rFonts w:ascii="Times New Roman" w:hAnsi="Times New Roman" w:cs="Times New Roman"/>
          <w:color w:val="000000" w:themeColor="text1"/>
          <w:sz w:val="24"/>
          <w:szCs w:val="24"/>
        </w:rPr>
        <w:t xml:space="preserve"> </w:t>
      </w:r>
      <w:r w:rsidR="004C16F9" w:rsidRPr="005B4279">
        <w:rPr>
          <w:rFonts w:ascii="Times New Roman" w:hAnsi="Times New Roman" w:cs="Times New Roman"/>
          <w:color w:val="000000" w:themeColor="text1"/>
          <w:sz w:val="24"/>
          <w:szCs w:val="24"/>
        </w:rPr>
        <w:t>diabetes</w:t>
      </w:r>
      <w:r w:rsidR="004C16F9">
        <w:rPr>
          <w:rFonts w:ascii="Times New Roman" w:hAnsi="Times New Roman" w:cs="Times New Roman"/>
          <w:color w:val="000000" w:themeColor="text1"/>
          <w:sz w:val="24"/>
          <w:szCs w:val="24"/>
        </w:rPr>
        <w:t>,</w:t>
      </w:r>
      <w:r w:rsidR="004C16F9" w:rsidRPr="005B4279">
        <w:rPr>
          <w:rFonts w:ascii="Times New Roman" w:hAnsi="Times New Roman" w:cs="Times New Roman"/>
          <w:color w:val="000000" w:themeColor="text1"/>
          <w:sz w:val="24"/>
          <w:szCs w:val="24"/>
        </w:rPr>
        <w:t xml:space="preserve"> </w:t>
      </w:r>
      <w:r w:rsidRPr="005B4279">
        <w:rPr>
          <w:rFonts w:ascii="Times New Roman" w:hAnsi="Times New Roman" w:cs="Times New Roman"/>
          <w:color w:val="000000" w:themeColor="text1"/>
          <w:sz w:val="24"/>
          <w:szCs w:val="24"/>
        </w:rPr>
        <w:t>enfermedad renal, tasa de filtrado glomerular.</w:t>
      </w:r>
    </w:p>
    <w:p w14:paraId="49841253" w14:textId="17C24B70" w:rsidR="008A55BE" w:rsidRDefault="008A55BE" w:rsidP="008E2AB8">
      <w:pPr>
        <w:spacing w:after="0" w:line="360" w:lineRule="auto"/>
        <w:jc w:val="both"/>
        <w:rPr>
          <w:rFonts w:ascii="Times New Roman" w:hAnsi="Times New Roman" w:cs="Times New Roman"/>
          <w:b/>
          <w:sz w:val="24"/>
        </w:rPr>
      </w:pPr>
      <w:bookmarkStart w:id="2" w:name="_Hlk109733887"/>
    </w:p>
    <w:p w14:paraId="13D4D5C4" w14:textId="39FEEB67" w:rsidR="00444734" w:rsidRDefault="00444734" w:rsidP="008E2AB8">
      <w:pPr>
        <w:spacing w:after="0" w:line="360" w:lineRule="auto"/>
        <w:jc w:val="both"/>
        <w:rPr>
          <w:rFonts w:ascii="Times New Roman" w:hAnsi="Times New Roman" w:cs="Times New Roman"/>
          <w:b/>
          <w:sz w:val="24"/>
        </w:rPr>
      </w:pPr>
    </w:p>
    <w:p w14:paraId="0399A9FC" w14:textId="05E2498F" w:rsidR="00444734" w:rsidRDefault="00444734" w:rsidP="008E2AB8">
      <w:pPr>
        <w:spacing w:after="0" w:line="360" w:lineRule="auto"/>
        <w:jc w:val="both"/>
        <w:rPr>
          <w:rFonts w:ascii="Times New Roman" w:hAnsi="Times New Roman" w:cs="Times New Roman"/>
          <w:b/>
          <w:sz w:val="24"/>
        </w:rPr>
      </w:pPr>
    </w:p>
    <w:p w14:paraId="552C9411" w14:textId="01DFE20E" w:rsidR="00444734" w:rsidRDefault="00444734" w:rsidP="008E2AB8">
      <w:pPr>
        <w:spacing w:after="0" w:line="360" w:lineRule="auto"/>
        <w:jc w:val="both"/>
        <w:rPr>
          <w:rFonts w:ascii="Times New Roman" w:hAnsi="Times New Roman" w:cs="Times New Roman"/>
          <w:b/>
          <w:sz w:val="24"/>
        </w:rPr>
      </w:pPr>
    </w:p>
    <w:p w14:paraId="04EFEB5C" w14:textId="77777777" w:rsidR="00444734" w:rsidRPr="007238A6" w:rsidRDefault="00444734" w:rsidP="008E2AB8">
      <w:pPr>
        <w:spacing w:after="0" w:line="360" w:lineRule="auto"/>
        <w:jc w:val="both"/>
        <w:rPr>
          <w:rFonts w:ascii="Times New Roman" w:hAnsi="Times New Roman" w:cs="Times New Roman"/>
          <w:b/>
          <w:sz w:val="24"/>
        </w:rPr>
      </w:pPr>
    </w:p>
    <w:bookmarkEnd w:id="2"/>
    <w:p w14:paraId="65B4BF39" w14:textId="77777777" w:rsidR="008A55BE" w:rsidRPr="00EC08B9" w:rsidRDefault="008A55BE" w:rsidP="004C16F9">
      <w:pPr>
        <w:spacing w:after="0" w:line="360" w:lineRule="auto"/>
        <w:rPr>
          <w:rFonts w:cstheme="minorHAnsi"/>
          <w:b/>
          <w:bCs/>
          <w:color w:val="000000" w:themeColor="text1"/>
          <w:sz w:val="28"/>
          <w:szCs w:val="28"/>
          <w:lang w:val="en-US"/>
        </w:rPr>
      </w:pPr>
      <w:r w:rsidRPr="00EC08B9">
        <w:rPr>
          <w:rFonts w:cstheme="minorHAnsi"/>
          <w:b/>
          <w:bCs/>
          <w:color w:val="000000" w:themeColor="text1"/>
          <w:sz w:val="28"/>
          <w:szCs w:val="28"/>
          <w:lang w:val="en-US"/>
        </w:rPr>
        <w:lastRenderedPageBreak/>
        <w:t>Abstract</w:t>
      </w:r>
    </w:p>
    <w:p w14:paraId="5E6C9B9D" w14:textId="5CBFC422" w:rsidR="002F50F4" w:rsidRPr="002F50F4" w:rsidRDefault="001F0270" w:rsidP="002F50F4">
      <w:pPr>
        <w:spacing w:after="0" w:line="360" w:lineRule="auto"/>
        <w:jc w:val="both"/>
        <w:rPr>
          <w:rFonts w:ascii="Times New Roman" w:hAnsi="Times New Roman" w:cs="Times New Roman"/>
          <w:bCs/>
          <w:sz w:val="24"/>
          <w:lang w:val="en-US"/>
        </w:rPr>
      </w:pPr>
      <w:r w:rsidRPr="001F0270">
        <w:rPr>
          <w:rFonts w:ascii="Times New Roman" w:hAnsi="Times New Roman" w:cs="Times New Roman"/>
          <w:bCs/>
          <w:sz w:val="24"/>
          <w:lang w:val="en-US"/>
        </w:rPr>
        <w:t>Renal diseases are highly prevalent among the Mexican population. In the first half of 2021, they ranked 10</w:t>
      </w:r>
      <w:r w:rsidRPr="001F0270">
        <w:rPr>
          <w:rFonts w:ascii="Times New Roman" w:hAnsi="Times New Roman" w:cs="Times New Roman"/>
          <w:bCs/>
          <w:sz w:val="24"/>
          <w:vertAlign w:val="superscript"/>
          <w:lang w:val="en-US"/>
        </w:rPr>
        <w:t>th</w:t>
      </w:r>
      <w:r w:rsidRPr="001F0270">
        <w:rPr>
          <w:rFonts w:ascii="Times New Roman" w:hAnsi="Times New Roman" w:cs="Times New Roman"/>
          <w:bCs/>
          <w:sz w:val="24"/>
          <w:lang w:val="en-US"/>
        </w:rPr>
        <w:t xml:space="preserve"> as a cause of death in Mexico. Chronic kidney disease (CKD) is associated with an age-related decline in renal function, the presence of hypertension, diabetes, obesity and primary renal disorders. </w:t>
      </w:r>
      <w:r w:rsidR="00CF5BC7" w:rsidRPr="00CF5BC7">
        <w:rPr>
          <w:rFonts w:ascii="Times New Roman" w:hAnsi="Times New Roman" w:cs="Times New Roman"/>
          <w:bCs/>
          <w:sz w:val="24"/>
          <w:lang w:val="en-US"/>
        </w:rPr>
        <w:t xml:space="preserve">For this research, during 2018, a descriptive analytical study was conducted in </w:t>
      </w:r>
      <w:proofErr w:type="spellStart"/>
      <w:r w:rsidR="00CF5BC7" w:rsidRPr="00CF5BC7">
        <w:rPr>
          <w:rFonts w:ascii="Times New Roman" w:hAnsi="Times New Roman" w:cs="Times New Roman"/>
          <w:bCs/>
          <w:sz w:val="24"/>
          <w:lang w:val="en-US"/>
        </w:rPr>
        <w:t>Copalillo</w:t>
      </w:r>
      <w:proofErr w:type="spellEnd"/>
      <w:r w:rsidR="00CF5BC7" w:rsidRPr="00CF5BC7">
        <w:rPr>
          <w:rFonts w:ascii="Times New Roman" w:hAnsi="Times New Roman" w:cs="Times New Roman"/>
          <w:bCs/>
          <w:sz w:val="24"/>
          <w:lang w:val="en-US"/>
        </w:rPr>
        <w:t xml:space="preserve">, Guerrero, Mexico, with the aim of identifying the biochemical and anthropometric alterations that influence the presentation and development of occult renal disease (ORD) and CKD in </w:t>
      </w:r>
      <w:r w:rsidR="00780B60">
        <w:rPr>
          <w:rFonts w:ascii="Times New Roman" w:hAnsi="Times New Roman" w:cs="Times New Roman"/>
          <w:bCs/>
          <w:sz w:val="24"/>
          <w:lang w:val="en-US"/>
        </w:rPr>
        <w:t xml:space="preserve">diabetic </w:t>
      </w:r>
      <w:r w:rsidR="00CF5BC7" w:rsidRPr="00CF5BC7">
        <w:rPr>
          <w:rFonts w:ascii="Times New Roman" w:hAnsi="Times New Roman" w:cs="Times New Roman"/>
          <w:bCs/>
          <w:sz w:val="24"/>
          <w:lang w:val="en-US"/>
        </w:rPr>
        <w:t xml:space="preserve">patients. </w:t>
      </w:r>
      <w:r w:rsidR="002F50F4" w:rsidRPr="002F50F4">
        <w:rPr>
          <w:rFonts w:ascii="Times New Roman" w:hAnsi="Times New Roman" w:cs="Times New Roman"/>
          <w:bCs/>
          <w:sz w:val="24"/>
          <w:lang w:val="en-US"/>
        </w:rPr>
        <w:t>Anthropometric and biochemical parameters were determined: creatinine, glucose, urea, cholesterol, triglycerides, albuminuria and glomerular filtration rate (GFR). For the determination of GFR, the CKD-EPI equation was used, based on the use of standardized creatinine, adjusted for age, sex, and race. For the quantitative parameters, the statistical values of mean, standard deviation, maximum value and minimum value were obtained; for the comparison of means, the p-value was used by applying Student's t-test using Stata v14.2 software.</w:t>
      </w:r>
      <w:r w:rsidR="00DE1EC6" w:rsidRPr="00DE1EC6">
        <w:rPr>
          <w:lang w:val="en-US"/>
        </w:rPr>
        <w:t xml:space="preserve"> </w:t>
      </w:r>
      <w:r w:rsidR="00DE1EC6" w:rsidRPr="00DE1EC6">
        <w:rPr>
          <w:rFonts w:ascii="Times New Roman" w:hAnsi="Times New Roman" w:cs="Times New Roman"/>
          <w:bCs/>
          <w:sz w:val="24"/>
          <w:lang w:val="en-US"/>
        </w:rPr>
        <w:t>The total study population consisted of 86 adult diabetic patients and 114 non-diabetic patients, of whom 71 % (142) were female and 29 % (58) male. It was identified that 45 % of the diabetic patients were not following the treatment for this pathology, 87 % presented hyperglycemia and 7 % presented elevated creatinine values.</w:t>
      </w:r>
      <w:r w:rsidR="00DE1EC6">
        <w:rPr>
          <w:rFonts w:ascii="Times New Roman" w:hAnsi="Times New Roman" w:cs="Times New Roman"/>
          <w:bCs/>
          <w:sz w:val="24"/>
          <w:lang w:val="en-US"/>
        </w:rPr>
        <w:t xml:space="preserve"> </w:t>
      </w:r>
      <w:r w:rsidR="00DE1EC6" w:rsidRPr="00DE1EC6">
        <w:rPr>
          <w:rFonts w:ascii="Times New Roman" w:hAnsi="Times New Roman" w:cs="Times New Roman"/>
          <w:bCs/>
          <w:sz w:val="24"/>
          <w:lang w:val="en-US"/>
        </w:rPr>
        <w:t>The determination of GFR by means of the CK</w:t>
      </w:r>
      <w:r w:rsidR="0012340E">
        <w:rPr>
          <w:rFonts w:ascii="Times New Roman" w:hAnsi="Times New Roman" w:cs="Times New Roman"/>
          <w:bCs/>
          <w:sz w:val="24"/>
          <w:lang w:val="en-US"/>
        </w:rPr>
        <w:t>D</w:t>
      </w:r>
      <w:r w:rsidR="00DE1EC6" w:rsidRPr="00DE1EC6">
        <w:rPr>
          <w:rFonts w:ascii="Times New Roman" w:hAnsi="Times New Roman" w:cs="Times New Roman"/>
          <w:bCs/>
          <w:sz w:val="24"/>
          <w:lang w:val="en-US"/>
        </w:rPr>
        <w:t>-EPI equation made it possible to identify 11 patients with kidney disease, of whom five had ROS and six had CKD, that is, 2.5 % and 3 % of the total population, respectively. In addition, 81 % of these patients with kidney disease were diabetic. Finally, statistically significant differences were observed in the parameters of creatinine, urea, albuminuria, glomerular filtration rate, diastolic blood pressure, systolic blood pressure and age between patients with kidney disease and those without the disease.</w:t>
      </w:r>
    </w:p>
    <w:p w14:paraId="32175FB9" w14:textId="41BCC440" w:rsidR="005B4279" w:rsidRDefault="005373EF" w:rsidP="004C16F9">
      <w:pPr>
        <w:pStyle w:val="NormalWeb"/>
        <w:spacing w:before="0" w:beforeAutospacing="0" w:after="0" w:afterAutospacing="0" w:line="360" w:lineRule="auto"/>
        <w:jc w:val="both"/>
        <w:rPr>
          <w:color w:val="0E101A"/>
          <w:lang w:val="en-US"/>
        </w:rPr>
      </w:pPr>
      <w:r w:rsidRPr="00983CAE">
        <w:rPr>
          <w:rFonts w:asciiTheme="minorHAnsi" w:eastAsiaTheme="minorHAnsi" w:hAnsiTheme="minorHAnsi" w:cstheme="minorHAnsi"/>
          <w:b/>
          <w:bCs/>
          <w:color w:val="000000" w:themeColor="text1"/>
          <w:sz w:val="28"/>
          <w:szCs w:val="28"/>
          <w:lang w:val="en-US" w:eastAsia="en-US"/>
        </w:rPr>
        <w:t>Keywords:</w:t>
      </w:r>
      <w:r w:rsidRPr="004C16F9">
        <w:rPr>
          <w:color w:val="0E101A"/>
          <w:lang w:val="en-US"/>
        </w:rPr>
        <w:t xml:space="preserve"> </w:t>
      </w:r>
      <w:r w:rsidR="004C16F9" w:rsidRPr="005373EF">
        <w:rPr>
          <w:color w:val="0E101A"/>
          <w:lang w:val="en-US"/>
        </w:rPr>
        <w:t>diabetes</w:t>
      </w:r>
      <w:r w:rsidR="004C16F9">
        <w:rPr>
          <w:color w:val="0E101A"/>
          <w:lang w:val="en-US"/>
        </w:rPr>
        <w:t>,</w:t>
      </w:r>
      <w:r w:rsidR="004C16F9" w:rsidRPr="005373EF">
        <w:rPr>
          <w:color w:val="0E101A"/>
          <w:lang w:val="en-US"/>
        </w:rPr>
        <w:t xml:space="preserve"> renal disease, glomerular filtration rate</w:t>
      </w:r>
      <w:r w:rsidRPr="005373EF">
        <w:rPr>
          <w:color w:val="0E101A"/>
          <w:lang w:val="en-US"/>
        </w:rPr>
        <w:t>.</w:t>
      </w:r>
    </w:p>
    <w:p w14:paraId="01C19EA6" w14:textId="7A3365B4" w:rsidR="00983CAE" w:rsidRDefault="00983CAE" w:rsidP="004C16F9">
      <w:pPr>
        <w:pStyle w:val="NormalWeb"/>
        <w:spacing w:before="0" w:beforeAutospacing="0" w:after="0" w:afterAutospacing="0" w:line="360" w:lineRule="auto"/>
        <w:jc w:val="both"/>
        <w:rPr>
          <w:color w:val="0E101A"/>
          <w:lang w:val="en-US"/>
        </w:rPr>
      </w:pPr>
    </w:p>
    <w:p w14:paraId="20D19816" w14:textId="5432EE7C" w:rsidR="00444734" w:rsidRDefault="00444734" w:rsidP="004C16F9">
      <w:pPr>
        <w:pStyle w:val="NormalWeb"/>
        <w:spacing w:before="0" w:beforeAutospacing="0" w:after="0" w:afterAutospacing="0" w:line="360" w:lineRule="auto"/>
        <w:jc w:val="both"/>
        <w:rPr>
          <w:color w:val="0E101A"/>
          <w:lang w:val="en-US"/>
        </w:rPr>
      </w:pPr>
    </w:p>
    <w:p w14:paraId="40F3F0A6" w14:textId="6963F5D5" w:rsidR="00444734" w:rsidRDefault="00444734" w:rsidP="004C16F9">
      <w:pPr>
        <w:pStyle w:val="NormalWeb"/>
        <w:spacing w:before="0" w:beforeAutospacing="0" w:after="0" w:afterAutospacing="0" w:line="360" w:lineRule="auto"/>
        <w:jc w:val="both"/>
        <w:rPr>
          <w:color w:val="0E101A"/>
          <w:lang w:val="en-US"/>
        </w:rPr>
      </w:pPr>
    </w:p>
    <w:p w14:paraId="3ADACAF0" w14:textId="76A83BDD" w:rsidR="00444734" w:rsidRDefault="00444734" w:rsidP="004C16F9">
      <w:pPr>
        <w:pStyle w:val="NormalWeb"/>
        <w:spacing w:before="0" w:beforeAutospacing="0" w:after="0" w:afterAutospacing="0" w:line="360" w:lineRule="auto"/>
        <w:jc w:val="both"/>
        <w:rPr>
          <w:color w:val="0E101A"/>
          <w:lang w:val="en-US"/>
        </w:rPr>
      </w:pPr>
    </w:p>
    <w:p w14:paraId="2F0D95F5" w14:textId="373E9778" w:rsidR="00444734" w:rsidRDefault="00444734" w:rsidP="004C16F9">
      <w:pPr>
        <w:pStyle w:val="NormalWeb"/>
        <w:spacing w:before="0" w:beforeAutospacing="0" w:after="0" w:afterAutospacing="0" w:line="360" w:lineRule="auto"/>
        <w:jc w:val="both"/>
        <w:rPr>
          <w:color w:val="0E101A"/>
          <w:lang w:val="en-US"/>
        </w:rPr>
      </w:pPr>
    </w:p>
    <w:p w14:paraId="7745AAA9" w14:textId="46B10DF4" w:rsidR="00444734" w:rsidRDefault="00444734" w:rsidP="004C16F9">
      <w:pPr>
        <w:pStyle w:val="NormalWeb"/>
        <w:spacing w:before="0" w:beforeAutospacing="0" w:after="0" w:afterAutospacing="0" w:line="360" w:lineRule="auto"/>
        <w:jc w:val="both"/>
        <w:rPr>
          <w:color w:val="0E101A"/>
          <w:lang w:val="en-US"/>
        </w:rPr>
      </w:pPr>
    </w:p>
    <w:p w14:paraId="11712D86" w14:textId="77777777" w:rsidR="00444734" w:rsidRDefault="00444734" w:rsidP="004C16F9">
      <w:pPr>
        <w:pStyle w:val="NormalWeb"/>
        <w:spacing w:before="0" w:beforeAutospacing="0" w:after="0" w:afterAutospacing="0" w:line="360" w:lineRule="auto"/>
        <w:jc w:val="both"/>
        <w:rPr>
          <w:color w:val="0E101A"/>
          <w:lang w:val="en-US"/>
        </w:rPr>
      </w:pPr>
    </w:p>
    <w:p w14:paraId="41429457" w14:textId="12ED59DF" w:rsidR="00983CAE" w:rsidRPr="00A260CB" w:rsidRDefault="00983CAE" w:rsidP="004C16F9">
      <w:pPr>
        <w:pStyle w:val="NormalWeb"/>
        <w:spacing w:before="0" w:beforeAutospacing="0" w:after="0" w:afterAutospacing="0" w:line="360" w:lineRule="auto"/>
        <w:contextualSpacing/>
        <w:jc w:val="both"/>
        <w:rPr>
          <w:rFonts w:asciiTheme="minorHAnsi" w:eastAsiaTheme="minorHAnsi" w:hAnsiTheme="minorHAnsi" w:cstheme="minorHAnsi"/>
          <w:b/>
          <w:bCs/>
          <w:color w:val="000000" w:themeColor="text1"/>
          <w:sz w:val="28"/>
          <w:szCs w:val="28"/>
          <w:lang w:eastAsia="en-US"/>
        </w:rPr>
      </w:pPr>
      <w:r w:rsidRPr="00A260CB">
        <w:rPr>
          <w:rFonts w:asciiTheme="minorHAnsi" w:eastAsiaTheme="minorHAnsi" w:hAnsiTheme="minorHAnsi" w:cstheme="minorHAnsi"/>
          <w:b/>
          <w:bCs/>
          <w:color w:val="000000" w:themeColor="text1"/>
          <w:sz w:val="28"/>
          <w:szCs w:val="28"/>
          <w:lang w:eastAsia="en-US"/>
        </w:rPr>
        <w:lastRenderedPageBreak/>
        <w:t>Resumo</w:t>
      </w:r>
    </w:p>
    <w:p w14:paraId="23930EE4" w14:textId="77777777" w:rsidR="00983CAE" w:rsidRPr="00983CAE" w:rsidRDefault="00983CAE" w:rsidP="00983CAE">
      <w:pPr>
        <w:pStyle w:val="NormalWeb"/>
        <w:spacing w:after="0" w:afterAutospacing="0" w:line="360" w:lineRule="auto"/>
        <w:contextualSpacing/>
        <w:jc w:val="both"/>
        <w:rPr>
          <w:color w:val="0E101A"/>
        </w:rPr>
      </w:pPr>
      <w:r w:rsidRPr="00983CAE">
        <w:rPr>
          <w:color w:val="0E101A"/>
        </w:rPr>
        <w:t>As doenças renais têm uma alta prevalência entre a população mexicana. No primeiro semestre de 2021, eles ficaram em 10º lugar como causa de morte no México. A doença renal crônica (DRC) está associada ao declínio da função renal relacionado à idade, à presença de hipertensão, diabetes, obesidade e distúrbios renais primários. Para esta pesquisa, durante o ano de 2018, foi realizado um estudo analítico descritivo em Copalillo, Guerrero, México, com o objetivo de identificar as alterações bioquímicas e antropométricas que influenciam a apresentação e o desenvolvimento da doença renal oculta (ROS) e DRC. pacientes diabéticos. Foram determinados parâmetros antropométricos e bioquímicos: creatinina, glicose, uréia, colesterol, triglicerídeos, albuminúria e taxa de filtração glomerular (TFG). Para a determinação da TFG foi utilizada a equação denominada CKD-EPI, baseada no uso de creatinina padronizada, ajustada conforme idade, sexo e raça. Para os parâmetros quantitativos, foram obtidos os valores estatísticos de: média, desvio padrão, valor máximo e valor mínimo; para a comparação das médias, utilizou-se o valor de p pelo teste t de Student no software Stata v14.2. A população total do estudo consistiu de 86 pacientes adultos diabéticos e 114 não diabéticos, dos quais 71% (142) eram do sexo feminino e 29% (58) do sexo masculino. Identificou-se que 45% dos pacientes diabéticos não seguiram o tratamento para esta patologia, 87% apresentaram hiperglicemia e 7% apresentaram valores elevados de creatinina. A determinação da TFG por meio da equação CKD-EPI permitiu a identificação de 11 pacientes com doença renal, sendo cinco com ERO e seis com DRC, ou seja, 2,5% e 3% da população total, respectivamente. Além disso, 81% desses pacientes com doença renal eram diabéticos. Por fim, foram observadas diferenças estatisticamente significativas nos parâmetros de creatinina, ureia, albuminúria, taxa de filtração glomerular, pressão arterial diastólica, pressão arterial sistólica e idade entre os pacientes com doença renal e aqueles sem a doença.</w:t>
      </w:r>
    </w:p>
    <w:p w14:paraId="369D889E" w14:textId="63C1E48D" w:rsidR="00983CAE" w:rsidRDefault="00983CAE" w:rsidP="00983CAE">
      <w:pPr>
        <w:pStyle w:val="NormalWeb"/>
        <w:spacing w:before="0" w:beforeAutospacing="0" w:after="0" w:afterAutospacing="0" w:line="360" w:lineRule="auto"/>
        <w:contextualSpacing/>
        <w:jc w:val="both"/>
        <w:rPr>
          <w:color w:val="0E101A"/>
        </w:rPr>
      </w:pPr>
      <w:r w:rsidRPr="00EC08B9">
        <w:rPr>
          <w:rFonts w:asciiTheme="minorHAnsi" w:eastAsiaTheme="minorHAnsi" w:hAnsiTheme="minorHAnsi" w:cstheme="minorHAnsi"/>
          <w:b/>
          <w:bCs/>
          <w:color w:val="000000" w:themeColor="text1"/>
          <w:sz w:val="28"/>
          <w:szCs w:val="28"/>
          <w:lang w:eastAsia="en-US"/>
        </w:rPr>
        <w:t>Palavras-chave:</w:t>
      </w:r>
      <w:r w:rsidRPr="00983CAE">
        <w:rPr>
          <w:color w:val="0E101A"/>
        </w:rPr>
        <w:t xml:space="preserve"> diabetes, doença renal, taxa de filtração glomerular.</w:t>
      </w:r>
    </w:p>
    <w:p w14:paraId="5B7CA8A2" w14:textId="77777777" w:rsidR="00983CAE" w:rsidRPr="00A945E3" w:rsidRDefault="00983CAE" w:rsidP="00983CAE">
      <w:pPr>
        <w:pStyle w:val="HTMLconformatoprevio"/>
        <w:shd w:val="clear" w:color="auto" w:fill="FFFFFF"/>
        <w:spacing w:line="360" w:lineRule="auto"/>
        <w:rPr>
          <w:rFonts w:ascii="Times New Roman" w:hAnsi="Times New Roman" w:cs="Times New Roman"/>
          <w:color w:val="000000"/>
          <w:sz w:val="24"/>
          <w:lang w:val="es-MX"/>
        </w:rPr>
      </w:pPr>
      <w:r w:rsidRPr="00A945E3">
        <w:rPr>
          <w:rFonts w:ascii="Times New Roman" w:hAnsi="Times New Roman" w:cs="Times New Roman"/>
          <w:b/>
          <w:color w:val="000000"/>
          <w:sz w:val="24"/>
          <w:lang w:val="es-MX"/>
        </w:rPr>
        <w:t>Fecha Recepción:</w:t>
      </w:r>
      <w:r w:rsidRPr="00A945E3">
        <w:rPr>
          <w:rFonts w:ascii="Times New Roman" w:hAnsi="Times New Roman" w:cs="Times New Roman"/>
          <w:color w:val="000000"/>
          <w:sz w:val="24"/>
          <w:lang w:val="es-MX"/>
        </w:rPr>
        <w:t xml:space="preserve"> </w:t>
      </w:r>
      <w:r>
        <w:rPr>
          <w:rFonts w:ascii="Times New Roman" w:hAnsi="Times New Roman" w:cs="Times New Roman"/>
          <w:color w:val="000000"/>
          <w:sz w:val="24"/>
          <w:lang w:val="es-MX"/>
        </w:rPr>
        <w:t>Enero 2022</w:t>
      </w:r>
      <w:r w:rsidRPr="00A945E3">
        <w:rPr>
          <w:rFonts w:ascii="Times New Roman" w:hAnsi="Times New Roman" w:cs="Times New Roman"/>
          <w:color w:val="000000"/>
          <w:sz w:val="24"/>
          <w:lang w:val="es-MX"/>
        </w:rPr>
        <w:t xml:space="preserve">                                      </w:t>
      </w:r>
      <w:r w:rsidRPr="00A945E3">
        <w:rPr>
          <w:rFonts w:ascii="Times New Roman" w:hAnsi="Times New Roman" w:cs="Times New Roman"/>
          <w:b/>
          <w:color w:val="000000"/>
          <w:sz w:val="24"/>
          <w:lang w:val="es-MX"/>
        </w:rPr>
        <w:t>Fecha Aceptación:</w:t>
      </w:r>
      <w:r w:rsidRPr="00A945E3">
        <w:rPr>
          <w:rFonts w:ascii="Times New Roman" w:hAnsi="Times New Roman" w:cs="Times New Roman"/>
          <w:color w:val="000000"/>
          <w:sz w:val="24"/>
          <w:lang w:val="es-MX"/>
        </w:rPr>
        <w:t xml:space="preserve"> </w:t>
      </w:r>
      <w:r>
        <w:rPr>
          <w:rFonts w:ascii="Times New Roman" w:hAnsi="Times New Roman" w:cs="Times New Roman"/>
          <w:color w:val="000000"/>
          <w:sz w:val="24"/>
          <w:lang w:val="es-MX"/>
        </w:rPr>
        <w:t>Julio 2022</w:t>
      </w:r>
    </w:p>
    <w:p w14:paraId="585E4816" w14:textId="77777777" w:rsidR="00983CAE" w:rsidRPr="005808E6" w:rsidRDefault="00000000" w:rsidP="00983CAE">
      <w:pPr>
        <w:spacing w:line="360" w:lineRule="auto"/>
        <w:jc w:val="both"/>
        <w:rPr>
          <w:color w:val="000000"/>
        </w:rPr>
      </w:pPr>
      <w:r>
        <w:rPr>
          <w:noProof/>
        </w:rPr>
        <w:pict w14:anchorId="4872142C">
          <v:rect id="_x0000_i1025" alt="" style="width:441.9pt;height:.05pt;mso-width-percent:0;mso-height-percent:0;mso-width-percent:0;mso-height-percent:0" o:hralign="center" o:hrstd="t" o:hr="t" fillcolor="#a0a0a0" stroked="f"/>
        </w:pict>
      </w:r>
    </w:p>
    <w:p w14:paraId="277BA4CC" w14:textId="77777777" w:rsidR="00444734" w:rsidRDefault="00444734" w:rsidP="00983CAE">
      <w:pPr>
        <w:spacing w:after="0" w:line="360" w:lineRule="auto"/>
        <w:jc w:val="center"/>
        <w:rPr>
          <w:rFonts w:ascii="Times New Roman" w:hAnsi="Times New Roman" w:cs="Times New Roman"/>
          <w:b/>
          <w:bCs/>
          <w:sz w:val="32"/>
          <w:szCs w:val="24"/>
        </w:rPr>
      </w:pPr>
    </w:p>
    <w:p w14:paraId="10097E91" w14:textId="77777777" w:rsidR="00444734" w:rsidRDefault="00444734" w:rsidP="00983CAE">
      <w:pPr>
        <w:spacing w:after="0" w:line="360" w:lineRule="auto"/>
        <w:jc w:val="center"/>
        <w:rPr>
          <w:rFonts w:ascii="Times New Roman" w:hAnsi="Times New Roman" w:cs="Times New Roman"/>
          <w:b/>
          <w:bCs/>
          <w:sz w:val="32"/>
          <w:szCs w:val="24"/>
        </w:rPr>
      </w:pPr>
    </w:p>
    <w:p w14:paraId="2C7703F5" w14:textId="77777777" w:rsidR="00444734" w:rsidRDefault="00444734" w:rsidP="00983CAE">
      <w:pPr>
        <w:spacing w:after="0" w:line="360" w:lineRule="auto"/>
        <w:jc w:val="center"/>
        <w:rPr>
          <w:rFonts w:ascii="Times New Roman" w:hAnsi="Times New Roman" w:cs="Times New Roman"/>
          <w:b/>
          <w:bCs/>
          <w:sz w:val="32"/>
          <w:szCs w:val="24"/>
        </w:rPr>
      </w:pPr>
    </w:p>
    <w:p w14:paraId="45EB2685" w14:textId="57492756" w:rsidR="008D49CB" w:rsidRPr="00BA4EE3" w:rsidRDefault="77D316F7" w:rsidP="00983CAE">
      <w:pPr>
        <w:spacing w:after="0" w:line="360" w:lineRule="auto"/>
        <w:jc w:val="center"/>
        <w:rPr>
          <w:rFonts w:ascii="Times New Roman" w:hAnsi="Times New Roman" w:cs="Times New Roman"/>
          <w:b/>
          <w:bCs/>
          <w:sz w:val="28"/>
          <w:szCs w:val="24"/>
        </w:rPr>
      </w:pPr>
      <w:r w:rsidRPr="00BA4EE3">
        <w:rPr>
          <w:rFonts w:ascii="Times New Roman" w:hAnsi="Times New Roman" w:cs="Times New Roman"/>
          <w:b/>
          <w:bCs/>
          <w:sz w:val="32"/>
          <w:szCs w:val="24"/>
        </w:rPr>
        <w:lastRenderedPageBreak/>
        <w:t>Introducción</w:t>
      </w:r>
    </w:p>
    <w:p w14:paraId="1E64D3F1" w14:textId="0A70815F" w:rsidR="004E2613" w:rsidRPr="004E2613" w:rsidRDefault="007F0ED5" w:rsidP="008E2AB8">
      <w:pPr>
        <w:pStyle w:val="paragraph"/>
        <w:spacing w:before="0" w:beforeAutospacing="0" w:after="0" w:afterAutospacing="0" w:line="360" w:lineRule="auto"/>
        <w:jc w:val="both"/>
        <w:textAlignment w:val="baseline"/>
        <w:rPr>
          <w:rFonts w:ascii="Segoe UI" w:hAnsi="Segoe UI" w:cs="Segoe UI"/>
          <w:sz w:val="18"/>
          <w:szCs w:val="18"/>
        </w:rPr>
      </w:pPr>
      <w:r>
        <w:rPr>
          <w:color w:val="000000" w:themeColor="text1"/>
        </w:rPr>
        <w:tab/>
      </w:r>
      <w:r w:rsidR="00DA3E7C" w:rsidRPr="00063E1C">
        <w:t>La enfermedad renal crónica (ERC) presenta una alta prevalencia, al igual que la diabetes mellitus (DM) y la hipertensión arterial (HTA). Durante la última década, el reconocimiento de la ERC ha permitido a la nefrología trascender de una especialidad que atendía patologías de baja incidencia-prevalencia como las enfermedades nefrológicas clásicas a centralizar un importante problema de salud pública asociado a una mortalidad prematura, especialmente de origen cardiovascular, con importantes implicaciones sociales y económicas. Todo ello ha hecho aconsejable no s</w:t>
      </w:r>
      <w:r w:rsidR="00761D4B">
        <w:t>o</w:t>
      </w:r>
      <w:r w:rsidR="00DA3E7C" w:rsidRPr="00063E1C">
        <w:t>lo su diagnóstico y detección precoz</w:t>
      </w:r>
      <w:r w:rsidR="00F3293B">
        <w:t xml:space="preserve"> </w:t>
      </w:r>
      <w:r w:rsidR="00DA3E7C" w:rsidRPr="00063E1C">
        <w:t xml:space="preserve">por pruebas habituales de laboratorio, sino también </w:t>
      </w:r>
      <w:r w:rsidR="00CD2DC2">
        <w:t>el aumento</w:t>
      </w:r>
      <w:r w:rsidR="00DA3E7C" w:rsidRPr="00063E1C">
        <w:t xml:space="preserve"> de</w:t>
      </w:r>
      <w:r w:rsidR="00CD2DC2">
        <w:t>l</w:t>
      </w:r>
      <w:r w:rsidR="00DA3E7C" w:rsidRPr="00063E1C">
        <w:t xml:space="preserve"> conocimiento y coordinación transversal </w:t>
      </w:r>
      <w:r w:rsidR="00CD2DC2">
        <w:t xml:space="preserve">entre </w:t>
      </w:r>
      <w:r w:rsidR="00DA3E7C" w:rsidRPr="00063E1C">
        <w:t>especialidades y entre distintos niveles asistenciales</w:t>
      </w:r>
      <w:sdt>
        <w:sdtPr>
          <w:id w:val="-1551366129"/>
          <w:citation/>
        </w:sdtPr>
        <w:sdtContent>
          <w:r w:rsidR="00DA3E7C" w:rsidRPr="008005F8">
            <w:fldChar w:fldCharType="begin"/>
          </w:r>
          <w:r w:rsidR="00DA3E7C" w:rsidRPr="008005F8">
            <w:instrText xml:space="preserve"> CITATION Ben15 \l 2058 </w:instrText>
          </w:r>
          <w:r w:rsidR="00DA3E7C" w:rsidRPr="008005F8">
            <w:fldChar w:fldCharType="separate"/>
          </w:r>
          <w:r w:rsidR="00DA3E7C" w:rsidRPr="008005F8">
            <w:rPr>
              <w:noProof/>
            </w:rPr>
            <w:t xml:space="preserve"> (Bencomo, 2015)</w:t>
          </w:r>
          <w:r w:rsidR="00DA3E7C" w:rsidRPr="008005F8">
            <w:fldChar w:fldCharType="end"/>
          </w:r>
        </w:sdtContent>
      </w:sdt>
      <w:r w:rsidR="008005F8">
        <w:rPr>
          <w:color w:val="000000"/>
        </w:rPr>
        <w:t>.</w:t>
      </w:r>
    </w:p>
    <w:p w14:paraId="4A0FF7B4" w14:textId="60146A98" w:rsidR="00DA3E7C" w:rsidRPr="00DA3E7C" w:rsidRDefault="007F0ED5" w:rsidP="008E2AB8">
      <w:pPr>
        <w:spacing w:after="0" w:line="360" w:lineRule="auto"/>
        <w:jc w:val="both"/>
        <w:rPr>
          <w:rFonts w:ascii="Times New Roman" w:hAnsi="Times New Roman" w:cs="Times New Roman"/>
          <w:color w:val="C00000"/>
          <w:sz w:val="24"/>
          <w:szCs w:val="24"/>
        </w:rPr>
      </w:pPr>
      <w:r>
        <w:tab/>
      </w:r>
      <w:r w:rsidR="00DA3E7C" w:rsidRPr="00063E1C">
        <w:rPr>
          <w:rFonts w:ascii="Times New Roman" w:hAnsi="Times New Roman" w:cs="Times New Roman"/>
          <w:sz w:val="24"/>
          <w:szCs w:val="24"/>
        </w:rPr>
        <w:t xml:space="preserve">La </w:t>
      </w:r>
      <w:r w:rsidR="006D36D3">
        <w:rPr>
          <w:rFonts w:ascii="Times New Roman" w:hAnsi="Times New Roman" w:cs="Times New Roman"/>
          <w:sz w:val="24"/>
          <w:szCs w:val="24"/>
        </w:rPr>
        <w:t xml:space="preserve">fundación </w:t>
      </w:r>
      <w:r w:rsidR="00554795">
        <w:rPr>
          <w:rFonts w:ascii="Times New Roman" w:hAnsi="Times New Roman" w:cs="Times New Roman"/>
          <w:sz w:val="24"/>
          <w:szCs w:val="24"/>
        </w:rPr>
        <w:t>K</w:t>
      </w:r>
      <w:r w:rsidR="00554795" w:rsidRPr="00063E1C">
        <w:rPr>
          <w:rFonts w:ascii="Times New Roman" w:hAnsi="Times New Roman" w:cs="Times New Roman"/>
          <w:sz w:val="24"/>
          <w:szCs w:val="24"/>
        </w:rPr>
        <w:t xml:space="preserve">idney </w:t>
      </w:r>
      <w:r w:rsidR="00DA3E7C" w:rsidRPr="00063E1C">
        <w:rPr>
          <w:rFonts w:ascii="Times New Roman" w:hAnsi="Times New Roman" w:cs="Times New Roman"/>
          <w:sz w:val="24"/>
          <w:szCs w:val="24"/>
        </w:rPr>
        <w:t>Disease</w:t>
      </w:r>
      <w:r w:rsidR="00554795">
        <w:rPr>
          <w:rFonts w:ascii="Times New Roman" w:hAnsi="Times New Roman" w:cs="Times New Roman"/>
          <w:sz w:val="24"/>
          <w:szCs w:val="24"/>
        </w:rPr>
        <w:t>:</w:t>
      </w:r>
      <w:r w:rsidR="00DA3E7C" w:rsidRPr="00063E1C">
        <w:rPr>
          <w:rFonts w:ascii="Times New Roman" w:hAnsi="Times New Roman" w:cs="Times New Roman"/>
          <w:sz w:val="24"/>
          <w:szCs w:val="24"/>
        </w:rPr>
        <w:t xml:space="preserve"> </w:t>
      </w:r>
      <w:r w:rsidR="006E56E5" w:rsidRPr="00063E1C">
        <w:rPr>
          <w:rFonts w:ascii="Times New Roman" w:hAnsi="Times New Roman" w:cs="Times New Roman"/>
          <w:sz w:val="24"/>
          <w:szCs w:val="24"/>
        </w:rPr>
        <w:t>Improv</w:t>
      </w:r>
      <w:r w:rsidR="006E56E5">
        <w:rPr>
          <w:rFonts w:ascii="Times New Roman" w:hAnsi="Times New Roman" w:cs="Times New Roman"/>
          <w:sz w:val="24"/>
          <w:szCs w:val="24"/>
        </w:rPr>
        <w:t>ing</w:t>
      </w:r>
      <w:r w:rsidR="006E56E5" w:rsidRPr="00063E1C">
        <w:rPr>
          <w:rFonts w:ascii="Times New Roman" w:hAnsi="Times New Roman" w:cs="Times New Roman"/>
          <w:sz w:val="24"/>
          <w:szCs w:val="24"/>
        </w:rPr>
        <w:t xml:space="preserve"> </w:t>
      </w:r>
      <w:r w:rsidR="00DA3E7C" w:rsidRPr="00063E1C">
        <w:rPr>
          <w:rFonts w:ascii="Times New Roman" w:hAnsi="Times New Roman" w:cs="Times New Roman"/>
          <w:sz w:val="24"/>
          <w:szCs w:val="24"/>
        </w:rPr>
        <w:t xml:space="preserve">Global Outcomes </w:t>
      </w:r>
      <w:r w:rsidR="006D36D3">
        <w:rPr>
          <w:rFonts w:ascii="Times New Roman" w:hAnsi="Times New Roman" w:cs="Times New Roman"/>
          <w:sz w:val="24"/>
          <w:szCs w:val="24"/>
        </w:rPr>
        <w:t>[</w:t>
      </w:r>
      <w:r w:rsidR="00DA3E7C" w:rsidRPr="00063E1C">
        <w:rPr>
          <w:rFonts w:ascii="Times New Roman" w:hAnsi="Times New Roman" w:cs="Times New Roman"/>
          <w:sz w:val="24"/>
          <w:szCs w:val="24"/>
        </w:rPr>
        <w:t>KDIGO</w:t>
      </w:r>
      <w:r w:rsidR="006D36D3">
        <w:rPr>
          <w:rFonts w:ascii="Times New Roman" w:hAnsi="Times New Roman" w:cs="Times New Roman"/>
          <w:sz w:val="24"/>
          <w:szCs w:val="24"/>
        </w:rPr>
        <w:t>] (</w:t>
      </w:r>
      <w:r w:rsidR="00DA3E7C" w:rsidRPr="00063E1C">
        <w:rPr>
          <w:rFonts w:ascii="Times New Roman" w:hAnsi="Times New Roman" w:cs="Times New Roman"/>
          <w:sz w:val="24"/>
          <w:szCs w:val="24"/>
        </w:rPr>
        <w:t>2013) define a la ERC como una disminución de la tasa de filtrado glomerular</w:t>
      </w:r>
      <w:r w:rsidR="001B5B98">
        <w:rPr>
          <w:rFonts w:ascii="Times New Roman" w:hAnsi="Times New Roman" w:cs="Times New Roman"/>
          <w:sz w:val="24"/>
          <w:szCs w:val="24"/>
        </w:rPr>
        <w:t xml:space="preserve"> (FG)</w:t>
      </w:r>
      <w:r w:rsidR="00DA3E7C" w:rsidRPr="00063E1C">
        <w:rPr>
          <w:rFonts w:ascii="Times New Roman" w:hAnsi="Times New Roman" w:cs="Times New Roman"/>
          <w:sz w:val="24"/>
          <w:szCs w:val="24"/>
        </w:rPr>
        <w:t xml:space="preserve"> &lt;60 ml/min/1</w:t>
      </w:r>
      <w:r w:rsidR="003746EA">
        <w:rPr>
          <w:rFonts w:ascii="Times New Roman" w:hAnsi="Times New Roman" w:cs="Times New Roman"/>
          <w:sz w:val="24"/>
          <w:szCs w:val="24"/>
        </w:rPr>
        <w:t>.</w:t>
      </w:r>
      <w:r w:rsidR="00DA3E7C" w:rsidRPr="00063E1C">
        <w:rPr>
          <w:rFonts w:ascii="Times New Roman" w:hAnsi="Times New Roman" w:cs="Times New Roman"/>
          <w:sz w:val="24"/>
          <w:szCs w:val="24"/>
        </w:rPr>
        <w:t>73 m</w:t>
      </w:r>
      <w:r w:rsidR="00DA3E7C" w:rsidRPr="00AE6AF9">
        <w:rPr>
          <w:rFonts w:ascii="Times New Roman" w:hAnsi="Times New Roman" w:cs="Times New Roman"/>
          <w:sz w:val="24"/>
          <w:szCs w:val="24"/>
          <w:vertAlign w:val="superscript"/>
        </w:rPr>
        <w:t xml:space="preserve">2 </w:t>
      </w:r>
      <w:r w:rsidR="00DA3E7C" w:rsidRPr="00063E1C">
        <w:rPr>
          <w:rFonts w:ascii="Times New Roman" w:hAnsi="Times New Roman" w:cs="Times New Roman"/>
          <w:sz w:val="24"/>
          <w:szCs w:val="24"/>
        </w:rPr>
        <w:t xml:space="preserve">acompañada por anormalidades estructurales o funcionales por más de tres meses con implicaciones para la salud, y </w:t>
      </w:r>
      <w:r w:rsidR="00A8486C">
        <w:rPr>
          <w:rFonts w:ascii="Times New Roman" w:hAnsi="Times New Roman" w:cs="Times New Roman"/>
          <w:sz w:val="24"/>
          <w:szCs w:val="24"/>
        </w:rPr>
        <w:t>la</w:t>
      </w:r>
      <w:r w:rsidR="00A8486C" w:rsidRPr="00063E1C">
        <w:rPr>
          <w:rFonts w:ascii="Times New Roman" w:hAnsi="Times New Roman" w:cs="Times New Roman"/>
          <w:sz w:val="24"/>
          <w:szCs w:val="24"/>
        </w:rPr>
        <w:t xml:space="preserve"> </w:t>
      </w:r>
      <w:r w:rsidR="00DA3E7C" w:rsidRPr="00063E1C">
        <w:rPr>
          <w:rFonts w:ascii="Times New Roman" w:hAnsi="Times New Roman" w:cs="Times New Roman"/>
          <w:sz w:val="24"/>
          <w:szCs w:val="24"/>
        </w:rPr>
        <w:t xml:space="preserve">clasifica en </w:t>
      </w:r>
      <w:r w:rsidR="00C638E4">
        <w:rPr>
          <w:rFonts w:ascii="Times New Roman" w:hAnsi="Times New Roman" w:cs="Times New Roman"/>
          <w:sz w:val="24"/>
          <w:szCs w:val="24"/>
        </w:rPr>
        <w:t>cinco</w:t>
      </w:r>
      <w:r w:rsidR="00C638E4" w:rsidRPr="00063E1C">
        <w:rPr>
          <w:rFonts w:ascii="Times New Roman" w:hAnsi="Times New Roman" w:cs="Times New Roman"/>
          <w:sz w:val="24"/>
          <w:szCs w:val="24"/>
        </w:rPr>
        <w:t xml:space="preserve"> </w:t>
      </w:r>
      <w:r w:rsidR="00DA3E7C" w:rsidRPr="00063E1C">
        <w:rPr>
          <w:rFonts w:ascii="Times New Roman" w:hAnsi="Times New Roman" w:cs="Times New Roman"/>
          <w:sz w:val="24"/>
          <w:szCs w:val="24"/>
        </w:rPr>
        <w:t xml:space="preserve">diferentes estadios de acuerdo con el FG y la albuminuria. </w:t>
      </w:r>
      <w:r w:rsidR="00A8486C">
        <w:rPr>
          <w:rFonts w:ascii="Times New Roman" w:hAnsi="Times New Roman" w:cs="Times New Roman"/>
          <w:sz w:val="24"/>
          <w:szCs w:val="24"/>
        </w:rPr>
        <w:t>L</w:t>
      </w:r>
      <w:r w:rsidR="00DA3E7C" w:rsidRPr="00063E1C">
        <w:rPr>
          <w:rFonts w:ascii="Times New Roman" w:hAnsi="Times New Roman" w:cs="Times New Roman"/>
          <w:sz w:val="24"/>
          <w:szCs w:val="24"/>
        </w:rPr>
        <w:t xml:space="preserve">a </w:t>
      </w:r>
      <w:r w:rsidR="00DC1CB4" w:rsidRPr="00994EE9">
        <w:rPr>
          <w:rFonts w:ascii="Times New Roman" w:hAnsi="Times New Roman" w:cs="Times New Roman"/>
          <w:sz w:val="24"/>
        </w:rPr>
        <w:t xml:space="preserve">enfermedad renal oculta </w:t>
      </w:r>
      <w:r w:rsidR="00DC1CB4">
        <w:rPr>
          <w:rFonts w:ascii="Times New Roman" w:hAnsi="Times New Roman" w:cs="Times New Roman"/>
          <w:sz w:val="24"/>
        </w:rPr>
        <w:t>(</w:t>
      </w:r>
      <w:r w:rsidR="00DA3E7C" w:rsidRPr="00063E1C">
        <w:rPr>
          <w:rFonts w:ascii="Times New Roman" w:hAnsi="Times New Roman" w:cs="Times New Roman"/>
          <w:sz w:val="24"/>
          <w:szCs w:val="24"/>
        </w:rPr>
        <w:t>ERO</w:t>
      </w:r>
      <w:r w:rsidR="00DC1CB4">
        <w:rPr>
          <w:rFonts w:ascii="Times New Roman" w:hAnsi="Times New Roman" w:cs="Times New Roman"/>
          <w:sz w:val="24"/>
          <w:szCs w:val="24"/>
        </w:rPr>
        <w:t>)</w:t>
      </w:r>
      <w:r w:rsidR="00A8486C">
        <w:rPr>
          <w:rFonts w:ascii="Times New Roman" w:hAnsi="Times New Roman" w:cs="Times New Roman"/>
          <w:sz w:val="24"/>
          <w:szCs w:val="24"/>
        </w:rPr>
        <w:t>, por su parte,</w:t>
      </w:r>
      <w:r w:rsidR="00DA3E7C" w:rsidRPr="00063E1C">
        <w:rPr>
          <w:rFonts w:ascii="Times New Roman" w:hAnsi="Times New Roman" w:cs="Times New Roman"/>
          <w:sz w:val="24"/>
          <w:szCs w:val="24"/>
        </w:rPr>
        <w:t xml:space="preserve"> </w:t>
      </w:r>
      <w:r w:rsidR="00DA3E7C" w:rsidRPr="00B503A5">
        <w:rPr>
          <w:rFonts w:ascii="Times New Roman" w:hAnsi="Times New Roman" w:cs="Times New Roman"/>
          <w:sz w:val="24"/>
          <w:szCs w:val="24"/>
        </w:rPr>
        <w:t xml:space="preserve">incluye </w:t>
      </w:r>
      <w:r w:rsidR="00252BD6">
        <w:rPr>
          <w:rFonts w:ascii="Times New Roman" w:hAnsi="Times New Roman" w:cs="Times New Roman"/>
          <w:sz w:val="24"/>
          <w:szCs w:val="24"/>
        </w:rPr>
        <w:t xml:space="preserve">tanto </w:t>
      </w:r>
      <w:r w:rsidR="00DA3E7C" w:rsidRPr="00B503A5">
        <w:rPr>
          <w:rFonts w:ascii="Times New Roman" w:hAnsi="Times New Roman" w:cs="Times New Roman"/>
          <w:sz w:val="24"/>
          <w:szCs w:val="24"/>
        </w:rPr>
        <w:t xml:space="preserve">a pacientes con niveles de creatinina dentro de la normalidad pero con disminución del </w:t>
      </w:r>
      <w:r w:rsidR="00CD2DC2">
        <w:rPr>
          <w:rFonts w:ascii="Times New Roman" w:hAnsi="Times New Roman" w:cs="Times New Roman"/>
          <w:sz w:val="24"/>
          <w:szCs w:val="24"/>
        </w:rPr>
        <w:t>FG</w:t>
      </w:r>
      <w:r w:rsidR="00DA3E7C" w:rsidRPr="00B503A5">
        <w:rPr>
          <w:rFonts w:ascii="Times New Roman" w:hAnsi="Times New Roman" w:cs="Times New Roman"/>
          <w:sz w:val="24"/>
          <w:szCs w:val="24"/>
        </w:rPr>
        <w:t xml:space="preserve"> (Labrador </w:t>
      </w:r>
      <w:r w:rsidR="00DA3E7C" w:rsidRPr="00983CAE">
        <w:rPr>
          <w:rFonts w:ascii="Times New Roman" w:hAnsi="Times New Roman" w:cs="Times New Roman"/>
          <w:i/>
          <w:iCs/>
          <w:sz w:val="24"/>
          <w:szCs w:val="24"/>
        </w:rPr>
        <w:t>et al</w:t>
      </w:r>
      <w:r w:rsidR="00DA3E7C" w:rsidRPr="00B503A5">
        <w:rPr>
          <w:rFonts w:ascii="Times New Roman" w:hAnsi="Times New Roman" w:cs="Times New Roman"/>
          <w:sz w:val="24"/>
          <w:szCs w:val="24"/>
        </w:rPr>
        <w:t xml:space="preserve">., 2007; </w:t>
      </w:r>
      <w:r w:rsidR="00DA3E7C" w:rsidRPr="00E83DA6">
        <w:rPr>
          <w:rFonts w:ascii="Times New Roman" w:hAnsi="Times New Roman" w:cs="Times New Roman"/>
          <w:sz w:val="24"/>
          <w:szCs w:val="24"/>
        </w:rPr>
        <w:t>Heras</w:t>
      </w:r>
      <w:r w:rsidR="00DA3E7C" w:rsidRPr="00B503A5">
        <w:rPr>
          <w:rFonts w:ascii="Times New Roman" w:hAnsi="Times New Roman" w:cs="Times New Roman"/>
          <w:sz w:val="24"/>
          <w:szCs w:val="24"/>
        </w:rPr>
        <w:t xml:space="preserve"> </w:t>
      </w:r>
      <w:r w:rsidR="00DA3E7C" w:rsidRPr="00983CAE">
        <w:rPr>
          <w:rFonts w:ascii="Times New Roman" w:hAnsi="Times New Roman" w:cs="Times New Roman"/>
          <w:i/>
          <w:iCs/>
          <w:sz w:val="24"/>
          <w:szCs w:val="24"/>
        </w:rPr>
        <w:t>et al</w:t>
      </w:r>
      <w:r w:rsidR="00DA3E7C" w:rsidRPr="00B503A5">
        <w:rPr>
          <w:rFonts w:ascii="Times New Roman" w:hAnsi="Times New Roman" w:cs="Times New Roman"/>
          <w:sz w:val="24"/>
          <w:szCs w:val="24"/>
        </w:rPr>
        <w:t>., 2015)</w:t>
      </w:r>
      <w:r w:rsidR="00252BD6">
        <w:rPr>
          <w:rFonts w:ascii="Times New Roman" w:hAnsi="Times New Roman" w:cs="Times New Roman"/>
          <w:sz w:val="24"/>
          <w:szCs w:val="24"/>
        </w:rPr>
        <w:t xml:space="preserve"> como</w:t>
      </w:r>
      <w:r w:rsidR="00DA3CC6" w:rsidRPr="00DA3CC6">
        <w:rPr>
          <w:rFonts w:ascii="Times New Roman" w:hAnsi="Times New Roman" w:cs="Times New Roman"/>
          <w:color w:val="000000"/>
          <w:sz w:val="24"/>
          <w:szCs w:val="24"/>
        </w:rPr>
        <w:t xml:space="preserve"> </w:t>
      </w:r>
      <w:r w:rsidR="00252BD6">
        <w:rPr>
          <w:rFonts w:ascii="Times New Roman" w:hAnsi="Times New Roman" w:cs="Times New Roman"/>
          <w:sz w:val="24"/>
          <w:szCs w:val="24"/>
        </w:rPr>
        <w:t>a</w:t>
      </w:r>
      <w:r w:rsidR="00DA3E7C" w:rsidRPr="00B503A5">
        <w:rPr>
          <w:rFonts w:ascii="Times New Roman" w:hAnsi="Times New Roman" w:cs="Times New Roman"/>
          <w:sz w:val="24"/>
          <w:szCs w:val="24"/>
        </w:rPr>
        <w:t xml:space="preserve"> pacientes con alteración estructural o funcional renal y proteinuria con o sin descenso del FG (&lt;60 ml/min/1</w:t>
      </w:r>
      <w:r w:rsidR="001118A3">
        <w:rPr>
          <w:rFonts w:ascii="Times New Roman" w:hAnsi="Times New Roman" w:cs="Times New Roman"/>
          <w:sz w:val="24"/>
          <w:szCs w:val="24"/>
        </w:rPr>
        <w:t>.</w:t>
      </w:r>
      <w:r w:rsidR="00DA3E7C" w:rsidRPr="00B503A5">
        <w:rPr>
          <w:rFonts w:ascii="Times New Roman" w:hAnsi="Times New Roman" w:cs="Times New Roman"/>
          <w:sz w:val="24"/>
          <w:szCs w:val="24"/>
        </w:rPr>
        <w:t>73 m</w:t>
      </w:r>
      <w:r w:rsidR="00DA3E7C" w:rsidRPr="00B503A5">
        <w:rPr>
          <w:rFonts w:ascii="Times New Roman" w:hAnsi="Times New Roman" w:cs="Times New Roman"/>
          <w:sz w:val="24"/>
          <w:szCs w:val="24"/>
          <w:vertAlign w:val="superscript"/>
        </w:rPr>
        <w:t>2</w:t>
      </w:r>
      <w:r w:rsidR="00DA3E7C" w:rsidRPr="00B503A5">
        <w:rPr>
          <w:rFonts w:ascii="Times New Roman" w:hAnsi="Times New Roman" w:cs="Times New Roman"/>
          <w:sz w:val="24"/>
          <w:szCs w:val="24"/>
        </w:rPr>
        <w:t>) (Otero,</w:t>
      </w:r>
      <w:r w:rsidR="00C23AE7">
        <w:rPr>
          <w:rFonts w:ascii="Times New Roman" w:hAnsi="Times New Roman" w:cs="Times New Roman"/>
          <w:sz w:val="24"/>
          <w:szCs w:val="24"/>
        </w:rPr>
        <w:t xml:space="preserve"> </w:t>
      </w:r>
      <w:r w:rsidR="00C23AE7" w:rsidRPr="00282D9C">
        <w:rPr>
          <w:rFonts w:ascii="Times New Roman" w:hAnsi="Times New Roman" w:cs="Times New Roman"/>
          <w:sz w:val="24"/>
          <w:szCs w:val="24"/>
        </w:rPr>
        <w:t>Abelleira</w:t>
      </w:r>
      <w:r w:rsidR="00C23AE7">
        <w:rPr>
          <w:rFonts w:ascii="Times New Roman" w:hAnsi="Times New Roman" w:cs="Times New Roman"/>
          <w:sz w:val="24"/>
          <w:szCs w:val="24"/>
        </w:rPr>
        <w:t xml:space="preserve"> </w:t>
      </w:r>
      <w:r w:rsidR="00C23AE7" w:rsidRPr="00282D9C">
        <w:rPr>
          <w:rFonts w:ascii="Times New Roman" w:hAnsi="Times New Roman" w:cs="Times New Roman"/>
          <w:sz w:val="24"/>
          <w:szCs w:val="24"/>
        </w:rPr>
        <w:t>y Gayoso</w:t>
      </w:r>
      <w:r w:rsidR="00C23AE7">
        <w:rPr>
          <w:rFonts w:ascii="Times New Roman" w:hAnsi="Times New Roman" w:cs="Times New Roman"/>
          <w:sz w:val="24"/>
          <w:szCs w:val="24"/>
        </w:rPr>
        <w:t>,</w:t>
      </w:r>
      <w:r w:rsidR="00DA3E7C" w:rsidRPr="00B503A5">
        <w:rPr>
          <w:rFonts w:ascii="Times New Roman" w:hAnsi="Times New Roman" w:cs="Times New Roman"/>
          <w:sz w:val="24"/>
          <w:szCs w:val="24"/>
        </w:rPr>
        <w:t xml:space="preserve"> 2006</w:t>
      </w:r>
      <w:r w:rsidR="001118A3">
        <w:rPr>
          <w:rFonts w:ascii="Times New Roman" w:hAnsi="Times New Roman" w:cs="Times New Roman"/>
          <w:sz w:val="24"/>
          <w:szCs w:val="24"/>
        </w:rPr>
        <w:t>).</w:t>
      </w:r>
    </w:p>
    <w:p w14:paraId="784A7540" w14:textId="1CB05F9E" w:rsidR="007765D2" w:rsidRPr="007238A6" w:rsidRDefault="007F0ED5" w:rsidP="008E2AB8">
      <w:pPr>
        <w:pStyle w:val="paragraph"/>
        <w:spacing w:before="0" w:beforeAutospacing="0" w:after="0" w:afterAutospacing="0" w:line="360" w:lineRule="auto"/>
        <w:jc w:val="both"/>
        <w:textAlignment w:val="baseline"/>
        <w:rPr>
          <w:rStyle w:val="normaltextrun"/>
        </w:rPr>
      </w:pPr>
      <w:r>
        <w:tab/>
      </w:r>
      <w:r w:rsidR="00DA3E7C" w:rsidRPr="00063E1C">
        <w:t>Se ha report</w:t>
      </w:r>
      <w:r w:rsidR="00DA3E7C">
        <w:t xml:space="preserve">ado que la enfermedad renal </w:t>
      </w:r>
      <w:r w:rsidR="00DA3E7C" w:rsidRPr="00063E1C">
        <w:t xml:space="preserve">se asocia con una disminución de la función renal relacionada con la edad y una disminución más rápida de la presencia de hipertensión, diabetes, obesidad y trastornos renales primarios </w:t>
      </w:r>
      <w:r w:rsidR="00DA3E7C" w:rsidRPr="00063E1C">
        <w:rPr>
          <w:rStyle w:val="normaltextrun"/>
        </w:rPr>
        <w:t xml:space="preserve">(Gansevoort </w:t>
      </w:r>
      <w:r w:rsidR="00DA3E7C" w:rsidRPr="00063E1C">
        <w:rPr>
          <w:rStyle w:val="normaltextrun"/>
          <w:i/>
        </w:rPr>
        <w:t>et al.,</w:t>
      </w:r>
      <w:r w:rsidR="00DA3E7C">
        <w:rPr>
          <w:rStyle w:val="normaltextrun"/>
        </w:rPr>
        <w:t xml:space="preserve"> 2013). </w:t>
      </w:r>
      <w:r w:rsidR="00DA3E7C" w:rsidRPr="00063E1C">
        <w:rPr>
          <w:rStyle w:val="normaltextrun"/>
        </w:rPr>
        <w:t>Los factores de riesgo para el desarrollo y la progresión de la ERC incluyen un bajo número de nefronas al nacer, pérdida de nefronas debido al aumento de la edad y lesiones renales agudas o crónicas causadas por exposiciones tóxicas o enfermedades; adicionalmente</w:t>
      </w:r>
      <w:r w:rsidR="00EE1D05">
        <w:rPr>
          <w:rStyle w:val="normaltextrun"/>
        </w:rPr>
        <w:t>,</w:t>
      </w:r>
      <w:r w:rsidR="00DA3E7C" w:rsidRPr="00063E1C">
        <w:rPr>
          <w:rStyle w:val="normaltextrun"/>
        </w:rPr>
        <w:t xml:space="preserve"> se tienen reportadas diferentes enfermedades que llevan al desarrollo de la ERC, pero las patologías subyacentes más comunes asociadas so</w:t>
      </w:r>
      <w:r w:rsidR="00DA3E7C">
        <w:rPr>
          <w:rStyle w:val="normaltextrun"/>
        </w:rPr>
        <w:t xml:space="preserve">n la diabetes mellitus (DM) y la hipertensión, </w:t>
      </w:r>
      <w:r w:rsidR="00DA3E7C" w:rsidRPr="00063E1C">
        <w:rPr>
          <w:rStyle w:val="normaltextrun"/>
        </w:rPr>
        <w:t>particularmente en países de ingresos altos y medios, con una prevalencia estimada de 30</w:t>
      </w:r>
      <w:r w:rsidR="00A1186E">
        <w:rPr>
          <w:rStyle w:val="normaltextrun"/>
        </w:rPr>
        <w:t> </w:t>
      </w:r>
      <w:r w:rsidR="00DA3E7C" w:rsidRPr="00063E1C">
        <w:rPr>
          <w:rStyle w:val="normaltextrun"/>
        </w:rPr>
        <w:t>%</w:t>
      </w:r>
      <w:r w:rsidR="00CD2DC2">
        <w:rPr>
          <w:rStyle w:val="normaltextrun"/>
        </w:rPr>
        <w:t xml:space="preserve"> a </w:t>
      </w:r>
      <w:r w:rsidR="00DA3E7C" w:rsidRPr="00063E1C">
        <w:rPr>
          <w:rStyle w:val="normaltextrun"/>
        </w:rPr>
        <w:t>40</w:t>
      </w:r>
      <w:r w:rsidR="00A1186E">
        <w:rPr>
          <w:rStyle w:val="normaltextrun"/>
        </w:rPr>
        <w:t> </w:t>
      </w:r>
      <w:r w:rsidR="00DA3E7C" w:rsidRPr="00063E1C">
        <w:rPr>
          <w:rStyle w:val="normaltextrun"/>
        </w:rPr>
        <w:t>%; también, la ERC se asocia con enfermedades infecciosas</w:t>
      </w:r>
      <w:r w:rsidR="00CD2DC2">
        <w:rPr>
          <w:rStyle w:val="normaltextrun"/>
        </w:rPr>
        <w:t xml:space="preserve"> como la</w:t>
      </w:r>
      <w:r w:rsidR="00DA3E7C" w:rsidRPr="00063E1C">
        <w:rPr>
          <w:rStyle w:val="normaltextrun"/>
        </w:rPr>
        <w:t xml:space="preserve"> glomerulonefritis (enfermedades que conducen a la inflamación del glomérulo) y </w:t>
      </w:r>
      <w:r w:rsidR="00FA72EC">
        <w:rPr>
          <w:rStyle w:val="normaltextrun"/>
        </w:rPr>
        <w:t>a</w:t>
      </w:r>
      <w:r w:rsidR="00FA72EC" w:rsidRPr="00063E1C">
        <w:rPr>
          <w:rStyle w:val="normaltextrun"/>
        </w:rPr>
        <w:t xml:space="preserve">l </w:t>
      </w:r>
      <w:r w:rsidR="00DA3E7C" w:rsidRPr="00063E1C">
        <w:rPr>
          <w:rStyle w:val="normaltextrun"/>
        </w:rPr>
        <w:t>uso inapropiado</w:t>
      </w:r>
      <w:r w:rsidR="00FA72EC">
        <w:rPr>
          <w:rStyle w:val="normaltextrun"/>
        </w:rPr>
        <w:t xml:space="preserve"> de</w:t>
      </w:r>
      <w:r w:rsidR="00DA3E7C" w:rsidRPr="00063E1C">
        <w:rPr>
          <w:rStyle w:val="normaltextrun"/>
        </w:rPr>
        <w:t xml:space="preserve"> medicamentos</w:t>
      </w:r>
      <w:r w:rsidR="00FA72EC">
        <w:rPr>
          <w:rStyle w:val="normaltextrun"/>
        </w:rPr>
        <w:t>,</w:t>
      </w:r>
      <w:r w:rsidR="00FA72EC" w:rsidRPr="00063E1C">
        <w:rPr>
          <w:rStyle w:val="normaltextrun"/>
        </w:rPr>
        <w:t xml:space="preserve"> </w:t>
      </w:r>
      <w:r w:rsidR="00DA3E7C" w:rsidRPr="00063E1C">
        <w:rPr>
          <w:rStyle w:val="normaltextrun"/>
        </w:rPr>
        <w:t xml:space="preserve">remedios tradicionales con posibles nefrotoxinas, </w:t>
      </w:r>
      <w:r w:rsidR="00DA3E7C" w:rsidRPr="00B503A5">
        <w:rPr>
          <w:rStyle w:val="normaltextrun"/>
        </w:rPr>
        <w:t>antinflamatorio</w:t>
      </w:r>
      <w:r w:rsidR="00DA3E7C" w:rsidRPr="00063E1C">
        <w:rPr>
          <w:rStyle w:val="normaltextrun"/>
        </w:rPr>
        <w:t xml:space="preserve">s no esteroideos </w:t>
      </w:r>
      <w:r w:rsidR="0017010F">
        <w:rPr>
          <w:rStyle w:val="normaltextrun"/>
          <w:color w:val="000000" w:themeColor="text1"/>
        </w:rPr>
        <w:t xml:space="preserve">y </w:t>
      </w:r>
      <w:r w:rsidR="00DA3E7C">
        <w:rPr>
          <w:rStyle w:val="normaltextrun"/>
          <w:color w:val="000000" w:themeColor="text1"/>
        </w:rPr>
        <w:t>antibióticos nefrotóxicos</w:t>
      </w:r>
      <w:r w:rsidR="00CC2AE2" w:rsidRPr="00CC2AE2">
        <w:t xml:space="preserve"> </w:t>
      </w:r>
      <w:r w:rsidR="00CC2AE2">
        <w:t>(</w:t>
      </w:r>
      <w:r w:rsidR="004F1E00">
        <w:rPr>
          <w:rStyle w:val="normaltextrun"/>
          <w:color w:val="000000" w:themeColor="text1"/>
        </w:rPr>
        <w:t>Collister</w:t>
      </w:r>
      <w:r w:rsidR="004F1E00" w:rsidRPr="007F0ED5">
        <w:rPr>
          <w:rStyle w:val="normaltextrun"/>
          <w:i/>
          <w:color w:val="000000" w:themeColor="text1"/>
        </w:rPr>
        <w:t>,</w:t>
      </w:r>
      <w:r w:rsidR="001A7B13" w:rsidRPr="00983CAE">
        <w:t xml:space="preserve"> Ferguson, Komenda</w:t>
      </w:r>
      <w:r w:rsidR="001A7B13">
        <w:t xml:space="preserve"> y </w:t>
      </w:r>
      <w:r w:rsidR="001A7B13" w:rsidRPr="00983CAE">
        <w:t>Tangri</w:t>
      </w:r>
      <w:r w:rsidR="001A7B13">
        <w:t>,</w:t>
      </w:r>
      <w:r w:rsidR="004F1E00">
        <w:rPr>
          <w:rStyle w:val="normaltextrun"/>
          <w:color w:val="000000" w:themeColor="text1"/>
        </w:rPr>
        <w:t xml:space="preserve"> </w:t>
      </w:r>
      <w:r w:rsidR="00CC2AE2" w:rsidRPr="00CC2AE2">
        <w:rPr>
          <w:rStyle w:val="normaltextrun"/>
          <w:color w:val="000000" w:themeColor="text1"/>
        </w:rPr>
        <w:t>2016</w:t>
      </w:r>
      <w:r w:rsidR="00CC2AE2">
        <w:rPr>
          <w:rStyle w:val="normaltextrun"/>
          <w:color w:val="000000" w:themeColor="text1"/>
        </w:rPr>
        <w:t xml:space="preserve"> )</w:t>
      </w:r>
      <w:r w:rsidR="0017010F">
        <w:rPr>
          <w:rStyle w:val="normaltextrun"/>
          <w:color w:val="000000" w:themeColor="text1"/>
        </w:rPr>
        <w:t xml:space="preserve">. </w:t>
      </w:r>
    </w:p>
    <w:p w14:paraId="31866678" w14:textId="7E425783" w:rsidR="004E2613" w:rsidRPr="007765D2" w:rsidRDefault="007765D2" w:rsidP="008E2AB8">
      <w:pPr>
        <w:pStyle w:val="paragraph"/>
        <w:spacing w:before="0" w:beforeAutospacing="0" w:after="0" w:afterAutospacing="0" w:line="360" w:lineRule="auto"/>
        <w:jc w:val="both"/>
        <w:textAlignment w:val="baseline"/>
      </w:pPr>
      <w:r>
        <w:rPr>
          <w:rStyle w:val="normaltextrun"/>
          <w:color w:val="000000" w:themeColor="text1"/>
        </w:rPr>
        <w:lastRenderedPageBreak/>
        <w:tab/>
      </w:r>
      <w:r w:rsidRPr="00063E1C">
        <w:rPr>
          <w:rStyle w:val="normaltextrun"/>
        </w:rPr>
        <w:t>La DM se asocia con la hiperfiltración glomerular ma</w:t>
      </w:r>
      <w:r>
        <w:rPr>
          <w:rStyle w:val="normaltextrun"/>
        </w:rPr>
        <w:t xml:space="preserve">siva, con la disminución del </w:t>
      </w:r>
      <w:r w:rsidRPr="00063E1C">
        <w:rPr>
          <w:rStyle w:val="normaltextrun"/>
        </w:rPr>
        <w:t>FG total y la renomegalia.</w:t>
      </w:r>
      <w:r>
        <w:rPr>
          <w:rStyle w:val="normaltextrun"/>
        </w:rPr>
        <w:t xml:space="preserve"> </w:t>
      </w:r>
      <w:r w:rsidRPr="00063E1C">
        <w:rPr>
          <w:rStyle w:val="normaltextrun"/>
        </w:rPr>
        <w:t>La hiperglucemia promueve la</w:t>
      </w:r>
      <w:r>
        <w:rPr>
          <w:rStyle w:val="normaltextrun"/>
        </w:rPr>
        <w:t xml:space="preserve"> </w:t>
      </w:r>
      <w:r w:rsidRPr="00063E1C">
        <w:rPr>
          <w:rStyle w:val="normaltextrun"/>
        </w:rPr>
        <w:t>reabsorción impulsada</w:t>
      </w:r>
      <w:r>
        <w:rPr>
          <w:rStyle w:val="normaltextrun"/>
        </w:rPr>
        <w:t xml:space="preserve"> </w:t>
      </w:r>
      <w:r w:rsidRPr="00063E1C">
        <w:rPr>
          <w:rStyle w:val="normaltextrun"/>
        </w:rPr>
        <w:t>por sodio y la activación</w:t>
      </w:r>
      <w:r w:rsidRPr="00063E1C">
        <w:rPr>
          <w:rStyle w:val="contextualspellingandgrammarerror"/>
        </w:rPr>
        <w:t xml:space="preserve"> del cotransportador dos de la glucosa</w:t>
      </w:r>
      <w:r>
        <w:rPr>
          <w:rStyle w:val="contextualspellingandgrammarerror"/>
        </w:rPr>
        <w:t xml:space="preserve"> </w:t>
      </w:r>
      <w:r w:rsidRPr="00063E1C">
        <w:rPr>
          <w:rStyle w:val="contextualspellingandgrammarerror"/>
        </w:rPr>
        <w:t>(</w:t>
      </w:r>
      <w:r w:rsidRPr="00063E1C">
        <w:rPr>
          <w:rStyle w:val="normaltextrun"/>
        </w:rPr>
        <w:t>SGLT2) en el túbulo proximal, un proceso que posteriormente inactiva el</w:t>
      </w:r>
      <w:r>
        <w:rPr>
          <w:rStyle w:val="normaltextrun"/>
        </w:rPr>
        <w:t xml:space="preserve"> </w:t>
      </w:r>
      <w:r w:rsidRPr="00063E1C">
        <w:rPr>
          <w:rStyle w:val="spellingerror"/>
        </w:rPr>
        <w:t>túbulo glomerular</w:t>
      </w:r>
      <w:r w:rsidR="00AE6AF9">
        <w:rPr>
          <w:rStyle w:val="spellingerror"/>
        </w:rPr>
        <w:t>,</w:t>
      </w:r>
      <w:r w:rsidRPr="00063E1C">
        <w:rPr>
          <w:rStyle w:val="spellingerror"/>
        </w:rPr>
        <w:t xml:space="preserve"> retroalimenta y activa el sistema renina-angiotensina en la mácula densa del túbulo distal. </w:t>
      </w:r>
      <w:r w:rsidRPr="00063E1C">
        <w:rPr>
          <w:rStyle w:val="normaltextrun"/>
        </w:rPr>
        <w:t>La hiperfiltración glomerular impulsada por</w:t>
      </w:r>
      <w:r>
        <w:rPr>
          <w:rStyle w:val="normaltextrun"/>
        </w:rPr>
        <w:t xml:space="preserve"> </w:t>
      </w:r>
      <w:r w:rsidRPr="00063E1C">
        <w:rPr>
          <w:rStyle w:val="normaltextrun"/>
        </w:rPr>
        <w:t>DM</w:t>
      </w:r>
      <w:r>
        <w:rPr>
          <w:rStyle w:val="normaltextrun"/>
        </w:rPr>
        <w:t xml:space="preserve"> </w:t>
      </w:r>
      <w:r w:rsidRPr="00063E1C">
        <w:rPr>
          <w:rStyle w:val="normaltextrun"/>
        </w:rPr>
        <w:t>se puede contrarrestar en pacientes más jóvenes con un número normal de nefronas, la aceleración de la hiperfiltración se debe a la</w:t>
      </w:r>
      <w:r>
        <w:rPr>
          <w:rStyle w:val="normaltextrun"/>
        </w:rPr>
        <w:t xml:space="preserve"> </w:t>
      </w:r>
      <w:r w:rsidRPr="00063E1C">
        <w:rPr>
          <w:rStyle w:val="normaltextrun"/>
        </w:rPr>
        <w:t>pérdida de nefronas relacionada con lesiones</w:t>
      </w:r>
      <w:r w:rsidR="003D694A">
        <w:rPr>
          <w:rStyle w:val="normaltextrun"/>
        </w:rPr>
        <w:t>,</w:t>
      </w:r>
      <w:r w:rsidRPr="00063E1C">
        <w:rPr>
          <w:rStyle w:val="normaltextrun"/>
        </w:rPr>
        <w:t xml:space="preserve"> envejecimiento, obesidad, o el embarazo; esta combinación es altamente prevalente</w:t>
      </w:r>
      <w:r>
        <w:rPr>
          <w:rStyle w:val="normaltextrun"/>
        </w:rPr>
        <w:t xml:space="preserve"> </w:t>
      </w:r>
      <w:r w:rsidRPr="00063E1C">
        <w:rPr>
          <w:rStyle w:val="normaltextrun"/>
        </w:rPr>
        <w:t>en pacientes mayores con diabetes tipo 2,</w:t>
      </w:r>
      <w:r>
        <w:rPr>
          <w:rStyle w:val="normaltextrun"/>
        </w:rPr>
        <w:t xml:space="preserve"> </w:t>
      </w:r>
      <w:r w:rsidRPr="00063E1C">
        <w:rPr>
          <w:rStyle w:val="normaltextrun"/>
        </w:rPr>
        <w:t>por lo cual los tratamientos que inhiben</w:t>
      </w:r>
      <w:r>
        <w:rPr>
          <w:rStyle w:val="normaltextrun"/>
        </w:rPr>
        <w:t xml:space="preserve"> </w:t>
      </w:r>
      <w:r w:rsidRPr="00063E1C">
        <w:rPr>
          <w:rStyle w:val="normaltextrun"/>
        </w:rPr>
        <w:t>SGLT2 y</w:t>
      </w:r>
      <w:r>
        <w:rPr>
          <w:rStyle w:val="normaltextrun"/>
        </w:rPr>
        <w:t xml:space="preserve"> </w:t>
      </w:r>
      <w:r w:rsidRPr="00063E1C">
        <w:rPr>
          <w:rStyle w:val="normaltextrun"/>
        </w:rPr>
        <w:t>el</w:t>
      </w:r>
      <w:r>
        <w:rPr>
          <w:rStyle w:val="normaltextrun"/>
        </w:rPr>
        <w:t xml:space="preserve"> </w:t>
      </w:r>
      <w:r w:rsidRPr="00063E1C">
        <w:rPr>
          <w:rStyle w:val="normaltextrun"/>
        </w:rPr>
        <w:t>sistema renina-angiotensina</w:t>
      </w:r>
      <w:r>
        <w:rPr>
          <w:rStyle w:val="normaltextrun"/>
        </w:rPr>
        <w:t xml:space="preserve"> </w:t>
      </w:r>
      <w:r w:rsidRPr="00063E1C">
        <w:rPr>
          <w:rStyle w:val="normaltextrun"/>
        </w:rPr>
        <w:t>puede llevar a</w:t>
      </w:r>
      <w:r>
        <w:rPr>
          <w:rStyle w:val="normaltextrun"/>
        </w:rPr>
        <w:t xml:space="preserve"> </w:t>
      </w:r>
      <w:r w:rsidRPr="00063E1C">
        <w:rPr>
          <w:rStyle w:val="normaltextrun"/>
        </w:rPr>
        <w:t xml:space="preserve">provocar potentes efectos </w:t>
      </w:r>
      <w:r w:rsidRPr="00063E1C">
        <w:t>nefroprotectores al reducir la hiperfiltración</w:t>
      </w:r>
      <w:r>
        <w:t xml:space="preserve"> </w:t>
      </w:r>
      <w:r w:rsidRPr="00063E1C">
        <w:t xml:space="preserve">glomerular y </w:t>
      </w:r>
      <w:r w:rsidR="00AE6AF9">
        <w:t xml:space="preserve">a </w:t>
      </w:r>
      <w:r w:rsidRPr="00063E1C">
        <w:t>la carga de trabajo tubular proximal, así como otros mecanismos potencialmente protectores</w:t>
      </w:r>
      <w:r>
        <w:t xml:space="preserve"> </w:t>
      </w:r>
      <w:r w:rsidRPr="00063E1C">
        <w:t>(Anguiano</w:t>
      </w:r>
      <w:r w:rsidRPr="00063E1C">
        <w:rPr>
          <w:rStyle w:val="normaltextrun"/>
          <w:i/>
        </w:rPr>
        <w:t>,</w:t>
      </w:r>
      <w:r w:rsidR="001328EE">
        <w:rPr>
          <w:rStyle w:val="normaltextrun"/>
          <w:i/>
        </w:rPr>
        <w:t xml:space="preserve"> </w:t>
      </w:r>
      <w:r w:rsidR="001328EE" w:rsidRPr="00004B66">
        <w:t>Lei, Kumar</w:t>
      </w:r>
      <w:r w:rsidR="001328EE">
        <w:t xml:space="preserve"> y </w:t>
      </w:r>
      <w:r w:rsidR="001328EE" w:rsidRPr="00004B66">
        <w:t>Anders</w:t>
      </w:r>
      <w:r w:rsidR="001328EE">
        <w:t>,</w:t>
      </w:r>
      <w:r w:rsidRPr="00063E1C">
        <w:rPr>
          <w:rStyle w:val="normaltextrun"/>
        </w:rPr>
        <w:t xml:space="preserve"> 2018; Wanner </w:t>
      </w:r>
      <w:r w:rsidRPr="00063E1C">
        <w:rPr>
          <w:rStyle w:val="normaltextrun"/>
          <w:i/>
        </w:rPr>
        <w:t>et al.,</w:t>
      </w:r>
      <w:r w:rsidRPr="00063E1C">
        <w:rPr>
          <w:rStyle w:val="normaltextrun"/>
        </w:rPr>
        <w:t xml:space="preserve"> 2016).</w:t>
      </w:r>
    </w:p>
    <w:p w14:paraId="6E9CF261" w14:textId="16FB9B86" w:rsidR="007765D2" w:rsidRPr="000E0C1E" w:rsidRDefault="007F0ED5" w:rsidP="008E2AB8">
      <w:pPr>
        <w:pStyle w:val="paragraph"/>
        <w:spacing w:before="0" w:beforeAutospacing="0" w:after="0" w:afterAutospacing="0" w:line="360" w:lineRule="auto"/>
        <w:jc w:val="both"/>
        <w:textAlignment w:val="baseline"/>
        <w:rPr>
          <w:rStyle w:val="normaltextrun"/>
          <w:color w:val="000000"/>
          <w:shd w:val="clear" w:color="auto" w:fill="FFFFFF"/>
        </w:rPr>
      </w:pPr>
      <w:r>
        <w:rPr>
          <w:rStyle w:val="normaltextrun"/>
        </w:rPr>
        <w:tab/>
      </w:r>
      <w:r w:rsidR="00074A90">
        <w:rPr>
          <w:rStyle w:val="normaltextrun"/>
        </w:rPr>
        <w:t xml:space="preserve">En México, </w:t>
      </w:r>
      <w:r w:rsidR="00074A90">
        <w:t xml:space="preserve">durante el periodo enero-junio de 2021, las defunciones por la </w:t>
      </w:r>
      <w:r w:rsidR="0043782B">
        <w:t>enfermedad por coronavirus de 2019 (covid</w:t>
      </w:r>
      <w:r w:rsidR="00074A90">
        <w:t>-19</w:t>
      </w:r>
      <w:r w:rsidR="0043782B">
        <w:t>)</w:t>
      </w:r>
      <w:r w:rsidR="00074A90">
        <w:t xml:space="preserve"> fueron la primera causa de muerte a nivel nacional con 145</w:t>
      </w:r>
      <w:r w:rsidR="0043782B">
        <w:t> </w:t>
      </w:r>
      <w:r w:rsidR="00074A90">
        <w:t>159 casos</w:t>
      </w:r>
      <w:r w:rsidR="0043782B">
        <w:t>; l</w:t>
      </w:r>
      <w:r w:rsidR="00074A90">
        <w:t>e siguieron las enfermedades del corazón con 113</w:t>
      </w:r>
      <w:r w:rsidR="0043782B">
        <w:t> </w:t>
      </w:r>
      <w:r w:rsidR="00074A90">
        <w:t xml:space="preserve">899 y de la </w:t>
      </w:r>
      <w:r w:rsidR="000B3A36">
        <w:t>DM</w:t>
      </w:r>
      <w:r w:rsidR="00074A90">
        <w:t xml:space="preserve"> con 74</w:t>
      </w:r>
      <w:r w:rsidR="0043782B">
        <w:t> </w:t>
      </w:r>
      <w:r w:rsidR="00074A90">
        <w:t>418 casos</w:t>
      </w:r>
      <w:r w:rsidR="00074A90" w:rsidRPr="00074A90">
        <w:t xml:space="preserve"> </w:t>
      </w:r>
      <w:r w:rsidR="00074A90">
        <w:t>(</w:t>
      </w:r>
      <w:r w:rsidR="00927200">
        <w:t>Instituto Nacional de Estadística y Geografía [Inegi]</w:t>
      </w:r>
      <w:r w:rsidR="00074A90">
        <w:t xml:space="preserve">, </w:t>
      </w:r>
      <w:r w:rsidR="002F1E10">
        <w:t xml:space="preserve">24 de enero de </w:t>
      </w:r>
      <w:r w:rsidR="00074A90">
        <w:t xml:space="preserve">2022). </w:t>
      </w:r>
      <w:r w:rsidR="002F1E10">
        <w:t xml:space="preserve">Sin duda esto </w:t>
      </w:r>
      <w:r w:rsidR="00074A90">
        <w:t xml:space="preserve">resulta preocupante, debido a que </w:t>
      </w:r>
      <w:r w:rsidR="00074A90">
        <w:rPr>
          <w:rStyle w:val="normaltextrun"/>
          <w:color w:val="000000"/>
          <w:shd w:val="clear" w:color="auto" w:fill="FFFFFF"/>
        </w:rPr>
        <w:t>la</w:t>
      </w:r>
      <w:r w:rsidR="004E2613" w:rsidRPr="009832A5">
        <w:rPr>
          <w:rStyle w:val="normaltextrun"/>
          <w:color w:val="000000"/>
          <w:shd w:val="clear" w:color="auto" w:fill="FFFFFF"/>
        </w:rPr>
        <w:t xml:space="preserve"> causa principal que genera muerte por </w:t>
      </w:r>
      <w:r w:rsidR="004E2613" w:rsidRPr="000A0851">
        <w:rPr>
          <w:rStyle w:val="normaltextrun"/>
          <w:color w:val="000000" w:themeColor="text1"/>
          <w:shd w:val="clear" w:color="auto" w:fill="FFFFFF"/>
        </w:rPr>
        <w:t>ERC en</w:t>
      </w:r>
      <w:r w:rsidR="000E0C1E" w:rsidRPr="000A0851">
        <w:rPr>
          <w:rStyle w:val="normaltextrun"/>
          <w:color w:val="000000" w:themeColor="text1"/>
          <w:shd w:val="clear" w:color="auto" w:fill="FFFFFF"/>
        </w:rPr>
        <w:t xml:space="preserve"> </w:t>
      </w:r>
      <w:r w:rsidR="004E2613" w:rsidRPr="000A0851">
        <w:rPr>
          <w:rStyle w:val="normaltextrun"/>
          <w:color w:val="000000" w:themeColor="text1"/>
          <w:shd w:val="clear" w:color="auto" w:fill="FFFFFF"/>
        </w:rPr>
        <w:t>México</w:t>
      </w:r>
      <w:r w:rsidR="000E0C1E" w:rsidRPr="000A0851">
        <w:rPr>
          <w:rStyle w:val="normaltextrun"/>
          <w:color w:val="000000" w:themeColor="text1"/>
          <w:shd w:val="clear" w:color="auto" w:fill="FFFFFF"/>
        </w:rPr>
        <w:t xml:space="preserve"> </w:t>
      </w:r>
      <w:r w:rsidR="004E2613" w:rsidRPr="000A0851">
        <w:rPr>
          <w:rStyle w:val="normaltextrun"/>
          <w:color w:val="000000" w:themeColor="text1"/>
          <w:shd w:val="clear" w:color="auto" w:fill="FFFFFF"/>
        </w:rPr>
        <w:t>es</w:t>
      </w:r>
      <w:r w:rsidR="000E0C1E" w:rsidRPr="000A0851">
        <w:rPr>
          <w:rStyle w:val="normaltextrun"/>
          <w:color w:val="000000" w:themeColor="text1"/>
          <w:shd w:val="clear" w:color="auto" w:fill="FFFFFF"/>
        </w:rPr>
        <w:t xml:space="preserve"> </w:t>
      </w:r>
      <w:r w:rsidR="003E3C88" w:rsidRPr="000A0851">
        <w:rPr>
          <w:rStyle w:val="normaltextrun"/>
          <w:color w:val="000000" w:themeColor="text1"/>
          <w:shd w:val="clear" w:color="auto" w:fill="FFFFFF"/>
        </w:rPr>
        <w:t xml:space="preserve">la </w:t>
      </w:r>
      <w:r w:rsidR="004E2613" w:rsidRPr="000A0851">
        <w:rPr>
          <w:rStyle w:val="normaltextrun"/>
          <w:color w:val="000000" w:themeColor="text1"/>
          <w:shd w:val="clear" w:color="auto" w:fill="FFFFFF"/>
        </w:rPr>
        <w:t xml:space="preserve">DM, cuyo </w:t>
      </w:r>
      <w:r w:rsidR="004E2613" w:rsidRPr="00A941EE">
        <w:rPr>
          <w:rStyle w:val="normaltextrun"/>
          <w:color w:val="000000" w:themeColor="text1"/>
          <w:shd w:val="clear" w:color="auto" w:fill="FFFFFF"/>
        </w:rPr>
        <w:t>impacto en la mortalidad ha progresado</w:t>
      </w:r>
      <w:r w:rsidR="000B3A36" w:rsidRPr="00A941EE">
        <w:rPr>
          <w:rStyle w:val="normaltextrun"/>
          <w:color w:val="000000" w:themeColor="text1"/>
          <w:shd w:val="clear" w:color="auto" w:fill="FFFFFF"/>
        </w:rPr>
        <w:t xml:space="preserve">; </w:t>
      </w:r>
      <w:r w:rsidR="000A0851" w:rsidRPr="00A941EE">
        <w:rPr>
          <w:rStyle w:val="normaltextrun"/>
          <w:color w:val="000000" w:themeColor="text1"/>
          <w:shd w:val="clear" w:color="auto" w:fill="FFFFFF"/>
        </w:rPr>
        <w:t>l</w:t>
      </w:r>
      <w:r w:rsidR="0048597F" w:rsidRPr="00A941EE">
        <w:rPr>
          <w:rStyle w:val="normaltextrun"/>
          <w:color w:val="000000" w:themeColor="text1"/>
          <w:shd w:val="clear" w:color="auto" w:fill="FFFFFF"/>
        </w:rPr>
        <w:t xml:space="preserve">a nefropatía diabética </w:t>
      </w:r>
      <w:r w:rsidR="004E2613" w:rsidRPr="00A941EE">
        <w:rPr>
          <w:rStyle w:val="normaltextrun"/>
          <w:color w:val="000000" w:themeColor="text1"/>
          <w:shd w:val="clear" w:color="auto" w:fill="FFFFFF"/>
        </w:rPr>
        <w:t>se encontraba</w:t>
      </w:r>
      <w:r w:rsidR="001F10A5" w:rsidRPr="00A941EE">
        <w:rPr>
          <w:rStyle w:val="normaltextrun"/>
          <w:color w:val="000000" w:themeColor="text1"/>
          <w:shd w:val="clear" w:color="auto" w:fill="FFFFFF"/>
        </w:rPr>
        <w:t xml:space="preserve"> </w:t>
      </w:r>
      <w:r w:rsidR="004E2613" w:rsidRPr="00A941EE">
        <w:rPr>
          <w:rStyle w:val="normaltextrun"/>
          <w:color w:val="000000" w:themeColor="text1"/>
          <w:shd w:val="clear" w:color="auto" w:fill="FFFFFF"/>
        </w:rPr>
        <w:t>en el lugar 19 en 1990</w:t>
      </w:r>
      <w:r w:rsidR="00925761" w:rsidRPr="00A941EE">
        <w:rPr>
          <w:rStyle w:val="normaltextrun"/>
          <w:color w:val="000000" w:themeColor="text1"/>
          <w:shd w:val="clear" w:color="auto" w:fill="FFFFFF"/>
        </w:rPr>
        <w:t>, luego de 25 años,</w:t>
      </w:r>
      <w:r w:rsidR="004E2613" w:rsidRPr="00A941EE">
        <w:rPr>
          <w:rStyle w:val="normaltextrun"/>
          <w:color w:val="000000" w:themeColor="text1"/>
          <w:shd w:val="clear" w:color="auto" w:fill="FFFFFF"/>
        </w:rPr>
        <w:t xml:space="preserve"> en 2015, </w:t>
      </w:r>
      <w:r w:rsidR="00925761" w:rsidRPr="00A941EE">
        <w:rPr>
          <w:rStyle w:val="normaltextrun"/>
          <w:color w:val="000000" w:themeColor="text1"/>
          <w:shd w:val="clear" w:color="auto" w:fill="FFFFFF"/>
        </w:rPr>
        <w:t xml:space="preserve">pasó </w:t>
      </w:r>
      <w:r w:rsidR="00925761" w:rsidRPr="00A941EE">
        <w:rPr>
          <w:rStyle w:val="contextualspellingandgrammarerror"/>
          <w:color w:val="000000" w:themeColor="text1"/>
          <w:shd w:val="clear" w:color="auto" w:fill="FFFFFF"/>
        </w:rPr>
        <w:t>a</w:t>
      </w:r>
      <w:r w:rsidR="00925761" w:rsidRPr="00A941EE">
        <w:rPr>
          <w:rStyle w:val="normaltextrun"/>
          <w:color w:val="000000" w:themeColor="text1"/>
          <w:shd w:val="clear" w:color="auto" w:fill="FFFFFF"/>
        </w:rPr>
        <w:t xml:space="preserve"> ser la tercera causa de muerte, esto es,</w:t>
      </w:r>
      <w:r w:rsidR="000E0C1E" w:rsidRPr="00A941EE">
        <w:rPr>
          <w:rStyle w:val="normaltextrun"/>
          <w:color w:val="000000" w:themeColor="text1"/>
          <w:shd w:val="clear" w:color="auto" w:fill="FFFFFF"/>
        </w:rPr>
        <w:t xml:space="preserve"> </w:t>
      </w:r>
      <w:r w:rsidR="003F1E3C" w:rsidRPr="00A941EE">
        <w:rPr>
          <w:rStyle w:val="normaltextrun"/>
          <w:color w:val="000000" w:themeColor="text1"/>
          <w:shd w:val="clear" w:color="auto" w:fill="FFFFFF"/>
        </w:rPr>
        <w:t>un aumento de 67</w:t>
      </w:r>
      <w:r w:rsidR="00925761" w:rsidRPr="00A941EE">
        <w:rPr>
          <w:rStyle w:val="normaltextrun"/>
          <w:color w:val="000000" w:themeColor="text1"/>
          <w:shd w:val="clear" w:color="auto" w:fill="FFFFFF"/>
        </w:rPr>
        <w:t>.</w:t>
      </w:r>
      <w:r w:rsidR="003F1E3C" w:rsidRPr="00A941EE">
        <w:rPr>
          <w:rStyle w:val="normaltextrun"/>
          <w:color w:val="000000" w:themeColor="text1"/>
          <w:shd w:val="clear" w:color="auto" w:fill="FFFFFF"/>
        </w:rPr>
        <w:t>0</w:t>
      </w:r>
      <w:r w:rsidR="00925761" w:rsidRPr="00A941EE">
        <w:rPr>
          <w:rStyle w:val="normaltextrun"/>
          <w:color w:val="000000" w:themeColor="text1"/>
          <w:shd w:val="clear" w:color="auto" w:fill="FFFFFF"/>
        </w:rPr>
        <w:t> </w:t>
      </w:r>
      <w:r w:rsidR="004E2613" w:rsidRPr="00A941EE">
        <w:rPr>
          <w:rStyle w:val="normaltextrun"/>
          <w:color w:val="000000" w:themeColor="text1"/>
          <w:shd w:val="clear" w:color="auto" w:fill="FFFFFF"/>
        </w:rPr>
        <w:t>%</w:t>
      </w:r>
      <w:r w:rsidR="00AE6AF9" w:rsidRPr="00A941EE">
        <w:rPr>
          <w:rStyle w:val="normaltextrun"/>
          <w:color w:val="000000" w:themeColor="text1"/>
          <w:shd w:val="clear" w:color="auto" w:fill="FFFFFF"/>
        </w:rPr>
        <w:t xml:space="preserve"> </w:t>
      </w:r>
      <w:r w:rsidR="000B30D8" w:rsidRPr="00A941EE">
        <w:rPr>
          <w:rStyle w:val="normaltextrun"/>
          <w:color w:val="000000"/>
          <w:shd w:val="clear" w:color="auto" w:fill="E1E3E6"/>
        </w:rPr>
        <w:t>(</w:t>
      </w:r>
      <w:r w:rsidR="000B30D8" w:rsidRPr="00A941EE">
        <w:rPr>
          <w:rStyle w:val="normaltextrun"/>
          <w:color w:val="000000"/>
        </w:rPr>
        <w:t>Torres,</w:t>
      </w:r>
      <w:r w:rsidR="007D1BA4" w:rsidRPr="00A941EE">
        <w:rPr>
          <w:rStyle w:val="normaltextrun"/>
          <w:color w:val="000000"/>
        </w:rPr>
        <w:t xml:space="preserve"> </w:t>
      </w:r>
      <w:r w:rsidR="007D1BA4" w:rsidRPr="00A941EE">
        <w:t>Granados y López,</w:t>
      </w:r>
      <w:r w:rsidR="000B30D8" w:rsidRPr="00A941EE">
        <w:rPr>
          <w:rStyle w:val="normaltextrun"/>
          <w:color w:val="000000"/>
        </w:rPr>
        <w:t xml:space="preserve"> 2017).</w:t>
      </w:r>
      <w:r w:rsidR="00074A90" w:rsidRPr="00A941EE">
        <w:t xml:space="preserve"> Existen reportes que </w:t>
      </w:r>
      <w:r w:rsidR="00074A90" w:rsidRPr="00A941EE">
        <w:rPr>
          <w:rStyle w:val="normaltextrun"/>
        </w:rPr>
        <w:t>documentan que 8</w:t>
      </w:r>
      <w:r w:rsidR="001F10A5" w:rsidRPr="00A941EE">
        <w:rPr>
          <w:rStyle w:val="normaltextrun"/>
        </w:rPr>
        <w:t xml:space="preserve"> </w:t>
      </w:r>
      <w:r w:rsidR="00074A90" w:rsidRPr="00A941EE">
        <w:rPr>
          <w:rStyle w:val="normaltextrun"/>
        </w:rPr>
        <w:t xml:space="preserve">% de la población tiene ERC, una de las principales causas de muerte, con una tasa de mortalidad anual de 12.3 muertes por 100 000 habitantes, </w:t>
      </w:r>
      <w:r w:rsidR="00821DD2" w:rsidRPr="00A941EE">
        <w:rPr>
          <w:rStyle w:val="normaltextrun"/>
        </w:rPr>
        <w:t xml:space="preserve">y ocupa </w:t>
      </w:r>
      <w:r w:rsidR="00074A90" w:rsidRPr="00A941EE">
        <w:rPr>
          <w:rStyle w:val="normaltextrun"/>
        </w:rPr>
        <w:t xml:space="preserve">el segundo lugar como causa de muerte prematura en el país </w:t>
      </w:r>
      <w:r w:rsidR="00074A90" w:rsidRPr="00A941EE">
        <w:rPr>
          <w:rStyle w:val="normaltextrun"/>
          <w:color w:val="000000"/>
        </w:rPr>
        <w:t xml:space="preserve">(Garcia </w:t>
      </w:r>
      <w:r w:rsidR="00074A90" w:rsidRPr="00A941EE">
        <w:rPr>
          <w:rStyle w:val="normaltextrun"/>
          <w:i/>
          <w:color w:val="000000"/>
        </w:rPr>
        <w:t>et al.,</w:t>
      </w:r>
      <w:r w:rsidR="00074A90" w:rsidRPr="00A941EE">
        <w:rPr>
          <w:rStyle w:val="normaltextrun"/>
          <w:color w:val="000000"/>
        </w:rPr>
        <w:t xml:space="preserve"> 2019)</w:t>
      </w:r>
      <w:r w:rsidR="00074A90" w:rsidRPr="00A941EE">
        <w:rPr>
          <w:rStyle w:val="normaltextrun"/>
        </w:rPr>
        <w:t>.</w:t>
      </w:r>
      <w:r w:rsidR="00BD6432" w:rsidRPr="00A941EE">
        <w:rPr>
          <w:rStyle w:val="normaltextrun"/>
        </w:rPr>
        <w:t xml:space="preserve"> </w:t>
      </w:r>
      <w:r w:rsidR="007765D2" w:rsidRPr="00A941EE">
        <w:t>En 2017, se reportó una prevalencia de ERC de 12.2</w:t>
      </w:r>
      <w:r w:rsidR="00327D74" w:rsidRPr="00A941EE">
        <w:t> </w:t>
      </w:r>
      <w:r w:rsidR="007765D2" w:rsidRPr="00A941EE">
        <w:t xml:space="preserve">% y 51.4 muertes por cada 100 </w:t>
      </w:r>
      <w:r w:rsidR="00327D74" w:rsidRPr="00A941EE">
        <w:t xml:space="preserve">000 </w:t>
      </w:r>
      <w:r w:rsidR="007765D2" w:rsidRPr="00A941EE">
        <w:t>habitantes en México (Tamayo</w:t>
      </w:r>
      <w:r w:rsidR="00ED712C" w:rsidRPr="00A941EE">
        <w:t xml:space="preserve"> y Lastiri,</w:t>
      </w:r>
      <w:r w:rsidR="007765D2" w:rsidRPr="00A941EE">
        <w:t xml:space="preserve"> 2016).</w:t>
      </w:r>
      <w:r w:rsidR="007765D2" w:rsidRPr="00A941EE">
        <w:rPr>
          <w:rStyle w:val="normaltextrun"/>
        </w:rPr>
        <w:t xml:space="preserve"> </w:t>
      </w:r>
      <w:r w:rsidR="007765D2" w:rsidRPr="00A941EE">
        <w:t>Se ha estimado que, en la actualidad, alrededor</w:t>
      </w:r>
      <w:r w:rsidR="007765D2" w:rsidRPr="00A941EE">
        <w:rPr>
          <w:shd w:val="clear" w:color="auto" w:fill="FFFFFF"/>
        </w:rPr>
        <w:t xml:space="preserve"> de</w:t>
      </w:r>
      <w:r w:rsidR="007765D2" w:rsidRPr="00063E1C">
        <w:rPr>
          <w:shd w:val="clear" w:color="auto" w:fill="FFFFFF"/>
        </w:rPr>
        <w:t xml:space="preserve"> 6.2 millones de mexicanos con diabetes tienen insuficiencia renal en sus distintas etapas, algunos sin saber que la padecen. Hasta </w:t>
      </w:r>
      <w:r w:rsidR="005476E4">
        <w:rPr>
          <w:shd w:val="clear" w:color="auto" w:fill="FFFFFF"/>
        </w:rPr>
        <w:t xml:space="preserve">en </w:t>
      </w:r>
      <w:r w:rsidR="007765D2" w:rsidRPr="00063E1C">
        <w:rPr>
          <w:shd w:val="clear" w:color="auto" w:fill="FFFFFF"/>
        </w:rPr>
        <w:t>98</w:t>
      </w:r>
      <w:r w:rsidR="00ED712C">
        <w:rPr>
          <w:shd w:val="clear" w:color="auto" w:fill="FFFFFF"/>
        </w:rPr>
        <w:t> </w:t>
      </w:r>
      <w:r w:rsidR="007765D2" w:rsidRPr="00063E1C">
        <w:rPr>
          <w:shd w:val="clear" w:color="auto" w:fill="FFFFFF"/>
        </w:rPr>
        <w:t xml:space="preserve">% de las personas con ERC por diabetes en México </w:t>
      </w:r>
      <w:r w:rsidR="003B0F48">
        <w:rPr>
          <w:shd w:val="clear" w:color="auto" w:fill="FFFFFF"/>
        </w:rPr>
        <w:t xml:space="preserve">esta </w:t>
      </w:r>
      <w:r w:rsidR="007765D2" w:rsidRPr="00063E1C">
        <w:rPr>
          <w:shd w:val="clear" w:color="auto" w:fill="FFFFFF"/>
        </w:rPr>
        <w:t xml:space="preserve">se encuentra en etapas tempranas, cuando por fortuna la ERC es todavía controlable y reversible. Sin embargo, en estos datos no incluye a los enfermos que, por otras causas como </w:t>
      </w:r>
      <w:r w:rsidR="001A1888">
        <w:rPr>
          <w:shd w:val="clear" w:color="auto" w:fill="FFFFFF"/>
        </w:rPr>
        <w:t>HTA</w:t>
      </w:r>
      <w:r w:rsidR="007765D2" w:rsidRPr="00063E1C">
        <w:rPr>
          <w:shd w:val="clear" w:color="auto" w:fill="FFFFFF"/>
        </w:rPr>
        <w:t xml:space="preserve"> sistémica, enfermedades autoinmunes, infecciones, antecedentes congénitos, problemas obstructivos y daño por fármacos, también desarrollan ERC en forma progresiva </w:t>
      </w:r>
      <w:r w:rsidR="007765D2" w:rsidRPr="00063E1C">
        <w:rPr>
          <w:shd w:val="clear" w:color="auto" w:fill="FFFFFF"/>
        </w:rPr>
        <w:lastRenderedPageBreak/>
        <w:t>hasta llegar a las etapas tardías y que, en la mayoría de los caso</w:t>
      </w:r>
      <w:r w:rsidR="007765D2">
        <w:rPr>
          <w:shd w:val="clear" w:color="auto" w:fill="FFFFFF"/>
        </w:rPr>
        <w:t>s, lo hace de manera silenciosa</w:t>
      </w:r>
      <w:r w:rsidR="007765D2" w:rsidRPr="00063E1C">
        <w:rPr>
          <w:shd w:val="clear" w:color="auto" w:fill="FFFFFF"/>
        </w:rPr>
        <w:t xml:space="preserve"> (Obrador,</w:t>
      </w:r>
      <w:r w:rsidR="001F5946" w:rsidRPr="00983CAE">
        <w:t xml:space="preserve"> Rubilar, Agazzi</w:t>
      </w:r>
      <w:r w:rsidR="001F5946">
        <w:t xml:space="preserve"> </w:t>
      </w:r>
      <w:r w:rsidR="001F5946" w:rsidRPr="00004B66">
        <w:t>y Estefan</w:t>
      </w:r>
      <w:r w:rsidR="001F5946">
        <w:t>,</w:t>
      </w:r>
      <w:r w:rsidR="007765D2" w:rsidRPr="00063E1C">
        <w:rPr>
          <w:shd w:val="clear" w:color="auto" w:fill="FFFFFF"/>
        </w:rPr>
        <w:t xml:space="preserve"> 2016). </w:t>
      </w:r>
    </w:p>
    <w:p w14:paraId="1F867A2F" w14:textId="6CDF8F30" w:rsidR="004C16F9" w:rsidRDefault="007765D2" w:rsidP="008E2AB8">
      <w:pPr>
        <w:pStyle w:val="paragraph"/>
        <w:spacing w:before="0" w:beforeAutospacing="0" w:after="0" w:afterAutospacing="0" w:line="360" w:lineRule="auto"/>
        <w:jc w:val="both"/>
        <w:textAlignment w:val="baseline"/>
        <w:rPr>
          <w:shd w:val="clear" w:color="auto" w:fill="FFFFFF"/>
        </w:rPr>
      </w:pPr>
      <w:r>
        <w:rPr>
          <w:rStyle w:val="normaltextrun"/>
          <w:shd w:val="clear" w:color="auto" w:fill="FFFFFF"/>
        </w:rPr>
        <w:tab/>
      </w:r>
      <w:r w:rsidRPr="00063E1C">
        <w:rPr>
          <w:rStyle w:val="normaltextrun"/>
          <w:shd w:val="clear" w:color="auto" w:fill="FFFFFF"/>
        </w:rPr>
        <w:t xml:space="preserve">Con base </w:t>
      </w:r>
      <w:r w:rsidR="00383C94">
        <w:rPr>
          <w:rStyle w:val="normaltextrun"/>
          <w:shd w:val="clear" w:color="auto" w:fill="FFFFFF"/>
        </w:rPr>
        <w:t>en</w:t>
      </w:r>
      <w:r w:rsidR="00383C94" w:rsidRPr="00063E1C">
        <w:rPr>
          <w:rStyle w:val="normaltextrun"/>
          <w:shd w:val="clear" w:color="auto" w:fill="FFFFFF"/>
        </w:rPr>
        <w:t xml:space="preserve"> </w:t>
      </w:r>
      <w:r w:rsidRPr="00063E1C">
        <w:rPr>
          <w:rStyle w:val="normaltextrun"/>
          <w:shd w:val="clear" w:color="auto" w:fill="FFFFFF"/>
        </w:rPr>
        <w:t>lo anterior, el objetivo del estudio</w:t>
      </w:r>
      <w:r>
        <w:rPr>
          <w:rStyle w:val="normaltextrun"/>
          <w:shd w:val="clear" w:color="auto" w:fill="FFFFFF"/>
        </w:rPr>
        <w:t xml:space="preserve"> </w:t>
      </w:r>
      <w:r w:rsidRPr="00063E1C">
        <w:rPr>
          <w:rStyle w:val="normaltextrun"/>
          <w:shd w:val="clear" w:color="auto" w:fill="FFFFFF"/>
        </w:rPr>
        <w:t xml:space="preserve">fue </w:t>
      </w:r>
      <w:r w:rsidRPr="00063E1C">
        <w:t>identificar las alteraciones bioquímicas y antropométricas que influyen en la presentación y desarrollo de la enfermedad rena</w:t>
      </w:r>
      <w:r w:rsidR="00AE6AF9">
        <w:t xml:space="preserve">l y </w:t>
      </w:r>
      <w:r w:rsidR="00AE6AF9">
        <w:rPr>
          <w:rStyle w:val="normaltextrun"/>
          <w:shd w:val="clear" w:color="auto" w:fill="FFFFFF"/>
        </w:rPr>
        <w:t>conocer</w:t>
      </w:r>
      <w:r>
        <w:rPr>
          <w:rStyle w:val="normaltextrun"/>
          <w:shd w:val="clear" w:color="auto" w:fill="FFFFFF"/>
        </w:rPr>
        <w:t xml:space="preserve"> la frecuencia de la ERO y ERC </w:t>
      </w:r>
      <w:r w:rsidRPr="00063E1C">
        <w:rPr>
          <w:rStyle w:val="normaltextrun"/>
          <w:shd w:val="clear" w:color="auto" w:fill="FFFFFF"/>
        </w:rPr>
        <w:t>en pacientes diabéticos, debido que se ha reportado que su incidencia se encuentra en aumento.</w:t>
      </w:r>
      <w:r w:rsidRPr="00063E1C">
        <w:rPr>
          <w:shd w:val="clear" w:color="auto" w:fill="FFFFFF"/>
        </w:rPr>
        <w:t xml:space="preserve"> </w:t>
      </w:r>
    </w:p>
    <w:p w14:paraId="578525B0" w14:textId="77777777" w:rsidR="00444734" w:rsidRPr="00FC5D7E" w:rsidRDefault="00444734" w:rsidP="008E2AB8">
      <w:pPr>
        <w:pStyle w:val="paragraph"/>
        <w:spacing w:before="0" w:beforeAutospacing="0" w:after="0" w:afterAutospacing="0" w:line="360" w:lineRule="auto"/>
        <w:jc w:val="both"/>
        <w:textAlignment w:val="baseline"/>
        <w:rPr>
          <w:rStyle w:val="eop"/>
          <w:shd w:val="clear" w:color="auto" w:fill="FFFFFF"/>
        </w:rPr>
      </w:pPr>
    </w:p>
    <w:p w14:paraId="31B674BB" w14:textId="66FF1F44" w:rsidR="0057022E" w:rsidRPr="00966CF3" w:rsidRDefault="0057022E" w:rsidP="00316BFF">
      <w:pPr>
        <w:spacing w:after="0" w:line="360" w:lineRule="auto"/>
        <w:jc w:val="center"/>
        <w:rPr>
          <w:rFonts w:ascii="Times New Roman" w:eastAsia="Times New Roman" w:hAnsi="Times New Roman" w:cs="Times New Roman"/>
          <w:color w:val="000000"/>
          <w:sz w:val="24"/>
          <w:szCs w:val="24"/>
          <w:lang w:eastAsia="es-MX"/>
        </w:rPr>
      </w:pPr>
      <w:r w:rsidRPr="00701866">
        <w:rPr>
          <w:rFonts w:ascii="Times New Roman" w:hAnsi="Times New Roman" w:cs="Times New Roman"/>
          <w:b/>
          <w:sz w:val="32"/>
          <w:szCs w:val="24"/>
        </w:rPr>
        <w:t>Método</w:t>
      </w:r>
    </w:p>
    <w:p w14:paraId="0C9AC4C5" w14:textId="46734205" w:rsidR="00696112" w:rsidRDefault="007F0ED5" w:rsidP="008E2A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65D2">
        <w:rPr>
          <w:rFonts w:ascii="Times New Roman" w:hAnsi="Times New Roman" w:cs="Times New Roman"/>
          <w:sz w:val="24"/>
          <w:szCs w:val="24"/>
        </w:rPr>
        <w:t xml:space="preserve">Se realizó un estudio </w:t>
      </w:r>
      <w:r w:rsidR="06770795" w:rsidRPr="06770795">
        <w:rPr>
          <w:rFonts w:ascii="Times New Roman" w:hAnsi="Times New Roman" w:cs="Times New Roman"/>
          <w:sz w:val="24"/>
          <w:szCs w:val="24"/>
        </w:rPr>
        <w:t>descriptivo</w:t>
      </w:r>
      <w:r w:rsidR="007765D2">
        <w:rPr>
          <w:rFonts w:ascii="Times New Roman" w:hAnsi="Times New Roman" w:cs="Times New Roman"/>
          <w:sz w:val="24"/>
          <w:szCs w:val="24"/>
        </w:rPr>
        <w:t xml:space="preserve"> analítico</w:t>
      </w:r>
      <w:r w:rsidR="06770795" w:rsidRPr="06770795">
        <w:rPr>
          <w:rFonts w:ascii="Times New Roman" w:hAnsi="Times New Roman" w:cs="Times New Roman"/>
          <w:sz w:val="24"/>
          <w:szCs w:val="24"/>
        </w:rPr>
        <w:t xml:space="preserve"> en pacientes diabéticos adscritos en el Centro de Salud de Copalillo, Guerrero, México</w:t>
      </w:r>
      <w:r w:rsidR="003445A1">
        <w:rPr>
          <w:rFonts w:ascii="Times New Roman" w:hAnsi="Times New Roman" w:cs="Times New Roman"/>
          <w:sz w:val="24"/>
          <w:szCs w:val="24"/>
        </w:rPr>
        <w:t>,</w:t>
      </w:r>
      <w:r w:rsidR="06770795" w:rsidRPr="06770795">
        <w:rPr>
          <w:rFonts w:ascii="Times New Roman" w:hAnsi="Times New Roman" w:cs="Times New Roman"/>
          <w:sz w:val="24"/>
          <w:szCs w:val="24"/>
        </w:rPr>
        <w:t xml:space="preserve"> y que fueron beneficiados del programa </w:t>
      </w:r>
      <w:r w:rsidR="00A55F0C" w:rsidRPr="06770795">
        <w:rPr>
          <w:rFonts w:ascii="Times New Roman" w:hAnsi="Times New Roman" w:cs="Times New Roman"/>
          <w:sz w:val="24"/>
          <w:szCs w:val="24"/>
        </w:rPr>
        <w:t xml:space="preserve">Prospera </w:t>
      </w:r>
      <w:r w:rsidR="06770795" w:rsidRPr="06770795">
        <w:rPr>
          <w:rFonts w:ascii="Times New Roman" w:hAnsi="Times New Roman" w:cs="Times New Roman"/>
          <w:sz w:val="24"/>
          <w:szCs w:val="24"/>
        </w:rPr>
        <w:t>durante el año 2018. Fueron reclutados 86 pacientes con diabetes y 114 pacientes sin diabetes, todos firmaron la carta de consentimiento informado para participar en el estudio.</w:t>
      </w:r>
    </w:p>
    <w:p w14:paraId="4CEAAAAF" w14:textId="3EFBF8D5" w:rsidR="00125367" w:rsidRPr="00063E1C" w:rsidRDefault="00125367" w:rsidP="004C16F9">
      <w:pPr>
        <w:spacing w:after="0" w:line="360" w:lineRule="auto"/>
        <w:ind w:firstLine="708"/>
        <w:jc w:val="both"/>
        <w:rPr>
          <w:rFonts w:ascii="Times New Roman" w:hAnsi="Times New Roman" w:cs="Times New Roman"/>
          <w:sz w:val="24"/>
          <w:szCs w:val="24"/>
          <w:highlight w:val="yellow"/>
        </w:rPr>
      </w:pPr>
      <w:r w:rsidRPr="00063E1C">
        <w:rPr>
          <w:rFonts w:ascii="Times New Roman" w:hAnsi="Times New Roman" w:cs="Times New Roman"/>
          <w:sz w:val="24"/>
          <w:szCs w:val="24"/>
        </w:rPr>
        <w:t>Los datos fueron recolectados y anali</w:t>
      </w:r>
      <w:r w:rsidR="000B30D8">
        <w:rPr>
          <w:rFonts w:ascii="Times New Roman" w:hAnsi="Times New Roman" w:cs="Times New Roman"/>
          <w:sz w:val="24"/>
          <w:szCs w:val="24"/>
        </w:rPr>
        <w:t>zados durante el periodo de enero</w:t>
      </w:r>
      <w:r w:rsidR="00FE20D9">
        <w:rPr>
          <w:rFonts w:ascii="Times New Roman" w:hAnsi="Times New Roman" w:cs="Times New Roman"/>
          <w:sz w:val="24"/>
          <w:szCs w:val="24"/>
        </w:rPr>
        <w:t>-</w:t>
      </w:r>
      <w:r w:rsidR="000B30D8">
        <w:rPr>
          <w:rFonts w:ascii="Times New Roman" w:hAnsi="Times New Roman" w:cs="Times New Roman"/>
          <w:sz w:val="24"/>
          <w:szCs w:val="24"/>
        </w:rPr>
        <w:t>agosto</w:t>
      </w:r>
      <w:r w:rsidRPr="00063E1C">
        <w:rPr>
          <w:rFonts w:ascii="Times New Roman" w:hAnsi="Times New Roman" w:cs="Times New Roman"/>
          <w:sz w:val="24"/>
          <w:szCs w:val="24"/>
        </w:rPr>
        <w:t xml:space="preserve"> del año </w:t>
      </w:r>
      <w:r w:rsidR="0027319D">
        <w:rPr>
          <w:rFonts w:ascii="Times New Roman" w:hAnsi="Times New Roman" w:cs="Times New Roman"/>
          <w:sz w:val="24"/>
          <w:szCs w:val="24"/>
        </w:rPr>
        <w:t>2018</w:t>
      </w:r>
      <w:r w:rsidR="00FE20D9">
        <w:rPr>
          <w:rFonts w:ascii="Times New Roman" w:hAnsi="Times New Roman" w:cs="Times New Roman"/>
          <w:sz w:val="24"/>
          <w:szCs w:val="24"/>
        </w:rPr>
        <w:t>.</w:t>
      </w:r>
      <w:r w:rsidR="00FE20D9" w:rsidRPr="00063E1C">
        <w:rPr>
          <w:rFonts w:ascii="Times New Roman" w:hAnsi="Times New Roman" w:cs="Times New Roman"/>
          <w:sz w:val="24"/>
          <w:szCs w:val="24"/>
        </w:rPr>
        <w:t xml:space="preserve"> </w:t>
      </w:r>
      <w:r w:rsidR="00FE20D9">
        <w:rPr>
          <w:rFonts w:ascii="Times New Roman" w:hAnsi="Times New Roman" w:cs="Times New Roman"/>
          <w:sz w:val="24"/>
          <w:szCs w:val="24"/>
        </w:rPr>
        <w:t>D</w:t>
      </w:r>
      <w:r w:rsidR="00FE20D9" w:rsidRPr="00063E1C">
        <w:rPr>
          <w:rFonts w:ascii="Times New Roman" w:hAnsi="Times New Roman" w:cs="Times New Roman"/>
          <w:sz w:val="24"/>
          <w:szCs w:val="24"/>
        </w:rPr>
        <w:t xml:space="preserve">urante </w:t>
      </w:r>
      <w:r w:rsidRPr="00063E1C">
        <w:rPr>
          <w:rFonts w:ascii="Times New Roman" w:hAnsi="Times New Roman" w:cs="Times New Roman"/>
          <w:sz w:val="24"/>
          <w:szCs w:val="24"/>
        </w:rPr>
        <w:t>la consulta médica se obtuviero</w:t>
      </w:r>
      <w:r w:rsidR="004E767C">
        <w:rPr>
          <w:rFonts w:ascii="Times New Roman" w:hAnsi="Times New Roman" w:cs="Times New Roman"/>
          <w:sz w:val="24"/>
          <w:szCs w:val="24"/>
        </w:rPr>
        <w:t>n</w:t>
      </w:r>
      <w:r w:rsidRPr="00063E1C">
        <w:rPr>
          <w:rFonts w:ascii="Times New Roman" w:hAnsi="Times New Roman" w:cs="Times New Roman"/>
          <w:sz w:val="24"/>
          <w:szCs w:val="24"/>
        </w:rPr>
        <w:t xml:space="preserve"> medidas antropométricas (peso, tal</w:t>
      </w:r>
      <w:r w:rsidR="000B30D8">
        <w:rPr>
          <w:rFonts w:ascii="Times New Roman" w:hAnsi="Times New Roman" w:cs="Times New Roman"/>
          <w:sz w:val="24"/>
          <w:szCs w:val="24"/>
        </w:rPr>
        <w:t>la e índice de masa corporal</w:t>
      </w:r>
      <w:r w:rsidRPr="00063E1C">
        <w:rPr>
          <w:rFonts w:ascii="Times New Roman" w:hAnsi="Times New Roman" w:cs="Times New Roman"/>
          <w:sz w:val="24"/>
          <w:szCs w:val="24"/>
        </w:rPr>
        <w:t>), medición de la presión arterial (PAS y PAD)</w:t>
      </w:r>
      <w:r>
        <w:rPr>
          <w:rFonts w:ascii="Times New Roman" w:hAnsi="Times New Roman" w:cs="Times New Roman"/>
          <w:sz w:val="24"/>
          <w:szCs w:val="24"/>
        </w:rPr>
        <w:t>,</w:t>
      </w:r>
      <w:r w:rsidRPr="00063E1C">
        <w:rPr>
          <w:rFonts w:ascii="Times New Roman" w:hAnsi="Times New Roman" w:cs="Times New Roman"/>
          <w:sz w:val="24"/>
          <w:szCs w:val="24"/>
        </w:rPr>
        <w:t xml:space="preserve"> </w:t>
      </w:r>
      <w:r>
        <w:rPr>
          <w:rFonts w:ascii="Times New Roman" w:hAnsi="Times New Roman" w:cs="Times New Roman"/>
          <w:sz w:val="24"/>
          <w:szCs w:val="24"/>
        </w:rPr>
        <w:t xml:space="preserve">se </w:t>
      </w:r>
      <w:r w:rsidR="00CA2129">
        <w:rPr>
          <w:rFonts w:ascii="Times New Roman" w:hAnsi="Times New Roman" w:cs="Times New Roman"/>
          <w:sz w:val="24"/>
          <w:szCs w:val="24"/>
        </w:rPr>
        <w:t>aplicó</w:t>
      </w:r>
      <w:r>
        <w:rPr>
          <w:rFonts w:ascii="Times New Roman" w:hAnsi="Times New Roman" w:cs="Times New Roman"/>
          <w:sz w:val="24"/>
          <w:szCs w:val="24"/>
        </w:rPr>
        <w:t xml:space="preserve"> una</w:t>
      </w:r>
      <w:r w:rsidRPr="00063E1C">
        <w:rPr>
          <w:rFonts w:ascii="Times New Roman" w:hAnsi="Times New Roman" w:cs="Times New Roman"/>
          <w:sz w:val="24"/>
          <w:szCs w:val="24"/>
        </w:rPr>
        <w:t xml:space="preserve"> encuesta socioeconómica</w:t>
      </w:r>
      <w:r w:rsidR="004E767C">
        <w:rPr>
          <w:rFonts w:ascii="Times New Roman" w:hAnsi="Times New Roman" w:cs="Times New Roman"/>
          <w:sz w:val="24"/>
          <w:szCs w:val="24"/>
        </w:rPr>
        <w:t>,</w:t>
      </w:r>
      <w:r>
        <w:rPr>
          <w:rFonts w:ascii="Times New Roman" w:hAnsi="Times New Roman" w:cs="Times New Roman"/>
          <w:sz w:val="24"/>
          <w:szCs w:val="24"/>
        </w:rPr>
        <w:t xml:space="preserve"> se r</w:t>
      </w:r>
      <w:r w:rsidR="00CA2129">
        <w:rPr>
          <w:rFonts w:ascii="Times New Roman" w:hAnsi="Times New Roman" w:cs="Times New Roman"/>
          <w:sz w:val="24"/>
          <w:szCs w:val="24"/>
        </w:rPr>
        <w:t>e</w:t>
      </w:r>
      <w:r>
        <w:rPr>
          <w:rFonts w:ascii="Times New Roman" w:hAnsi="Times New Roman" w:cs="Times New Roman"/>
          <w:sz w:val="24"/>
          <w:szCs w:val="24"/>
        </w:rPr>
        <w:t>alizó la</w:t>
      </w:r>
      <w:r w:rsidRPr="00063E1C">
        <w:rPr>
          <w:rFonts w:ascii="Times New Roman" w:hAnsi="Times New Roman" w:cs="Times New Roman"/>
          <w:sz w:val="24"/>
          <w:szCs w:val="24"/>
        </w:rPr>
        <w:t xml:space="preserve"> toma de muestras sanguíneas y urinarias</w:t>
      </w:r>
      <w:r w:rsidR="0027319D">
        <w:rPr>
          <w:rFonts w:ascii="Times New Roman" w:hAnsi="Times New Roman" w:cs="Times New Roman"/>
          <w:sz w:val="24"/>
          <w:szCs w:val="24"/>
        </w:rPr>
        <w:t>.</w:t>
      </w:r>
      <w:r>
        <w:rPr>
          <w:rFonts w:ascii="Times New Roman" w:hAnsi="Times New Roman" w:cs="Times New Roman"/>
          <w:sz w:val="24"/>
          <w:szCs w:val="24"/>
        </w:rPr>
        <w:t xml:space="preserve"> </w:t>
      </w:r>
      <w:r w:rsidR="00CA2129">
        <w:rPr>
          <w:rFonts w:ascii="Times New Roman" w:hAnsi="Times New Roman" w:cs="Times New Roman"/>
          <w:sz w:val="24"/>
          <w:szCs w:val="24"/>
        </w:rPr>
        <w:t>Estas</w:t>
      </w:r>
      <w:r w:rsidRPr="00063E1C">
        <w:rPr>
          <w:rFonts w:ascii="Times New Roman" w:hAnsi="Times New Roman" w:cs="Times New Roman"/>
          <w:sz w:val="24"/>
          <w:szCs w:val="24"/>
        </w:rPr>
        <w:t xml:space="preserve"> </w:t>
      </w:r>
      <w:r>
        <w:rPr>
          <w:rFonts w:ascii="Times New Roman" w:hAnsi="Times New Roman" w:cs="Times New Roman"/>
          <w:sz w:val="24"/>
          <w:szCs w:val="24"/>
        </w:rPr>
        <w:t xml:space="preserve">últimas </w:t>
      </w:r>
      <w:r w:rsidRPr="00063E1C">
        <w:rPr>
          <w:rFonts w:ascii="Times New Roman" w:hAnsi="Times New Roman" w:cs="Times New Roman"/>
          <w:sz w:val="24"/>
          <w:szCs w:val="24"/>
        </w:rPr>
        <w:t>fueron procesadas en el Laboratorio de Bioquímica Clínica de la Escuela Superior de Ciencias Naturales de la Universidad Autónoma de Guerrero</w:t>
      </w:r>
      <w:r w:rsidR="004173C7">
        <w:rPr>
          <w:rFonts w:ascii="Times New Roman" w:hAnsi="Times New Roman" w:cs="Times New Roman"/>
          <w:sz w:val="24"/>
          <w:szCs w:val="24"/>
        </w:rPr>
        <w:t>,</w:t>
      </w:r>
      <w:r w:rsidRPr="00063E1C">
        <w:rPr>
          <w:rFonts w:ascii="Times New Roman" w:hAnsi="Times New Roman" w:cs="Times New Roman"/>
          <w:sz w:val="24"/>
          <w:szCs w:val="24"/>
        </w:rPr>
        <w:t xml:space="preserve"> utilizando el equipo Cobas Integra 400 (</w:t>
      </w:r>
      <w:r w:rsidRPr="00983CAE">
        <w:rPr>
          <w:rFonts w:ascii="Times New Roman" w:hAnsi="Times New Roman" w:cs="Times New Roman"/>
          <w:sz w:val="24"/>
          <w:szCs w:val="24"/>
        </w:rPr>
        <w:t xml:space="preserve">Roche </w:t>
      </w:r>
      <w:r w:rsidR="00070E8D">
        <w:rPr>
          <w:rFonts w:ascii="Times New Roman" w:hAnsi="Times New Roman" w:cs="Times New Roman"/>
          <w:sz w:val="24"/>
          <w:szCs w:val="24"/>
        </w:rPr>
        <w:t>D</w:t>
      </w:r>
      <w:r w:rsidR="00070E8D" w:rsidRPr="00983CAE">
        <w:rPr>
          <w:rFonts w:ascii="Times New Roman" w:hAnsi="Times New Roman" w:cs="Times New Roman"/>
          <w:sz w:val="24"/>
          <w:szCs w:val="24"/>
        </w:rPr>
        <w:t>iagnostics</w:t>
      </w:r>
      <w:r w:rsidRPr="00063E1C">
        <w:rPr>
          <w:rFonts w:ascii="Times New Roman" w:hAnsi="Times New Roman" w:cs="Times New Roman"/>
          <w:sz w:val="24"/>
          <w:szCs w:val="24"/>
        </w:rPr>
        <w:t>). Se realizó tamizaje de albuminuria por inmunocromatografía</w:t>
      </w:r>
      <w:r w:rsidR="0027319D">
        <w:rPr>
          <w:rFonts w:ascii="Times New Roman" w:hAnsi="Times New Roman" w:cs="Times New Roman"/>
          <w:sz w:val="24"/>
          <w:szCs w:val="24"/>
        </w:rPr>
        <w:t xml:space="preserve">, </w:t>
      </w:r>
      <w:r w:rsidRPr="00063E1C">
        <w:rPr>
          <w:rFonts w:ascii="Times New Roman" w:hAnsi="Times New Roman" w:cs="Times New Roman"/>
          <w:sz w:val="24"/>
          <w:szCs w:val="24"/>
        </w:rPr>
        <w:t>los pacientes que resultaron positivos, se les cuantific</w:t>
      </w:r>
      <w:r w:rsidR="00B9484B">
        <w:rPr>
          <w:rFonts w:ascii="Times New Roman" w:hAnsi="Times New Roman" w:cs="Times New Roman"/>
          <w:sz w:val="24"/>
          <w:szCs w:val="24"/>
        </w:rPr>
        <w:t>ó</w:t>
      </w:r>
      <w:r w:rsidRPr="00063E1C">
        <w:rPr>
          <w:rFonts w:ascii="Times New Roman" w:hAnsi="Times New Roman" w:cs="Times New Roman"/>
          <w:sz w:val="24"/>
          <w:szCs w:val="24"/>
        </w:rPr>
        <w:t xml:space="preserve"> utilizando el equipo </w:t>
      </w:r>
      <w:r w:rsidR="00C54357">
        <w:rPr>
          <w:rFonts w:ascii="Times New Roman" w:hAnsi="Times New Roman" w:cs="Times New Roman"/>
          <w:sz w:val="24"/>
          <w:szCs w:val="24"/>
        </w:rPr>
        <w:t>I</w:t>
      </w:r>
      <w:r w:rsidR="00C54357" w:rsidRPr="00063E1C">
        <w:rPr>
          <w:rFonts w:ascii="Times New Roman" w:hAnsi="Times New Roman" w:cs="Times New Roman"/>
          <w:sz w:val="24"/>
          <w:szCs w:val="24"/>
        </w:rPr>
        <w:t xml:space="preserve">ntegra </w:t>
      </w:r>
      <w:r w:rsidRPr="00063E1C">
        <w:rPr>
          <w:rFonts w:ascii="Times New Roman" w:hAnsi="Times New Roman" w:cs="Times New Roman"/>
          <w:sz w:val="24"/>
          <w:szCs w:val="24"/>
        </w:rPr>
        <w:t>400.</w:t>
      </w:r>
    </w:p>
    <w:p w14:paraId="071B35F6" w14:textId="2A03B784" w:rsidR="007238A6" w:rsidRDefault="00125367" w:rsidP="008E2AB8">
      <w:pPr>
        <w:spacing w:after="0" w:line="360" w:lineRule="auto"/>
        <w:jc w:val="both"/>
        <w:rPr>
          <w:rFonts w:ascii="Times New Roman" w:hAnsi="Times New Roman" w:cs="Times New Roman"/>
          <w:sz w:val="24"/>
          <w:szCs w:val="24"/>
        </w:rPr>
      </w:pPr>
      <w:r w:rsidRPr="00063E1C">
        <w:rPr>
          <w:rFonts w:ascii="Times New Roman" w:hAnsi="Times New Roman" w:cs="Times New Roman"/>
          <w:sz w:val="24"/>
          <w:szCs w:val="24"/>
        </w:rPr>
        <w:tab/>
        <w:t xml:space="preserve">Para la estimación del </w:t>
      </w:r>
      <w:r>
        <w:rPr>
          <w:rFonts w:ascii="Times New Roman" w:hAnsi="Times New Roman" w:cs="Times New Roman"/>
          <w:sz w:val="24"/>
          <w:szCs w:val="24"/>
        </w:rPr>
        <w:t>FG</w:t>
      </w:r>
      <w:r w:rsidRPr="00063E1C">
        <w:rPr>
          <w:rFonts w:ascii="Times New Roman" w:hAnsi="Times New Roman" w:cs="Times New Roman"/>
          <w:sz w:val="24"/>
          <w:szCs w:val="24"/>
        </w:rPr>
        <w:t xml:space="preserve"> se utilizó la ecuación </w:t>
      </w:r>
      <w:r w:rsidR="00EF4E81">
        <w:rPr>
          <w:rFonts w:ascii="Times New Roman" w:hAnsi="Times New Roman" w:cs="Times New Roman"/>
          <w:sz w:val="24"/>
          <w:szCs w:val="24"/>
        </w:rPr>
        <w:t xml:space="preserve">de la </w:t>
      </w:r>
      <w:r w:rsidR="00EF4E81" w:rsidRPr="00EF4E81">
        <w:rPr>
          <w:rFonts w:ascii="Times New Roman" w:hAnsi="Times New Roman" w:cs="Times New Roman"/>
          <w:sz w:val="24"/>
          <w:szCs w:val="24"/>
        </w:rPr>
        <w:t>Chronic Kidney Disease Epidemiology Collaboration</w:t>
      </w:r>
      <w:r w:rsidR="00EF4E81">
        <w:rPr>
          <w:rFonts w:ascii="Times New Roman" w:hAnsi="Times New Roman" w:cs="Times New Roman"/>
          <w:sz w:val="24"/>
          <w:szCs w:val="24"/>
        </w:rPr>
        <w:t xml:space="preserve"> (</w:t>
      </w:r>
      <w:r w:rsidRPr="00063E1C">
        <w:rPr>
          <w:rFonts w:ascii="Times New Roman" w:hAnsi="Times New Roman" w:cs="Times New Roman"/>
          <w:sz w:val="24"/>
          <w:szCs w:val="24"/>
        </w:rPr>
        <w:t>CKD-EPI</w:t>
      </w:r>
      <w:r w:rsidR="00EF4E81">
        <w:rPr>
          <w:rFonts w:ascii="Times New Roman" w:hAnsi="Times New Roman" w:cs="Times New Roman"/>
          <w:sz w:val="24"/>
          <w:szCs w:val="24"/>
        </w:rPr>
        <w:t>)</w:t>
      </w:r>
      <w:r w:rsidRPr="00063E1C">
        <w:rPr>
          <w:rFonts w:ascii="Times New Roman" w:hAnsi="Times New Roman" w:cs="Times New Roman"/>
          <w:sz w:val="24"/>
          <w:szCs w:val="24"/>
        </w:rPr>
        <w:t xml:space="preserve"> (</w:t>
      </w:r>
      <w:r w:rsidR="002622CA" w:rsidRPr="002622CA">
        <w:rPr>
          <w:rFonts w:ascii="Times New Roman" w:hAnsi="Times New Roman" w:cs="Times New Roman"/>
          <w:sz w:val="24"/>
          <w:szCs w:val="24"/>
        </w:rPr>
        <w:t xml:space="preserve">Levey </w:t>
      </w:r>
      <w:r w:rsidR="002622CA">
        <w:rPr>
          <w:rFonts w:ascii="Times New Roman" w:hAnsi="Times New Roman" w:cs="Times New Roman"/>
          <w:i/>
          <w:iCs/>
          <w:sz w:val="24"/>
          <w:szCs w:val="24"/>
        </w:rPr>
        <w:t>et al.</w:t>
      </w:r>
      <w:r w:rsidR="002622CA">
        <w:rPr>
          <w:rFonts w:ascii="Times New Roman" w:hAnsi="Times New Roman" w:cs="Times New Roman"/>
          <w:sz w:val="24"/>
          <w:szCs w:val="24"/>
        </w:rPr>
        <w:t>,</w:t>
      </w:r>
      <w:r w:rsidR="002622CA">
        <w:rPr>
          <w:rFonts w:ascii="Times New Roman" w:hAnsi="Times New Roman" w:cs="Times New Roman"/>
          <w:i/>
          <w:iCs/>
          <w:sz w:val="24"/>
          <w:szCs w:val="24"/>
        </w:rPr>
        <w:t xml:space="preserve"> </w:t>
      </w:r>
      <w:r w:rsidRPr="00063E1C">
        <w:rPr>
          <w:rFonts w:ascii="Times New Roman" w:hAnsi="Times New Roman" w:cs="Times New Roman"/>
          <w:sz w:val="24"/>
          <w:szCs w:val="24"/>
        </w:rPr>
        <w:t xml:space="preserve">2009), basada en la utilización de creatinina estandarizada. </w:t>
      </w:r>
      <w:r w:rsidR="002622CA">
        <w:rPr>
          <w:rFonts w:ascii="Times New Roman" w:hAnsi="Times New Roman" w:cs="Times New Roman"/>
          <w:sz w:val="24"/>
          <w:szCs w:val="24"/>
        </w:rPr>
        <w:t>Se siguieron</w:t>
      </w:r>
      <w:r w:rsidR="002622CA" w:rsidRPr="00063E1C">
        <w:rPr>
          <w:rFonts w:ascii="Times New Roman" w:hAnsi="Times New Roman" w:cs="Times New Roman"/>
          <w:sz w:val="24"/>
          <w:szCs w:val="24"/>
        </w:rPr>
        <w:t xml:space="preserve"> </w:t>
      </w:r>
      <w:r w:rsidRPr="00063E1C">
        <w:rPr>
          <w:rFonts w:ascii="Times New Roman" w:hAnsi="Times New Roman" w:cs="Times New Roman"/>
          <w:sz w:val="24"/>
          <w:szCs w:val="24"/>
        </w:rPr>
        <w:t>l</w:t>
      </w:r>
      <w:r>
        <w:rPr>
          <w:rFonts w:ascii="Times New Roman" w:hAnsi="Times New Roman" w:cs="Times New Roman"/>
          <w:sz w:val="24"/>
          <w:szCs w:val="24"/>
        </w:rPr>
        <w:t>as siguientes consideraciones:</w:t>
      </w:r>
      <w:r w:rsidR="00BD6432">
        <w:rPr>
          <w:rFonts w:ascii="Times New Roman" w:hAnsi="Times New Roman" w:cs="Times New Roman"/>
          <w:sz w:val="24"/>
          <w:szCs w:val="24"/>
        </w:rPr>
        <w:t xml:space="preserve"> </w:t>
      </w:r>
    </w:p>
    <w:p w14:paraId="6BA40FFA" w14:textId="1005DF89" w:rsidR="00444734" w:rsidRDefault="00444734" w:rsidP="008E2AB8">
      <w:pPr>
        <w:spacing w:after="0" w:line="360" w:lineRule="auto"/>
        <w:jc w:val="both"/>
        <w:rPr>
          <w:rFonts w:ascii="Times New Roman" w:hAnsi="Times New Roman" w:cs="Times New Roman"/>
          <w:color w:val="000000" w:themeColor="text1"/>
          <w:sz w:val="24"/>
          <w:szCs w:val="24"/>
        </w:rPr>
      </w:pPr>
    </w:p>
    <w:p w14:paraId="4C5D4C08" w14:textId="323AB0C4" w:rsidR="00444734" w:rsidRDefault="00444734" w:rsidP="008E2AB8">
      <w:pPr>
        <w:spacing w:after="0" w:line="360" w:lineRule="auto"/>
        <w:jc w:val="both"/>
        <w:rPr>
          <w:rFonts w:ascii="Times New Roman" w:hAnsi="Times New Roman" w:cs="Times New Roman"/>
          <w:color w:val="000000" w:themeColor="text1"/>
          <w:sz w:val="24"/>
          <w:szCs w:val="24"/>
        </w:rPr>
      </w:pPr>
    </w:p>
    <w:p w14:paraId="109C0B39" w14:textId="4D675024" w:rsidR="00444734" w:rsidRDefault="00444734" w:rsidP="008E2AB8">
      <w:pPr>
        <w:spacing w:after="0" w:line="360" w:lineRule="auto"/>
        <w:jc w:val="both"/>
        <w:rPr>
          <w:rFonts w:ascii="Times New Roman" w:hAnsi="Times New Roman" w:cs="Times New Roman"/>
          <w:color w:val="000000" w:themeColor="text1"/>
          <w:sz w:val="24"/>
          <w:szCs w:val="24"/>
        </w:rPr>
      </w:pPr>
    </w:p>
    <w:p w14:paraId="0F7A4508" w14:textId="60B6F01D" w:rsidR="00444734" w:rsidRDefault="00444734" w:rsidP="008E2AB8">
      <w:pPr>
        <w:spacing w:after="0" w:line="360" w:lineRule="auto"/>
        <w:jc w:val="both"/>
        <w:rPr>
          <w:rFonts w:ascii="Times New Roman" w:hAnsi="Times New Roman" w:cs="Times New Roman"/>
          <w:color w:val="000000" w:themeColor="text1"/>
          <w:sz w:val="24"/>
          <w:szCs w:val="24"/>
        </w:rPr>
      </w:pPr>
    </w:p>
    <w:p w14:paraId="652668D1" w14:textId="0D90036E" w:rsidR="00444734" w:rsidRDefault="00444734" w:rsidP="008E2AB8">
      <w:pPr>
        <w:spacing w:after="0" w:line="360" w:lineRule="auto"/>
        <w:jc w:val="both"/>
        <w:rPr>
          <w:rFonts w:ascii="Times New Roman" w:hAnsi="Times New Roman" w:cs="Times New Roman"/>
          <w:color w:val="000000" w:themeColor="text1"/>
          <w:sz w:val="24"/>
          <w:szCs w:val="24"/>
        </w:rPr>
      </w:pPr>
    </w:p>
    <w:p w14:paraId="68E03CD8" w14:textId="7D8B18E9" w:rsidR="00444734" w:rsidRDefault="00444734" w:rsidP="008E2AB8">
      <w:pPr>
        <w:spacing w:after="0" w:line="360" w:lineRule="auto"/>
        <w:jc w:val="both"/>
        <w:rPr>
          <w:rFonts w:ascii="Times New Roman" w:hAnsi="Times New Roman" w:cs="Times New Roman"/>
          <w:color w:val="000000" w:themeColor="text1"/>
          <w:sz w:val="24"/>
          <w:szCs w:val="24"/>
        </w:rPr>
      </w:pPr>
    </w:p>
    <w:p w14:paraId="5C4798CE" w14:textId="41BE01E9" w:rsidR="00444734" w:rsidRDefault="00444734" w:rsidP="008E2AB8">
      <w:pPr>
        <w:spacing w:after="0" w:line="360" w:lineRule="auto"/>
        <w:jc w:val="both"/>
        <w:rPr>
          <w:rFonts w:ascii="Times New Roman" w:hAnsi="Times New Roman" w:cs="Times New Roman"/>
          <w:color w:val="000000" w:themeColor="text1"/>
          <w:sz w:val="24"/>
          <w:szCs w:val="24"/>
        </w:rPr>
      </w:pPr>
    </w:p>
    <w:p w14:paraId="315C10C7" w14:textId="33FC608F" w:rsidR="00444734" w:rsidRDefault="00444734" w:rsidP="008E2AB8">
      <w:pPr>
        <w:spacing w:after="0" w:line="360" w:lineRule="auto"/>
        <w:jc w:val="both"/>
        <w:rPr>
          <w:rFonts w:ascii="Times New Roman" w:hAnsi="Times New Roman" w:cs="Times New Roman"/>
          <w:color w:val="000000" w:themeColor="text1"/>
          <w:sz w:val="24"/>
          <w:szCs w:val="24"/>
        </w:rPr>
      </w:pPr>
    </w:p>
    <w:p w14:paraId="7411259D" w14:textId="77777777" w:rsidR="00444734" w:rsidRPr="00EC08B9" w:rsidRDefault="00444734" w:rsidP="008E2AB8">
      <w:pPr>
        <w:spacing w:after="0" w:line="360" w:lineRule="auto"/>
        <w:jc w:val="both"/>
        <w:rPr>
          <w:rFonts w:ascii="Times New Roman" w:hAnsi="Times New Roman" w:cs="Times New Roman"/>
          <w:color w:val="000000" w:themeColor="text1"/>
          <w:sz w:val="24"/>
          <w:szCs w:val="24"/>
        </w:rPr>
      </w:pPr>
    </w:p>
    <w:p w14:paraId="4D37ABBD" w14:textId="7A3246E9" w:rsidR="00F17DC9" w:rsidRPr="00EC08B9" w:rsidRDefault="00E65E3F" w:rsidP="00EC08B9">
      <w:pPr>
        <w:spacing w:after="0" w:line="360" w:lineRule="auto"/>
        <w:jc w:val="center"/>
        <w:rPr>
          <w:rFonts w:ascii="Times New Roman" w:hAnsi="Times New Roman" w:cs="Times New Roman"/>
          <w:b/>
          <w:bCs/>
          <w:color w:val="000000" w:themeColor="text1"/>
          <w:sz w:val="28"/>
          <w:szCs w:val="28"/>
        </w:rPr>
      </w:pPr>
      <w:r w:rsidRPr="0037415C">
        <w:rPr>
          <w:rFonts w:ascii="Times New Roman" w:hAnsi="Times New Roman" w:cs="Times New Roman"/>
          <w:b/>
          <w:bCs/>
          <w:color w:val="000000" w:themeColor="text1"/>
          <w:sz w:val="28"/>
          <w:szCs w:val="28"/>
        </w:rPr>
        <w:lastRenderedPageBreak/>
        <w:t>F</w:t>
      </w:r>
      <w:r w:rsidR="002622CA">
        <w:rPr>
          <w:rFonts w:ascii="Times New Roman" w:hAnsi="Times New Roman" w:cs="Times New Roman"/>
          <w:b/>
          <w:bCs/>
          <w:color w:val="000000" w:themeColor="text1"/>
          <w:sz w:val="28"/>
          <w:szCs w:val="28"/>
        </w:rPr>
        <w:t>ó</w:t>
      </w:r>
      <w:r w:rsidRPr="0037415C">
        <w:rPr>
          <w:rFonts w:ascii="Times New Roman" w:hAnsi="Times New Roman" w:cs="Times New Roman"/>
          <w:b/>
          <w:bCs/>
          <w:color w:val="000000" w:themeColor="text1"/>
          <w:sz w:val="28"/>
          <w:szCs w:val="28"/>
        </w:rPr>
        <w:t>rmula</w:t>
      </w:r>
    </w:p>
    <w:p w14:paraId="53D81087" w14:textId="126C419E" w:rsidR="004C16F9" w:rsidRPr="00983CAE" w:rsidRDefault="00F17DC9" w:rsidP="00983CAE">
      <w:pPr>
        <w:spacing w:after="0" w:line="360" w:lineRule="auto"/>
        <w:jc w:val="center"/>
        <w:rPr>
          <w:rFonts w:ascii="Times New Roman" w:hAnsi="Times New Roman" w:cs="Times New Roman"/>
          <w:color w:val="000000" w:themeColor="text1"/>
          <w:sz w:val="24"/>
          <w:szCs w:val="24"/>
        </w:rPr>
      </w:pPr>
      <w:r w:rsidRPr="00983CAE">
        <w:rPr>
          <w:rFonts w:ascii="Times New Roman" w:hAnsi="Times New Roman" w:cs="Times New Roman"/>
          <w:b/>
          <w:bCs/>
          <w:sz w:val="24"/>
          <w:szCs w:val="24"/>
        </w:rPr>
        <w:t>Tabla 1</w:t>
      </w:r>
      <w:r>
        <w:rPr>
          <w:rFonts w:ascii="Times New Roman" w:hAnsi="Times New Roman" w:cs="Times New Roman"/>
          <w:sz w:val="24"/>
          <w:szCs w:val="24"/>
        </w:rPr>
        <w:t xml:space="preserve">. </w:t>
      </w:r>
      <w:r w:rsidRPr="00983CAE">
        <w:rPr>
          <w:rFonts w:ascii="Times New Roman" w:hAnsi="Times New Roman" w:cs="Times New Roman"/>
          <w:sz w:val="24"/>
          <w:szCs w:val="24"/>
        </w:rPr>
        <w:t>CKD-EPI</w:t>
      </w:r>
      <w:r>
        <w:rPr>
          <w:rFonts w:ascii="Times New Roman" w:hAnsi="Times New Roman" w:cs="Times New Roman"/>
          <w:sz w:val="24"/>
          <w:szCs w:val="24"/>
        </w:rPr>
        <w:t xml:space="preserve">, </w:t>
      </w:r>
      <w:r w:rsidRPr="00994EE9">
        <w:rPr>
          <w:rFonts w:ascii="Times New Roman" w:hAnsi="Times New Roman" w:cs="Times New Roman"/>
          <w:sz w:val="24"/>
          <w:szCs w:val="24"/>
        </w:rPr>
        <w:t>basada en la utilización de creatinina estandarizada, ajustada en función de la edad, sexo y raza</w:t>
      </w:r>
    </w:p>
    <w:tbl>
      <w:tblPr>
        <w:tblStyle w:val="Tablaconcuadrcula"/>
        <w:tblW w:w="9360" w:type="dxa"/>
        <w:jc w:val="center"/>
        <w:tblLayout w:type="fixed"/>
        <w:tblLook w:val="06A0" w:firstRow="1" w:lastRow="0" w:firstColumn="1" w:lastColumn="0" w:noHBand="1" w:noVBand="1"/>
      </w:tblPr>
      <w:tblGrid>
        <w:gridCol w:w="9360"/>
      </w:tblGrid>
      <w:tr w:rsidR="59276094" w:rsidRPr="004C16F9" w14:paraId="2E4ABFF7" w14:textId="77777777" w:rsidTr="00FC5D7E">
        <w:trPr>
          <w:jc w:val="center"/>
        </w:trPr>
        <w:tc>
          <w:tcPr>
            <w:tcW w:w="9360" w:type="dxa"/>
          </w:tcPr>
          <w:p w14:paraId="42A149B8" w14:textId="233AC975" w:rsidR="59276094" w:rsidRPr="004C16F9" w:rsidRDefault="59276094" w:rsidP="008E2AB8">
            <w:pPr>
              <w:spacing w:line="360" w:lineRule="auto"/>
              <w:rPr>
                <w:rFonts w:ascii="Times New Roman" w:hAnsi="Times New Roman" w:cs="Times New Roman"/>
                <w:sz w:val="24"/>
                <w:szCs w:val="24"/>
              </w:rPr>
            </w:pPr>
            <w:r w:rsidRPr="004C16F9">
              <w:rPr>
                <w:rFonts w:ascii="Times New Roman" w:hAnsi="Times New Roman" w:cs="Times New Roman"/>
                <w:sz w:val="24"/>
                <w:szCs w:val="24"/>
              </w:rPr>
              <w:t>Etnia negra</w:t>
            </w:r>
          </w:p>
        </w:tc>
      </w:tr>
      <w:tr w:rsidR="59276094" w:rsidRPr="004C16F9" w14:paraId="7015AAC4" w14:textId="77777777" w:rsidTr="00FC5D7E">
        <w:trPr>
          <w:jc w:val="center"/>
        </w:trPr>
        <w:tc>
          <w:tcPr>
            <w:tcW w:w="9360" w:type="dxa"/>
          </w:tcPr>
          <w:p w14:paraId="41D7C0B4" w14:textId="4276C44B" w:rsidR="59276094" w:rsidRPr="004C16F9" w:rsidRDefault="59276094" w:rsidP="008E2AB8">
            <w:pPr>
              <w:spacing w:line="360" w:lineRule="auto"/>
              <w:rPr>
                <w:rFonts w:ascii="Times New Roman" w:hAnsi="Times New Roman" w:cs="Times New Roman"/>
                <w:sz w:val="24"/>
                <w:szCs w:val="24"/>
              </w:rPr>
            </w:pPr>
            <w:r w:rsidRPr="004C16F9">
              <w:rPr>
                <w:rFonts w:ascii="Times New Roman" w:hAnsi="Times New Roman" w:cs="Times New Roman"/>
                <w:sz w:val="24"/>
                <w:szCs w:val="24"/>
              </w:rPr>
              <w:t>Mujeres</w:t>
            </w:r>
          </w:p>
          <w:p w14:paraId="65F3F3D6" w14:textId="77777777" w:rsidR="00EC08B9" w:rsidRPr="004C16F9" w:rsidRDefault="59276094" w:rsidP="00EC08B9">
            <w:pPr>
              <w:spacing w:line="360" w:lineRule="auto"/>
              <w:ind w:left="708"/>
              <w:rPr>
                <w:rFonts w:ascii="Times New Roman" w:hAnsi="Times New Roman" w:cs="Times New Roman"/>
                <w:sz w:val="24"/>
                <w:szCs w:val="24"/>
              </w:rPr>
            </w:pPr>
            <w:r w:rsidRPr="004C16F9">
              <w:rPr>
                <w:rFonts w:ascii="Times New Roman" w:hAnsi="Times New Roman" w:cs="Times New Roman"/>
                <w:sz w:val="24"/>
                <w:szCs w:val="24"/>
                <w:lang w:val="it-IT"/>
              </w:rPr>
              <w:t>Si creatinina ≤62: FG estimado = 166 × (</w:t>
            </w:r>
            <w:r w:rsidRPr="004C16F9">
              <w:rPr>
                <w:rFonts w:ascii="Times New Roman" w:eastAsia="Calibri" w:hAnsi="Times New Roman" w:cs="Times New Roman"/>
                <w:sz w:val="24"/>
                <w:szCs w:val="24"/>
                <w:lang w:val="it-IT"/>
              </w:rPr>
              <w:t>[creatinina/88</w:t>
            </w:r>
            <w:r w:rsidR="00701866">
              <w:rPr>
                <w:rFonts w:ascii="Times New Roman" w:eastAsia="Calibri" w:hAnsi="Times New Roman" w:cs="Times New Roman"/>
                <w:sz w:val="24"/>
                <w:szCs w:val="24"/>
                <w:lang w:val="it-IT"/>
              </w:rPr>
              <w:t>.</w:t>
            </w:r>
            <w:r w:rsidRPr="004C16F9">
              <w:rPr>
                <w:rFonts w:ascii="Times New Roman" w:eastAsia="Calibri" w:hAnsi="Times New Roman" w:cs="Times New Roman"/>
                <w:sz w:val="24"/>
                <w:szCs w:val="24"/>
                <w:lang w:val="it-IT"/>
              </w:rPr>
              <w:t>4/0</w:t>
            </w:r>
            <w:r w:rsidR="00701866">
              <w:rPr>
                <w:rFonts w:ascii="Times New Roman" w:eastAsia="Calibri" w:hAnsi="Times New Roman" w:cs="Times New Roman"/>
                <w:sz w:val="24"/>
                <w:szCs w:val="24"/>
                <w:lang w:val="it-IT"/>
              </w:rPr>
              <w:t>.</w:t>
            </w:r>
            <w:r w:rsidRPr="004C16F9">
              <w:rPr>
                <w:rFonts w:ascii="Times New Roman" w:eastAsia="Calibri" w:hAnsi="Times New Roman" w:cs="Times New Roman"/>
                <w:sz w:val="24"/>
                <w:szCs w:val="24"/>
                <w:lang w:val="it-IT"/>
              </w:rPr>
              <w:t>7]</w:t>
            </w:r>
            <w:r w:rsidRPr="004C16F9">
              <w:rPr>
                <w:rFonts w:ascii="Times New Roman" w:eastAsia="Calibri" w:hAnsi="Times New Roman" w:cs="Times New Roman"/>
                <w:sz w:val="24"/>
                <w:szCs w:val="24"/>
                <w:vertAlign w:val="superscript"/>
                <w:lang w:val="it-IT"/>
              </w:rPr>
              <w:t>-0</w:t>
            </w:r>
            <w:r w:rsidR="00701866">
              <w:rPr>
                <w:rFonts w:ascii="Times New Roman" w:eastAsia="Calibri" w:hAnsi="Times New Roman" w:cs="Times New Roman"/>
                <w:sz w:val="24"/>
                <w:szCs w:val="24"/>
                <w:vertAlign w:val="superscript"/>
                <w:lang w:val="it-IT"/>
              </w:rPr>
              <w:t>.</w:t>
            </w:r>
            <w:r w:rsidRPr="004C16F9">
              <w:rPr>
                <w:rFonts w:ascii="Times New Roman" w:eastAsia="Calibri" w:hAnsi="Times New Roman" w:cs="Times New Roman"/>
                <w:sz w:val="24"/>
                <w:szCs w:val="24"/>
                <w:vertAlign w:val="superscript"/>
                <w:lang w:val="it-IT"/>
              </w:rPr>
              <w:t>329</w:t>
            </w:r>
            <w:r w:rsidRPr="004C16F9">
              <w:rPr>
                <w:rFonts w:ascii="Times New Roman" w:hAnsi="Times New Roman" w:cs="Times New Roman"/>
                <w:sz w:val="24"/>
                <w:szCs w:val="24"/>
                <w:lang w:val="it-IT"/>
              </w:rPr>
              <w:t>) ×</w:t>
            </w:r>
            <w:r w:rsidR="00EC08B9" w:rsidRPr="004C16F9">
              <w:rPr>
                <w:rFonts w:ascii="Times New Roman" w:hAnsi="Times New Roman" w:cs="Times New Roman"/>
                <w:sz w:val="24"/>
                <w:szCs w:val="24"/>
              </w:rPr>
              <w:t>0</w:t>
            </w:r>
            <w:r w:rsidR="00EC08B9">
              <w:rPr>
                <w:rFonts w:ascii="Times New Roman" w:hAnsi="Times New Roman" w:cs="Times New Roman"/>
                <w:sz w:val="24"/>
                <w:szCs w:val="24"/>
              </w:rPr>
              <w:t>.</w:t>
            </w:r>
            <w:r w:rsidR="00EC08B9" w:rsidRPr="004C16F9">
              <w:rPr>
                <w:rFonts w:ascii="Times New Roman" w:hAnsi="Times New Roman" w:cs="Times New Roman"/>
                <w:sz w:val="24"/>
                <w:szCs w:val="24"/>
              </w:rPr>
              <w:t>993</w:t>
            </w:r>
            <w:r w:rsidR="00EC08B9" w:rsidRPr="004C16F9">
              <w:rPr>
                <w:rFonts w:ascii="Times New Roman" w:hAnsi="Times New Roman" w:cs="Times New Roman"/>
                <w:sz w:val="24"/>
                <w:szCs w:val="24"/>
                <w:vertAlign w:val="superscript"/>
              </w:rPr>
              <w:t>edad</w:t>
            </w:r>
          </w:p>
          <w:p w14:paraId="6D99FC2F" w14:textId="77777777" w:rsidR="00EC08B9" w:rsidRPr="004C16F9" w:rsidRDefault="59276094" w:rsidP="00EC08B9">
            <w:pPr>
              <w:spacing w:line="360" w:lineRule="auto"/>
              <w:ind w:left="708"/>
              <w:rPr>
                <w:rFonts w:ascii="Times New Roman" w:hAnsi="Times New Roman" w:cs="Times New Roman"/>
                <w:sz w:val="24"/>
                <w:szCs w:val="24"/>
              </w:rPr>
            </w:pPr>
            <w:r w:rsidRPr="004C16F9">
              <w:rPr>
                <w:rFonts w:ascii="Times New Roman" w:hAnsi="Times New Roman" w:cs="Times New Roman"/>
                <w:sz w:val="24"/>
                <w:szCs w:val="24"/>
                <w:lang w:val="it-IT"/>
              </w:rPr>
              <w:t>Si creatinina &gt;62: FG estimado = 166 × (</w:t>
            </w:r>
            <w:r w:rsidRPr="004C16F9">
              <w:rPr>
                <w:rFonts w:ascii="Times New Roman" w:eastAsia="Calibri" w:hAnsi="Times New Roman" w:cs="Times New Roman"/>
                <w:sz w:val="24"/>
                <w:szCs w:val="24"/>
                <w:lang w:val="it-IT"/>
              </w:rPr>
              <w:t>[creatinina/88</w:t>
            </w:r>
            <w:r w:rsidR="00701866">
              <w:rPr>
                <w:rFonts w:ascii="Times New Roman" w:eastAsia="Calibri" w:hAnsi="Times New Roman" w:cs="Times New Roman"/>
                <w:sz w:val="24"/>
                <w:szCs w:val="24"/>
                <w:lang w:val="it-IT"/>
              </w:rPr>
              <w:t>.</w:t>
            </w:r>
            <w:r w:rsidRPr="004C16F9">
              <w:rPr>
                <w:rFonts w:ascii="Times New Roman" w:eastAsia="Calibri" w:hAnsi="Times New Roman" w:cs="Times New Roman"/>
                <w:sz w:val="24"/>
                <w:szCs w:val="24"/>
                <w:lang w:val="it-IT"/>
              </w:rPr>
              <w:t>4/0</w:t>
            </w:r>
            <w:r w:rsidR="00701866">
              <w:rPr>
                <w:rFonts w:ascii="Times New Roman" w:eastAsia="Calibri" w:hAnsi="Times New Roman" w:cs="Times New Roman"/>
                <w:sz w:val="24"/>
                <w:szCs w:val="24"/>
                <w:lang w:val="it-IT"/>
              </w:rPr>
              <w:t>.</w:t>
            </w:r>
            <w:r w:rsidRPr="004C16F9">
              <w:rPr>
                <w:rFonts w:ascii="Times New Roman" w:eastAsia="Calibri" w:hAnsi="Times New Roman" w:cs="Times New Roman"/>
                <w:sz w:val="24"/>
                <w:szCs w:val="24"/>
                <w:lang w:val="it-IT"/>
              </w:rPr>
              <w:t>7]</w:t>
            </w:r>
            <w:r w:rsidRPr="004C16F9">
              <w:rPr>
                <w:rFonts w:ascii="Times New Roman" w:eastAsia="Calibri" w:hAnsi="Times New Roman" w:cs="Times New Roman"/>
                <w:sz w:val="24"/>
                <w:szCs w:val="24"/>
                <w:vertAlign w:val="superscript"/>
                <w:lang w:val="it-IT"/>
              </w:rPr>
              <w:t>-1</w:t>
            </w:r>
            <w:r w:rsidR="00701866">
              <w:rPr>
                <w:rFonts w:ascii="Times New Roman" w:eastAsia="Calibri" w:hAnsi="Times New Roman" w:cs="Times New Roman"/>
                <w:sz w:val="24"/>
                <w:szCs w:val="24"/>
                <w:vertAlign w:val="superscript"/>
                <w:lang w:val="it-IT"/>
              </w:rPr>
              <w:t>.</w:t>
            </w:r>
            <w:r w:rsidRPr="004C16F9">
              <w:rPr>
                <w:rFonts w:ascii="Times New Roman" w:eastAsia="Calibri" w:hAnsi="Times New Roman" w:cs="Times New Roman"/>
                <w:sz w:val="24"/>
                <w:szCs w:val="24"/>
                <w:vertAlign w:val="superscript"/>
                <w:lang w:val="it-IT"/>
              </w:rPr>
              <w:t>209</w:t>
            </w:r>
            <w:r w:rsidRPr="004C16F9">
              <w:rPr>
                <w:rFonts w:ascii="Times New Roman" w:hAnsi="Times New Roman" w:cs="Times New Roman"/>
                <w:sz w:val="24"/>
                <w:szCs w:val="24"/>
                <w:lang w:val="it-IT"/>
              </w:rPr>
              <w:t>) ×</w:t>
            </w:r>
            <w:r w:rsidR="00EC08B9" w:rsidRPr="004C16F9">
              <w:rPr>
                <w:rFonts w:ascii="Times New Roman" w:hAnsi="Times New Roman" w:cs="Times New Roman"/>
                <w:sz w:val="24"/>
                <w:szCs w:val="24"/>
              </w:rPr>
              <w:t>0</w:t>
            </w:r>
            <w:r w:rsidR="00EC08B9">
              <w:rPr>
                <w:rFonts w:ascii="Times New Roman" w:hAnsi="Times New Roman" w:cs="Times New Roman"/>
                <w:sz w:val="24"/>
                <w:szCs w:val="24"/>
              </w:rPr>
              <w:t>.</w:t>
            </w:r>
            <w:r w:rsidR="00EC08B9" w:rsidRPr="004C16F9">
              <w:rPr>
                <w:rFonts w:ascii="Times New Roman" w:hAnsi="Times New Roman" w:cs="Times New Roman"/>
                <w:sz w:val="24"/>
                <w:szCs w:val="24"/>
              </w:rPr>
              <w:t>993</w:t>
            </w:r>
            <w:r w:rsidR="00EC08B9" w:rsidRPr="004C16F9">
              <w:rPr>
                <w:rFonts w:ascii="Times New Roman" w:hAnsi="Times New Roman" w:cs="Times New Roman"/>
                <w:sz w:val="24"/>
                <w:szCs w:val="24"/>
                <w:vertAlign w:val="superscript"/>
              </w:rPr>
              <w:t>edad</w:t>
            </w:r>
          </w:p>
          <w:p w14:paraId="35C5547D" w14:textId="216EA113" w:rsidR="59276094" w:rsidRPr="00EC08B9" w:rsidRDefault="59276094" w:rsidP="008E2AB8">
            <w:pPr>
              <w:pStyle w:val="Prrafodelista"/>
              <w:numPr>
                <w:ilvl w:val="0"/>
                <w:numId w:val="3"/>
              </w:numPr>
              <w:spacing w:line="360" w:lineRule="auto"/>
              <w:rPr>
                <w:rFonts w:ascii="Times New Roman" w:eastAsiaTheme="minorEastAsia" w:hAnsi="Times New Roman" w:cs="Times New Roman"/>
                <w:sz w:val="24"/>
                <w:szCs w:val="24"/>
                <w:lang w:val="it-IT"/>
              </w:rPr>
            </w:pPr>
            <w:r w:rsidRPr="00EC08B9">
              <w:rPr>
                <w:rFonts w:ascii="Times New Roman" w:hAnsi="Times New Roman" w:cs="Times New Roman"/>
                <w:sz w:val="24"/>
                <w:szCs w:val="24"/>
              </w:rPr>
              <w:t>Hombres</w:t>
            </w:r>
          </w:p>
          <w:p w14:paraId="219C517E" w14:textId="77777777" w:rsidR="00EC08B9" w:rsidRPr="004C16F9" w:rsidRDefault="59276094" w:rsidP="00EC08B9">
            <w:pPr>
              <w:spacing w:line="360" w:lineRule="auto"/>
              <w:ind w:left="708"/>
              <w:rPr>
                <w:rFonts w:ascii="Times New Roman" w:hAnsi="Times New Roman" w:cs="Times New Roman"/>
                <w:sz w:val="24"/>
                <w:szCs w:val="24"/>
              </w:rPr>
            </w:pPr>
            <w:r w:rsidRPr="004C16F9">
              <w:rPr>
                <w:rFonts w:ascii="Times New Roman" w:hAnsi="Times New Roman" w:cs="Times New Roman"/>
                <w:sz w:val="24"/>
                <w:szCs w:val="24"/>
                <w:lang w:val="it-IT"/>
              </w:rPr>
              <w:t>Si creatinina ≤80: FG estimado = 163 × (</w:t>
            </w:r>
            <w:r w:rsidRPr="004C16F9">
              <w:rPr>
                <w:rFonts w:ascii="Times New Roman" w:eastAsia="Calibri" w:hAnsi="Times New Roman" w:cs="Times New Roman"/>
                <w:sz w:val="24"/>
                <w:szCs w:val="24"/>
                <w:lang w:val="it-IT"/>
              </w:rPr>
              <w:t>[creatinina/88</w:t>
            </w:r>
            <w:r w:rsidR="00701866">
              <w:rPr>
                <w:rFonts w:ascii="Times New Roman" w:eastAsia="Calibri" w:hAnsi="Times New Roman" w:cs="Times New Roman"/>
                <w:sz w:val="24"/>
                <w:szCs w:val="24"/>
                <w:lang w:val="it-IT"/>
              </w:rPr>
              <w:t>.</w:t>
            </w:r>
            <w:r w:rsidRPr="004C16F9">
              <w:rPr>
                <w:rFonts w:ascii="Times New Roman" w:eastAsia="Calibri" w:hAnsi="Times New Roman" w:cs="Times New Roman"/>
                <w:sz w:val="24"/>
                <w:szCs w:val="24"/>
                <w:lang w:val="it-IT"/>
              </w:rPr>
              <w:t>4/0</w:t>
            </w:r>
            <w:r w:rsidR="00701866">
              <w:rPr>
                <w:rFonts w:ascii="Times New Roman" w:eastAsia="Calibri" w:hAnsi="Times New Roman" w:cs="Times New Roman"/>
                <w:sz w:val="24"/>
                <w:szCs w:val="24"/>
                <w:lang w:val="it-IT"/>
              </w:rPr>
              <w:t>.</w:t>
            </w:r>
            <w:r w:rsidRPr="004C16F9">
              <w:rPr>
                <w:rFonts w:ascii="Times New Roman" w:eastAsia="Calibri" w:hAnsi="Times New Roman" w:cs="Times New Roman"/>
                <w:sz w:val="24"/>
                <w:szCs w:val="24"/>
                <w:lang w:val="it-IT"/>
              </w:rPr>
              <w:t>9]</w:t>
            </w:r>
            <w:r w:rsidRPr="004C16F9">
              <w:rPr>
                <w:rFonts w:ascii="Times New Roman" w:eastAsia="Calibri" w:hAnsi="Times New Roman" w:cs="Times New Roman"/>
                <w:sz w:val="24"/>
                <w:szCs w:val="24"/>
                <w:vertAlign w:val="superscript"/>
                <w:lang w:val="it-IT"/>
              </w:rPr>
              <w:t>-0</w:t>
            </w:r>
            <w:r w:rsidR="00701866">
              <w:rPr>
                <w:rFonts w:ascii="Times New Roman" w:eastAsia="Calibri" w:hAnsi="Times New Roman" w:cs="Times New Roman"/>
                <w:sz w:val="24"/>
                <w:szCs w:val="24"/>
                <w:vertAlign w:val="superscript"/>
                <w:lang w:val="it-IT"/>
              </w:rPr>
              <w:t>.</w:t>
            </w:r>
            <w:r w:rsidRPr="004C16F9">
              <w:rPr>
                <w:rFonts w:ascii="Times New Roman" w:eastAsia="Calibri" w:hAnsi="Times New Roman" w:cs="Times New Roman"/>
                <w:sz w:val="24"/>
                <w:szCs w:val="24"/>
                <w:vertAlign w:val="superscript"/>
                <w:lang w:val="it-IT"/>
              </w:rPr>
              <w:t>411</w:t>
            </w:r>
            <w:r w:rsidRPr="004C16F9">
              <w:rPr>
                <w:rFonts w:ascii="Times New Roman" w:hAnsi="Times New Roman" w:cs="Times New Roman"/>
                <w:sz w:val="24"/>
                <w:szCs w:val="24"/>
                <w:lang w:val="it-IT"/>
              </w:rPr>
              <w:t>) ×</w:t>
            </w:r>
            <w:r w:rsidR="00EC08B9" w:rsidRPr="004C16F9">
              <w:rPr>
                <w:rFonts w:ascii="Times New Roman" w:hAnsi="Times New Roman" w:cs="Times New Roman"/>
                <w:sz w:val="24"/>
                <w:szCs w:val="24"/>
              </w:rPr>
              <w:t>0</w:t>
            </w:r>
            <w:r w:rsidR="00EC08B9">
              <w:rPr>
                <w:rFonts w:ascii="Times New Roman" w:hAnsi="Times New Roman" w:cs="Times New Roman"/>
                <w:sz w:val="24"/>
                <w:szCs w:val="24"/>
              </w:rPr>
              <w:t>.</w:t>
            </w:r>
            <w:r w:rsidR="00EC08B9" w:rsidRPr="004C16F9">
              <w:rPr>
                <w:rFonts w:ascii="Times New Roman" w:hAnsi="Times New Roman" w:cs="Times New Roman"/>
                <w:sz w:val="24"/>
                <w:szCs w:val="24"/>
              </w:rPr>
              <w:t>993</w:t>
            </w:r>
            <w:r w:rsidR="00EC08B9" w:rsidRPr="004C16F9">
              <w:rPr>
                <w:rFonts w:ascii="Times New Roman" w:hAnsi="Times New Roman" w:cs="Times New Roman"/>
                <w:sz w:val="24"/>
                <w:szCs w:val="24"/>
                <w:vertAlign w:val="superscript"/>
              </w:rPr>
              <w:t>edad</w:t>
            </w:r>
          </w:p>
          <w:p w14:paraId="57A2BBEA" w14:textId="114B025B" w:rsidR="59276094" w:rsidRPr="004C16F9" w:rsidRDefault="59276094" w:rsidP="008E2AB8">
            <w:pPr>
              <w:pStyle w:val="Prrafodelista"/>
              <w:numPr>
                <w:ilvl w:val="0"/>
                <w:numId w:val="1"/>
              </w:numPr>
              <w:spacing w:line="360" w:lineRule="auto"/>
              <w:rPr>
                <w:rFonts w:ascii="Times New Roman" w:eastAsiaTheme="minorEastAsia" w:hAnsi="Times New Roman" w:cs="Times New Roman"/>
                <w:sz w:val="24"/>
                <w:szCs w:val="24"/>
                <w:lang w:val="it-IT"/>
              </w:rPr>
            </w:pPr>
            <w:r w:rsidRPr="004C16F9">
              <w:rPr>
                <w:rFonts w:ascii="Times New Roman" w:hAnsi="Times New Roman" w:cs="Times New Roman"/>
                <w:sz w:val="24"/>
                <w:szCs w:val="24"/>
                <w:lang w:val="it-IT"/>
              </w:rPr>
              <w:t>Si creatinina &gt;80: FG estimado = 163 × (</w:t>
            </w:r>
            <w:r w:rsidRPr="004C16F9">
              <w:rPr>
                <w:rFonts w:ascii="Times New Roman" w:eastAsia="Calibri" w:hAnsi="Times New Roman" w:cs="Times New Roman"/>
                <w:sz w:val="24"/>
                <w:szCs w:val="24"/>
                <w:lang w:val="it-IT"/>
              </w:rPr>
              <w:t>[creatinina/88</w:t>
            </w:r>
            <w:r w:rsidR="00701866">
              <w:rPr>
                <w:rFonts w:ascii="Times New Roman" w:eastAsia="Calibri" w:hAnsi="Times New Roman" w:cs="Times New Roman"/>
                <w:sz w:val="24"/>
                <w:szCs w:val="24"/>
                <w:lang w:val="it-IT"/>
              </w:rPr>
              <w:t>.</w:t>
            </w:r>
            <w:r w:rsidRPr="004C16F9">
              <w:rPr>
                <w:rFonts w:ascii="Times New Roman" w:eastAsia="Calibri" w:hAnsi="Times New Roman" w:cs="Times New Roman"/>
                <w:sz w:val="24"/>
                <w:szCs w:val="24"/>
                <w:lang w:val="it-IT"/>
              </w:rPr>
              <w:t>4/0</w:t>
            </w:r>
            <w:r w:rsidR="00701866">
              <w:rPr>
                <w:rFonts w:ascii="Times New Roman" w:eastAsia="Calibri" w:hAnsi="Times New Roman" w:cs="Times New Roman"/>
                <w:sz w:val="24"/>
                <w:szCs w:val="24"/>
                <w:lang w:val="it-IT"/>
              </w:rPr>
              <w:t>.</w:t>
            </w:r>
            <w:r w:rsidRPr="004C16F9">
              <w:rPr>
                <w:rFonts w:ascii="Times New Roman" w:eastAsia="Calibri" w:hAnsi="Times New Roman" w:cs="Times New Roman"/>
                <w:sz w:val="24"/>
                <w:szCs w:val="24"/>
                <w:lang w:val="it-IT"/>
              </w:rPr>
              <w:t>7]</w:t>
            </w:r>
            <w:r w:rsidRPr="004C16F9">
              <w:rPr>
                <w:rFonts w:ascii="Times New Roman" w:eastAsia="Calibri" w:hAnsi="Times New Roman" w:cs="Times New Roman"/>
                <w:sz w:val="24"/>
                <w:szCs w:val="24"/>
                <w:vertAlign w:val="superscript"/>
                <w:lang w:val="it-IT"/>
              </w:rPr>
              <w:t>-1</w:t>
            </w:r>
            <w:r w:rsidR="00701866">
              <w:rPr>
                <w:rFonts w:ascii="Times New Roman" w:eastAsia="Calibri" w:hAnsi="Times New Roman" w:cs="Times New Roman"/>
                <w:sz w:val="24"/>
                <w:szCs w:val="24"/>
                <w:vertAlign w:val="superscript"/>
                <w:lang w:val="it-IT"/>
              </w:rPr>
              <w:t>.</w:t>
            </w:r>
            <w:r w:rsidRPr="004C16F9">
              <w:rPr>
                <w:rFonts w:ascii="Times New Roman" w:eastAsia="Calibri" w:hAnsi="Times New Roman" w:cs="Times New Roman"/>
                <w:sz w:val="24"/>
                <w:szCs w:val="24"/>
                <w:vertAlign w:val="superscript"/>
                <w:lang w:val="it-IT"/>
              </w:rPr>
              <w:t>202</w:t>
            </w:r>
            <w:r w:rsidRPr="004C16F9">
              <w:rPr>
                <w:rFonts w:ascii="Times New Roman" w:hAnsi="Times New Roman" w:cs="Times New Roman"/>
                <w:sz w:val="24"/>
                <w:szCs w:val="24"/>
                <w:lang w:val="it-IT"/>
              </w:rPr>
              <w:t>) ×</w:t>
            </w:r>
            <w:r w:rsidR="00EC08B9" w:rsidRPr="004C16F9">
              <w:rPr>
                <w:rFonts w:ascii="Times New Roman" w:hAnsi="Times New Roman" w:cs="Times New Roman"/>
                <w:sz w:val="24"/>
                <w:szCs w:val="24"/>
                <w:lang w:val="it-IT"/>
              </w:rPr>
              <w:t xml:space="preserve"> </w:t>
            </w:r>
            <w:r w:rsidR="00EC08B9" w:rsidRPr="004C16F9">
              <w:rPr>
                <w:rFonts w:ascii="Times New Roman" w:hAnsi="Times New Roman" w:cs="Times New Roman"/>
                <w:sz w:val="24"/>
                <w:szCs w:val="24"/>
              </w:rPr>
              <w:t>0</w:t>
            </w:r>
            <w:r w:rsidR="00EC08B9">
              <w:rPr>
                <w:rFonts w:ascii="Times New Roman" w:hAnsi="Times New Roman" w:cs="Times New Roman"/>
                <w:sz w:val="24"/>
                <w:szCs w:val="24"/>
              </w:rPr>
              <w:t>.</w:t>
            </w:r>
            <w:r w:rsidR="00EC08B9" w:rsidRPr="004C16F9">
              <w:rPr>
                <w:rFonts w:ascii="Times New Roman" w:hAnsi="Times New Roman" w:cs="Times New Roman"/>
                <w:sz w:val="24"/>
                <w:szCs w:val="24"/>
              </w:rPr>
              <w:t>993</w:t>
            </w:r>
            <w:r w:rsidR="00EC08B9" w:rsidRPr="004C16F9">
              <w:rPr>
                <w:rFonts w:ascii="Times New Roman" w:hAnsi="Times New Roman" w:cs="Times New Roman"/>
                <w:sz w:val="24"/>
                <w:szCs w:val="24"/>
                <w:vertAlign w:val="superscript"/>
              </w:rPr>
              <w:t>edad</w:t>
            </w:r>
          </w:p>
          <w:p w14:paraId="73CEF4A0" w14:textId="05A61256" w:rsidR="59276094" w:rsidRPr="004C16F9" w:rsidRDefault="59276094" w:rsidP="008E2AB8">
            <w:pPr>
              <w:spacing w:line="360" w:lineRule="auto"/>
              <w:ind w:left="708"/>
              <w:rPr>
                <w:rFonts w:ascii="Times New Roman" w:hAnsi="Times New Roman" w:cs="Times New Roman"/>
                <w:sz w:val="24"/>
                <w:szCs w:val="24"/>
              </w:rPr>
            </w:pPr>
          </w:p>
        </w:tc>
      </w:tr>
      <w:tr w:rsidR="59276094" w:rsidRPr="004C16F9" w14:paraId="7FCD5643" w14:textId="77777777" w:rsidTr="00FC5D7E">
        <w:trPr>
          <w:jc w:val="center"/>
        </w:trPr>
        <w:tc>
          <w:tcPr>
            <w:tcW w:w="9360" w:type="dxa"/>
          </w:tcPr>
          <w:p w14:paraId="038D34FE" w14:textId="720D6334" w:rsidR="59276094" w:rsidRPr="004C16F9" w:rsidRDefault="59276094" w:rsidP="008E2AB8">
            <w:pPr>
              <w:spacing w:line="360" w:lineRule="auto"/>
              <w:rPr>
                <w:rFonts w:ascii="Times New Roman" w:hAnsi="Times New Roman" w:cs="Times New Roman"/>
                <w:sz w:val="24"/>
                <w:szCs w:val="24"/>
              </w:rPr>
            </w:pPr>
            <w:r w:rsidRPr="004C16F9">
              <w:rPr>
                <w:rFonts w:ascii="Times New Roman" w:hAnsi="Times New Roman" w:cs="Times New Roman"/>
                <w:sz w:val="24"/>
                <w:szCs w:val="24"/>
              </w:rPr>
              <w:t>Etnia blanca y otras</w:t>
            </w:r>
          </w:p>
        </w:tc>
      </w:tr>
      <w:tr w:rsidR="59276094" w:rsidRPr="004C16F9" w14:paraId="61708DDD" w14:textId="77777777" w:rsidTr="00FC5D7E">
        <w:trPr>
          <w:jc w:val="center"/>
        </w:trPr>
        <w:tc>
          <w:tcPr>
            <w:tcW w:w="9360" w:type="dxa"/>
          </w:tcPr>
          <w:p w14:paraId="3EFBCB1F" w14:textId="57152D85" w:rsidR="59276094" w:rsidRPr="004C16F9" w:rsidRDefault="59276094" w:rsidP="008E2AB8">
            <w:pPr>
              <w:spacing w:line="360" w:lineRule="auto"/>
              <w:rPr>
                <w:rFonts w:ascii="Times New Roman" w:hAnsi="Times New Roman" w:cs="Times New Roman"/>
                <w:sz w:val="24"/>
                <w:szCs w:val="24"/>
              </w:rPr>
            </w:pPr>
            <w:r w:rsidRPr="004C16F9">
              <w:rPr>
                <w:rFonts w:ascii="Times New Roman" w:hAnsi="Times New Roman" w:cs="Times New Roman"/>
                <w:sz w:val="24"/>
                <w:szCs w:val="24"/>
              </w:rPr>
              <w:t>Mujeres</w:t>
            </w:r>
          </w:p>
          <w:p w14:paraId="1ACCEE14" w14:textId="79028E93" w:rsidR="59276094" w:rsidRPr="00EC08B9" w:rsidRDefault="59276094" w:rsidP="00EC08B9">
            <w:pPr>
              <w:spacing w:line="360" w:lineRule="auto"/>
              <w:ind w:left="708"/>
              <w:rPr>
                <w:rFonts w:ascii="Times New Roman" w:hAnsi="Times New Roman" w:cs="Times New Roman"/>
                <w:sz w:val="24"/>
                <w:szCs w:val="24"/>
              </w:rPr>
            </w:pPr>
            <w:r w:rsidRPr="004C16F9">
              <w:rPr>
                <w:rFonts w:ascii="Times New Roman" w:hAnsi="Times New Roman" w:cs="Times New Roman"/>
                <w:sz w:val="24"/>
                <w:szCs w:val="24"/>
                <w:lang w:val="it-IT"/>
              </w:rPr>
              <w:t>Si creatinina ≤62: FG estimado = 144 × (</w:t>
            </w:r>
            <w:r w:rsidRPr="004C16F9">
              <w:rPr>
                <w:rFonts w:ascii="Times New Roman" w:eastAsia="Calibri" w:hAnsi="Times New Roman" w:cs="Times New Roman"/>
                <w:sz w:val="24"/>
                <w:szCs w:val="24"/>
                <w:lang w:val="it-IT"/>
              </w:rPr>
              <w:t>[creatinina/88</w:t>
            </w:r>
            <w:r w:rsidR="00701866">
              <w:rPr>
                <w:rFonts w:ascii="Times New Roman" w:eastAsia="Calibri" w:hAnsi="Times New Roman" w:cs="Times New Roman"/>
                <w:sz w:val="24"/>
                <w:szCs w:val="24"/>
                <w:lang w:val="it-IT"/>
              </w:rPr>
              <w:t>.</w:t>
            </w:r>
            <w:r w:rsidRPr="004C16F9">
              <w:rPr>
                <w:rFonts w:ascii="Times New Roman" w:eastAsia="Calibri" w:hAnsi="Times New Roman" w:cs="Times New Roman"/>
                <w:sz w:val="24"/>
                <w:szCs w:val="24"/>
                <w:lang w:val="it-IT"/>
              </w:rPr>
              <w:t>4/0</w:t>
            </w:r>
            <w:r w:rsidR="00701866">
              <w:rPr>
                <w:rFonts w:ascii="Times New Roman" w:eastAsia="Calibri" w:hAnsi="Times New Roman" w:cs="Times New Roman"/>
                <w:sz w:val="24"/>
                <w:szCs w:val="24"/>
                <w:lang w:val="it-IT"/>
              </w:rPr>
              <w:t>.</w:t>
            </w:r>
            <w:r w:rsidRPr="004C16F9">
              <w:rPr>
                <w:rFonts w:ascii="Times New Roman" w:eastAsia="Calibri" w:hAnsi="Times New Roman" w:cs="Times New Roman"/>
                <w:sz w:val="24"/>
                <w:szCs w:val="24"/>
                <w:lang w:val="it-IT"/>
              </w:rPr>
              <w:t>7]</w:t>
            </w:r>
            <w:r w:rsidRPr="004C16F9">
              <w:rPr>
                <w:rFonts w:ascii="Times New Roman" w:eastAsia="Calibri" w:hAnsi="Times New Roman" w:cs="Times New Roman"/>
                <w:sz w:val="24"/>
                <w:szCs w:val="24"/>
                <w:vertAlign w:val="superscript"/>
                <w:lang w:val="it-IT"/>
              </w:rPr>
              <w:t>-0</w:t>
            </w:r>
            <w:r w:rsidR="002622CA">
              <w:rPr>
                <w:rFonts w:ascii="Times New Roman" w:eastAsia="Calibri" w:hAnsi="Times New Roman" w:cs="Times New Roman"/>
                <w:sz w:val="24"/>
                <w:szCs w:val="24"/>
                <w:vertAlign w:val="superscript"/>
                <w:lang w:val="it-IT"/>
              </w:rPr>
              <w:t>.</w:t>
            </w:r>
            <w:r w:rsidRPr="004C16F9">
              <w:rPr>
                <w:rFonts w:ascii="Times New Roman" w:eastAsia="Calibri" w:hAnsi="Times New Roman" w:cs="Times New Roman"/>
                <w:sz w:val="24"/>
                <w:szCs w:val="24"/>
                <w:vertAlign w:val="superscript"/>
                <w:lang w:val="it-IT"/>
              </w:rPr>
              <w:t>329</w:t>
            </w:r>
            <w:r w:rsidRPr="004C16F9">
              <w:rPr>
                <w:rFonts w:ascii="Times New Roman" w:hAnsi="Times New Roman" w:cs="Times New Roman"/>
                <w:sz w:val="24"/>
                <w:szCs w:val="24"/>
                <w:lang w:val="it-IT"/>
              </w:rPr>
              <w:t>) ×</w:t>
            </w:r>
            <w:r w:rsidR="00EC08B9" w:rsidRPr="004C16F9">
              <w:rPr>
                <w:rFonts w:ascii="Times New Roman" w:hAnsi="Times New Roman" w:cs="Times New Roman"/>
                <w:sz w:val="24"/>
                <w:szCs w:val="24"/>
                <w:lang w:val="it-IT"/>
              </w:rPr>
              <w:t xml:space="preserve"> </w:t>
            </w:r>
            <w:r w:rsidR="00EC08B9" w:rsidRPr="004C16F9">
              <w:rPr>
                <w:rFonts w:ascii="Times New Roman" w:hAnsi="Times New Roman" w:cs="Times New Roman"/>
                <w:sz w:val="24"/>
                <w:szCs w:val="24"/>
              </w:rPr>
              <w:t>0</w:t>
            </w:r>
            <w:r w:rsidR="00EC08B9">
              <w:rPr>
                <w:rFonts w:ascii="Times New Roman" w:hAnsi="Times New Roman" w:cs="Times New Roman"/>
                <w:sz w:val="24"/>
                <w:szCs w:val="24"/>
              </w:rPr>
              <w:t>.</w:t>
            </w:r>
            <w:r w:rsidR="00EC08B9" w:rsidRPr="004C16F9">
              <w:rPr>
                <w:rFonts w:ascii="Times New Roman" w:hAnsi="Times New Roman" w:cs="Times New Roman"/>
                <w:sz w:val="24"/>
                <w:szCs w:val="24"/>
              </w:rPr>
              <w:t>993</w:t>
            </w:r>
            <w:r w:rsidR="00EC08B9" w:rsidRPr="004C16F9">
              <w:rPr>
                <w:rFonts w:ascii="Times New Roman" w:hAnsi="Times New Roman" w:cs="Times New Roman"/>
                <w:sz w:val="24"/>
                <w:szCs w:val="24"/>
                <w:vertAlign w:val="superscript"/>
              </w:rPr>
              <w:t>edad</w:t>
            </w:r>
          </w:p>
          <w:p w14:paraId="72248493" w14:textId="77777777" w:rsidR="00EC08B9" w:rsidRPr="004C16F9" w:rsidRDefault="59276094" w:rsidP="00EC08B9">
            <w:pPr>
              <w:spacing w:line="360" w:lineRule="auto"/>
              <w:ind w:left="708"/>
              <w:rPr>
                <w:rFonts w:ascii="Times New Roman" w:hAnsi="Times New Roman" w:cs="Times New Roman"/>
                <w:sz w:val="24"/>
                <w:szCs w:val="24"/>
              </w:rPr>
            </w:pPr>
            <w:r w:rsidRPr="004C16F9">
              <w:rPr>
                <w:rFonts w:ascii="Times New Roman" w:hAnsi="Times New Roman" w:cs="Times New Roman"/>
                <w:sz w:val="24"/>
                <w:szCs w:val="24"/>
                <w:lang w:val="it-IT"/>
              </w:rPr>
              <w:t>Si creatinina &gt;62: FG estimado = 144 × (</w:t>
            </w:r>
            <w:r w:rsidRPr="004C16F9">
              <w:rPr>
                <w:rFonts w:ascii="Times New Roman" w:eastAsia="Calibri" w:hAnsi="Times New Roman" w:cs="Times New Roman"/>
                <w:sz w:val="24"/>
                <w:szCs w:val="24"/>
                <w:lang w:val="it-IT"/>
              </w:rPr>
              <w:t>[creatinina/88</w:t>
            </w:r>
            <w:r w:rsidR="00701866">
              <w:rPr>
                <w:rFonts w:ascii="Times New Roman" w:eastAsia="Calibri" w:hAnsi="Times New Roman" w:cs="Times New Roman"/>
                <w:sz w:val="24"/>
                <w:szCs w:val="24"/>
                <w:lang w:val="it-IT"/>
              </w:rPr>
              <w:t>.</w:t>
            </w:r>
            <w:r w:rsidRPr="004C16F9">
              <w:rPr>
                <w:rFonts w:ascii="Times New Roman" w:eastAsia="Calibri" w:hAnsi="Times New Roman" w:cs="Times New Roman"/>
                <w:sz w:val="24"/>
                <w:szCs w:val="24"/>
                <w:lang w:val="it-IT"/>
              </w:rPr>
              <w:t>4/0</w:t>
            </w:r>
            <w:r w:rsidR="00701866">
              <w:rPr>
                <w:rFonts w:ascii="Times New Roman" w:eastAsia="Calibri" w:hAnsi="Times New Roman" w:cs="Times New Roman"/>
                <w:sz w:val="24"/>
                <w:szCs w:val="24"/>
                <w:lang w:val="it-IT"/>
              </w:rPr>
              <w:t>.</w:t>
            </w:r>
            <w:r w:rsidRPr="004C16F9">
              <w:rPr>
                <w:rFonts w:ascii="Times New Roman" w:eastAsia="Calibri" w:hAnsi="Times New Roman" w:cs="Times New Roman"/>
                <w:sz w:val="24"/>
                <w:szCs w:val="24"/>
                <w:lang w:val="it-IT"/>
              </w:rPr>
              <w:t>7]</w:t>
            </w:r>
            <w:r w:rsidRPr="004C16F9">
              <w:rPr>
                <w:rFonts w:ascii="Times New Roman" w:eastAsia="Calibri" w:hAnsi="Times New Roman" w:cs="Times New Roman"/>
                <w:sz w:val="24"/>
                <w:szCs w:val="24"/>
                <w:vertAlign w:val="superscript"/>
                <w:lang w:val="it-IT"/>
              </w:rPr>
              <w:t>-1</w:t>
            </w:r>
            <w:r w:rsidR="002622CA">
              <w:rPr>
                <w:rFonts w:ascii="Times New Roman" w:eastAsia="Calibri" w:hAnsi="Times New Roman" w:cs="Times New Roman"/>
                <w:sz w:val="24"/>
                <w:szCs w:val="24"/>
                <w:vertAlign w:val="superscript"/>
                <w:lang w:val="it-IT"/>
              </w:rPr>
              <w:t>.</w:t>
            </w:r>
            <w:r w:rsidRPr="004C16F9">
              <w:rPr>
                <w:rFonts w:ascii="Times New Roman" w:eastAsia="Calibri" w:hAnsi="Times New Roman" w:cs="Times New Roman"/>
                <w:sz w:val="24"/>
                <w:szCs w:val="24"/>
                <w:vertAlign w:val="superscript"/>
                <w:lang w:val="it-IT"/>
              </w:rPr>
              <w:t>209</w:t>
            </w:r>
            <w:r w:rsidRPr="004C16F9">
              <w:rPr>
                <w:rFonts w:ascii="Times New Roman" w:hAnsi="Times New Roman" w:cs="Times New Roman"/>
                <w:sz w:val="24"/>
                <w:szCs w:val="24"/>
                <w:lang w:val="it-IT"/>
              </w:rPr>
              <w:t>) ×</w:t>
            </w:r>
            <w:r w:rsidR="00EC08B9" w:rsidRPr="004C16F9">
              <w:rPr>
                <w:rFonts w:ascii="Times New Roman" w:hAnsi="Times New Roman" w:cs="Times New Roman"/>
                <w:sz w:val="24"/>
                <w:szCs w:val="24"/>
                <w:lang w:val="it-IT"/>
              </w:rPr>
              <w:t xml:space="preserve"> </w:t>
            </w:r>
            <w:r w:rsidR="00EC08B9" w:rsidRPr="004C16F9">
              <w:rPr>
                <w:rFonts w:ascii="Times New Roman" w:hAnsi="Times New Roman" w:cs="Times New Roman"/>
                <w:sz w:val="24"/>
                <w:szCs w:val="24"/>
              </w:rPr>
              <w:t>0</w:t>
            </w:r>
            <w:r w:rsidR="00EC08B9">
              <w:rPr>
                <w:rFonts w:ascii="Times New Roman" w:hAnsi="Times New Roman" w:cs="Times New Roman"/>
                <w:sz w:val="24"/>
                <w:szCs w:val="24"/>
              </w:rPr>
              <w:t>.</w:t>
            </w:r>
            <w:r w:rsidR="00EC08B9" w:rsidRPr="004C16F9">
              <w:rPr>
                <w:rFonts w:ascii="Times New Roman" w:hAnsi="Times New Roman" w:cs="Times New Roman"/>
                <w:sz w:val="24"/>
                <w:szCs w:val="24"/>
              </w:rPr>
              <w:t>993</w:t>
            </w:r>
            <w:r w:rsidR="00EC08B9" w:rsidRPr="004C16F9">
              <w:rPr>
                <w:rFonts w:ascii="Times New Roman" w:hAnsi="Times New Roman" w:cs="Times New Roman"/>
                <w:sz w:val="24"/>
                <w:szCs w:val="24"/>
                <w:vertAlign w:val="superscript"/>
              </w:rPr>
              <w:t>edad</w:t>
            </w:r>
          </w:p>
          <w:p w14:paraId="62F863D0" w14:textId="36178D6F" w:rsidR="59276094" w:rsidRPr="004C16F9" w:rsidRDefault="59276094" w:rsidP="008E2AB8">
            <w:pPr>
              <w:spacing w:line="360" w:lineRule="auto"/>
              <w:rPr>
                <w:rFonts w:ascii="Times New Roman" w:hAnsi="Times New Roman" w:cs="Times New Roman"/>
                <w:sz w:val="24"/>
                <w:szCs w:val="24"/>
              </w:rPr>
            </w:pPr>
            <w:r w:rsidRPr="004C16F9">
              <w:rPr>
                <w:rFonts w:ascii="Times New Roman" w:hAnsi="Times New Roman" w:cs="Times New Roman"/>
                <w:sz w:val="24"/>
                <w:szCs w:val="24"/>
              </w:rPr>
              <w:t xml:space="preserve">Hombres </w:t>
            </w:r>
          </w:p>
          <w:p w14:paraId="3AB9730A" w14:textId="77777777" w:rsidR="00EC08B9" w:rsidRPr="004C16F9" w:rsidRDefault="59276094" w:rsidP="00EC08B9">
            <w:pPr>
              <w:spacing w:line="360" w:lineRule="auto"/>
              <w:ind w:left="708"/>
              <w:rPr>
                <w:rFonts w:ascii="Times New Roman" w:hAnsi="Times New Roman" w:cs="Times New Roman"/>
                <w:sz w:val="24"/>
                <w:szCs w:val="24"/>
              </w:rPr>
            </w:pPr>
            <w:r w:rsidRPr="004C16F9">
              <w:rPr>
                <w:rFonts w:ascii="Times New Roman" w:hAnsi="Times New Roman" w:cs="Times New Roman"/>
                <w:sz w:val="24"/>
                <w:szCs w:val="24"/>
                <w:lang w:val="it-IT"/>
              </w:rPr>
              <w:t>Si creatinina ≤80: FG estimado = 141 × (</w:t>
            </w:r>
            <w:r w:rsidRPr="004C16F9">
              <w:rPr>
                <w:rFonts w:ascii="Times New Roman" w:eastAsia="Calibri" w:hAnsi="Times New Roman" w:cs="Times New Roman"/>
                <w:sz w:val="24"/>
                <w:szCs w:val="24"/>
                <w:lang w:val="it-IT"/>
              </w:rPr>
              <w:t>[creatinina/88,4/0</w:t>
            </w:r>
            <w:r w:rsidR="00701866">
              <w:rPr>
                <w:rFonts w:ascii="Times New Roman" w:eastAsia="Calibri" w:hAnsi="Times New Roman" w:cs="Times New Roman"/>
                <w:sz w:val="24"/>
                <w:szCs w:val="24"/>
                <w:lang w:val="it-IT"/>
              </w:rPr>
              <w:t>.</w:t>
            </w:r>
            <w:r w:rsidRPr="004C16F9">
              <w:rPr>
                <w:rFonts w:ascii="Times New Roman" w:eastAsia="Calibri" w:hAnsi="Times New Roman" w:cs="Times New Roman"/>
                <w:sz w:val="24"/>
                <w:szCs w:val="24"/>
                <w:lang w:val="it-IT"/>
              </w:rPr>
              <w:t>9]</w:t>
            </w:r>
            <w:r w:rsidRPr="004C16F9">
              <w:rPr>
                <w:rFonts w:ascii="Times New Roman" w:eastAsia="Calibri" w:hAnsi="Times New Roman" w:cs="Times New Roman"/>
                <w:sz w:val="24"/>
                <w:szCs w:val="24"/>
                <w:vertAlign w:val="superscript"/>
                <w:lang w:val="it-IT"/>
              </w:rPr>
              <w:t>-0</w:t>
            </w:r>
            <w:r w:rsidR="00701866">
              <w:rPr>
                <w:rFonts w:ascii="Times New Roman" w:eastAsia="Calibri" w:hAnsi="Times New Roman" w:cs="Times New Roman"/>
                <w:sz w:val="24"/>
                <w:szCs w:val="24"/>
                <w:vertAlign w:val="superscript"/>
                <w:lang w:val="it-IT"/>
              </w:rPr>
              <w:t>.</w:t>
            </w:r>
            <w:r w:rsidRPr="004C16F9">
              <w:rPr>
                <w:rFonts w:ascii="Times New Roman" w:eastAsia="Calibri" w:hAnsi="Times New Roman" w:cs="Times New Roman"/>
                <w:sz w:val="24"/>
                <w:szCs w:val="24"/>
                <w:vertAlign w:val="superscript"/>
                <w:lang w:val="it-IT"/>
              </w:rPr>
              <w:t>411</w:t>
            </w:r>
            <w:r w:rsidRPr="004C16F9">
              <w:rPr>
                <w:rFonts w:ascii="Times New Roman" w:hAnsi="Times New Roman" w:cs="Times New Roman"/>
                <w:sz w:val="24"/>
                <w:szCs w:val="24"/>
                <w:lang w:val="it-IT"/>
              </w:rPr>
              <w:t>) ×</w:t>
            </w:r>
            <w:r w:rsidR="00EC08B9" w:rsidRPr="004C16F9">
              <w:rPr>
                <w:rFonts w:ascii="Times New Roman" w:hAnsi="Times New Roman" w:cs="Times New Roman"/>
                <w:sz w:val="24"/>
                <w:szCs w:val="24"/>
                <w:lang w:val="it-IT"/>
              </w:rPr>
              <w:t xml:space="preserve"> </w:t>
            </w:r>
            <w:r w:rsidR="00EC08B9" w:rsidRPr="004C16F9">
              <w:rPr>
                <w:rFonts w:ascii="Times New Roman" w:hAnsi="Times New Roman" w:cs="Times New Roman"/>
                <w:sz w:val="24"/>
                <w:szCs w:val="24"/>
              </w:rPr>
              <w:t>0</w:t>
            </w:r>
            <w:r w:rsidR="00EC08B9">
              <w:rPr>
                <w:rFonts w:ascii="Times New Roman" w:hAnsi="Times New Roman" w:cs="Times New Roman"/>
                <w:sz w:val="24"/>
                <w:szCs w:val="24"/>
              </w:rPr>
              <w:t>.</w:t>
            </w:r>
            <w:r w:rsidR="00EC08B9" w:rsidRPr="004C16F9">
              <w:rPr>
                <w:rFonts w:ascii="Times New Roman" w:hAnsi="Times New Roman" w:cs="Times New Roman"/>
                <w:sz w:val="24"/>
                <w:szCs w:val="24"/>
              </w:rPr>
              <w:t>993</w:t>
            </w:r>
            <w:r w:rsidR="00EC08B9" w:rsidRPr="004C16F9">
              <w:rPr>
                <w:rFonts w:ascii="Times New Roman" w:hAnsi="Times New Roman" w:cs="Times New Roman"/>
                <w:sz w:val="24"/>
                <w:szCs w:val="24"/>
                <w:vertAlign w:val="superscript"/>
              </w:rPr>
              <w:t>edad</w:t>
            </w:r>
          </w:p>
          <w:p w14:paraId="1C3BFDDD" w14:textId="71468A69" w:rsidR="59276094" w:rsidRPr="004C16F9" w:rsidRDefault="59276094" w:rsidP="008E2AB8">
            <w:pPr>
              <w:pStyle w:val="Prrafodelista"/>
              <w:numPr>
                <w:ilvl w:val="0"/>
                <w:numId w:val="7"/>
              </w:numPr>
              <w:spacing w:line="360" w:lineRule="auto"/>
              <w:rPr>
                <w:rFonts w:ascii="Times New Roman" w:eastAsiaTheme="minorEastAsia" w:hAnsi="Times New Roman" w:cs="Times New Roman"/>
                <w:sz w:val="24"/>
                <w:szCs w:val="24"/>
                <w:lang w:val="it-IT"/>
              </w:rPr>
            </w:pPr>
            <w:r w:rsidRPr="004C16F9">
              <w:rPr>
                <w:rFonts w:ascii="Times New Roman" w:hAnsi="Times New Roman" w:cs="Times New Roman"/>
                <w:sz w:val="24"/>
                <w:szCs w:val="24"/>
                <w:lang w:val="it-IT"/>
              </w:rPr>
              <w:t>Si creatinina &gt;80: FG estimado = 141 × (</w:t>
            </w:r>
            <w:r w:rsidRPr="004C16F9">
              <w:rPr>
                <w:rFonts w:ascii="Times New Roman" w:eastAsia="Calibri" w:hAnsi="Times New Roman" w:cs="Times New Roman"/>
                <w:sz w:val="24"/>
                <w:szCs w:val="24"/>
                <w:lang w:val="it-IT"/>
              </w:rPr>
              <w:t>[creatinina/88</w:t>
            </w:r>
            <w:r w:rsidR="00701866">
              <w:rPr>
                <w:rFonts w:ascii="Times New Roman" w:eastAsia="Calibri" w:hAnsi="Times New Roman" w:cs="Times New Roman"/>
                <w:sz w:val="24"/>
                <w:szCs w:val="24"/>
                <w:lang w:val="it-IT"/>
              </w:rPr>
              <w:t>.</w:t>
            </w:r>
            <w:r w:rsidRPr="004C16F9">
              <w:rPr>
                <w:rFonts w:ascii="Times New Roman" w:eastAsia="Calibri" w:hAnsi="Times New Roman" w:cs="Times New Roman"/>
                <w:sz w:val="24"/>
                <w:szCs w:val="24"/>
                <w:lang w:val="it-IT"/>
              </w:rPr>
              <w:t>4/0</w:t>
            </w:r>
            <w:r w:rsidR="00701866">
              <w:rPr>
                <w:rFonts w:ascii="Times New Roman" w:eastAsia="Calibri" w:hAnsi="Times New Roman" w:cs="Times New Roman"/>
                <w:sz w:val="24"/>
                <w:szCs w:val="24"/>
                <w:lang w:val="it-IT"/>
              </w:rPr>
              <w:t>.</w:t>
            </w:r>
            <w:r w:rsidRPr="004C16F9">
              <w:rPr>
                <w:rFonts w:ascii="Times New Roman" w:eastAsia="Calibri" w:hAnsi="Times New Roman" w:cs="Times New Roman"/>
                <w:sz w:val="24"/>
                <w:szCs w:val="24"/>
                <w:lang w:val="it-IT"/>
              </w:rPr>
              <w:t>7]</w:t>
            </w:r>
            <w:r w:rsidRPr="004C16F9">
              <w:rPr>
                <w:rFonts w:ascii="Times New Roman" w:eastAsia="Calibri" w:hAnsi="Times New Roman" w:cs="Times New Roman"/>
                <w:sz w:val="24"/>
                <w:szCs w:val="24"/>
                <w:vertAlign w:val="superscript"/>
                <w:lang w:val="it-IT"/>
              </w:rPr>
              <w:t>-1</w:t>
            </w:r>
            <w:r w:rsidR="00701866">
              <w:rPr>
                <w:rFonts w:ascii="Times New Roman" w:eastAsia="Calibri" w:hAnsi="Times New Roman" w:cs="Times New Roman"/>
                <w:sz w:val="24"/>
                <w:szCs w:val="24"/>
                <w:vertAlign w:val="superscript"/>
                <w:lang w:val="it-IT"/>
              </w:rPr>
              <w:t>.</w:t>
            </w:r>
            <w:r w:rsidRPr="004C16F9">
              <w:rPr>
                <w:rFonts w:ascii="Times New Roman" w:eastAsia="Calibri" w:hAnsi="Times New Roman" w:cs="Times New Roman"/>
                <w:sz w:val="24"/>
                <w:szCs w:val="24"/>
                <w:vertAlign w:val="superscript"/>
                <w:lang w:val="it-IT"/>
              </w:rPr>
              <w:t>209</w:t>
            </w:r>
            <w:r w:rsidRPr="004C16F9">
              <w:rPr>
                <w:rFonts w:ascii="Times New Roman" w:hAnsi="Times New Roman" w:cs="Times New Roman"/>
                <w:sz w:val="24"/>
                <w:szCs w:val="24"/>
                <w:lang w:val="it-IT"/>
              </w:rPr>
              <w:t>) ×</w:t>
            </w:r>
            <w:r w:rsidR="00EC08B9" w:rsidRPr="004C16F9">
              <w:rPr>
                <w:rFonts w:ascii="Times New Roman" w:hAnsi="Times New Roman" w:cs="Times New Roman"/>
                <w:sz w:val="24"/>
                <w:szCs w:val="24"/>
              </w:rPr>
              <w:t>0</w:t>
            </w:r>
            <w:r w:rsidR="00EC08B9">
              <w:rPr>
                <w:rFonts w:ascii="Times New Roman" w:hAnsi="Times New Roman" w:cs="Times New Roman"/>
                <w:sz w:val="24"/>
                <w:szCs w:val="24"/>
              </w:rPr>
              <w:t>.</w:t>
            </w:r>
            <w:r w:rsidR="00EC08B9" w:rsidRPr="004C16F9">
              <w:rPr>
                <w:rFonts w:ascii="Times New Roman" w:hAnsi="Times New Roman" w:cs="Times New Roman"/>
                <w:sz w:val="24"/>
                <w:szCs w:val="24"/>
              </w:rPr>
              <w:t>993</w:t>
            </w:r>
            <w:r w:rsidR="00EC08B9" w:rsidRPr="004C16F9">
              <w:rPr>
                <w:rFonts w:ascii="Times New Roman" w:hAnsi="Times New Roman" w:cs="Times New Roman"/>
                <w:sz w:val="24"/>
                <w:szCs w:val="24"/>
                <w:vertAlign w:val="superscript"/>
              </w:rPr>
              <w:t>edad</w:t>
            </w:r>
          </w:p>
          <w:p w14:paraId="1A3F34E1" w14:textId="7FBC2E3B" w:rsidR="59276094" w:rsidRPr="004C16F9" w:rsidRDefault="59276094" w:rsidP="008E2AB8">
            <w:pPr>
              <w:spacing w:line="360" w:lineRule="auto"/>
              <w:ind w:left="708"/>
              <w:rPr>
                <w:rFonts w:ascii="Times New Roman" w:hAnsi="Times New Roman" w:cs="Times New Roman"/>
                <w:sz w:val="24"/>
                <w:szCs w:val="24"/>
              </w:rPr>
            </w:pPr>
            <w:r w:rsidRPr="004C16F9">
              <w:rPr>
                <w:rFonts w:ascii="Times New Roman" w:hAnsi="Times New Roman" w:cs="Times New Roman"/>
                <w:sz w:val="24"/>
                <w:szCs w:val="24"/>
                <w:lang w:val="it-IT"/>
              </w:rPr>
              <w:t xml:space="preserve"> </w:t>
            </w:r>
          </w:p>
        </w:tc>
      </w:tr>
    </w:tbl>
    <w:p w14:paraId="09A873C9" w14:textId="62A1BDC2" w:rsidR="004C16F9" w:rsidRPr="00EC08B9" w:rsidRDefault="004514EB" w:rsidP="00EC08B9">
      <w:pPr>
        <w:spacing w:after="0" w:line="360" w:lineRule="auto"/>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Fuente: </w:t>
      </w:r>
      <w:r w:rsidRPr="004514EB">
        <w:rPr>
          <w:rFonts w:ascii="Times New Roman" w:hAnsi="Times New Roman" w:cs="Times New Roman"/>
          <w:color w:val="000000"/>
          <w:sz w:val="24"/>
          <w:shd w:val="clear" w:color="auto" w:fill="FFFFFF"/>
        </w:rPr>
        <w:t>Levey</w:t>
      </w:r>
      <w:r w:rsidR="008F11B7">
        <w:rPr>
          <w:rFonts w:ascii="Times New Roman" w:hAnsi="Times New Roman" w:cs="Times New Roman"/>
          <w:color w:val="000000"/>
          <w:sz w:val="24"/>
          <w:shd w:val="clear" w:color="auto" w:fill="FFFFFF"/>
        </w:rPr>
        <w:t xml:space="preserve"> </w:t>
      </w:r>
      <w:r w:rsidR="008F11B7" w:rsidRPr="00983CAE">
        <w:rPr>
          <w:rFonts w:ascii="Times New Roman" w:hAnsi="Times New Roman" w:cs="Times New Roman"/>
          <w:i/>
          <w:iCs/>
          <w:color w:val="000000"/>
          <w:sz w:val="24"/>
          <w:shd w:val="clear" w:color="auto" w:fill="FFFFFF"/>
        </w:rPr>
        <w:t>et al</w:t>
      </w:r>
      <w:r w:rsidR="008F11B7">
        <w:rPr>
          <w:rFonts w:ascii="Times New Roman" w:hAnsi="Times New Roman" w:cs="Times New Roman"/>
          <w:color w:val="000000"/>
          <w:sz w:val="24"/>
          <w:shd w:val="clear" w:color="auto" w:fill="FFFFFF"/>
        </w:rPr>
        <w:t xml:space="preserve">. </w:t>
      </w:r>
      <w:r w:rsidR="004C16F9">
        <w:rPr>
          <w:rFonts w:ascii="Times New Roman" w:hAnsi="Times New Roman" w:cs="Times New Roman"/>
          <w:color w:val="000000"/>
          <w:sz w:val="24"/>
          <w:shd w:val="clear" w:color="auto" w:fill="FFFFFF"/>
        </w:rPr>
        <w:t>(</w:t>
      </w:r>
      <w:r w:rsidR="008F11B7">
        <w:rPr>
          <w:rFonts w:ascii="Times New Roman" w:hAnsi="Times New Roman" w:cs="Times New Roman"/>
          <w:color w:val="000000"/>
          <w:sz w:val="24"/>
          <w:shd w:val="clear" w:color="auto" w:fill="FFFFFF"/>
        </w:rPr>
        <w:t>2009</w:t>
      </w:r>
      <w:r>
        <w:rPr>
          <w:rFonts w:ascii="Times New Roman" w:hAnsi="Times New Roman" w:cs="Times New Roman"/>
          <w:color w:val="000000"/>
          <w:sz w:val="24"/>
          <w:shd w:val="clear" w:color="auto" w:fill="FFFFFF"/>
        </w:rPr>
        <w:t>)</w:t>
      </w:r>
    </w:p>
    <w:p w14:paraId="15EDAEBD" w14:textId="50DCE5CE" w:rsidR="007238A6" w:rsidRDefault="007F0ED5" w:rsidP="008E2A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4AEF" w:rsidRPr="00D40D84">
        <w:rPr>
          <w:rFonts w:ascii="Times New Roman" w:hAnsi="Times New Roman" w:cs="Times New Roman"/>
          <w:sz w:val="24"/>
          <w:szCs w:val="24"/>
        </w:rPr>
        <w:t xml:space="preserve">Los datos fueron tabulados en la hoja de </w:t>
      </w:r>
      <w:r w:rsidR="00CC2AE2" w:rsidRPr="00D40D84">
        <w:rPr>
          <w:rFonts w:ascii="Times New Roman" w:hAnsi="Times New Roman" w:cs="Times New Roman"/>
          <w:sz w:val="24"/>
          <w:szCs w:val="24"/>
        </w:rPr>
        <w:t>cálculo</w:t>
      </w:r>
      <w:r w:rsidR="00BD4AEF" w:rsidRPr="00D40D84">
        <w:rPr>
          <w:rFonts w:ascii="Times New Roman" w:hAnsi="Times New Roman" w:cs="Times New Roman"/>
          <w:sz w:val="24"/>
          <w:szCs w:val="24"/>
        </w:rPr>
        <w:t xml:space="preserve"> del programa Excel 2010 y exportados para ser analizados utilizando el paquete estadístico Small </w:t>
      </w:r>
      <w:r w:rsidR="008960C4" w:rsidRPr="00D40D84">
        <w:rPr>
          <w:rFonts w:ascii="Times New Roman" w:hAnsi="Times New Roman" w:cs="Times New Roman"/>
          <w:sz w:val="24"/>
          <w:szCs w:val="24"/>
        </w:rPr>
        <w:t xml:space="preserve">Stata </w:t>
      </w:r>
      <w:r w:rsidR="00BD4AEF" w:rsidRPr="00D40D84">
        <w:rPr>
          <w:rFonts w:ascii="Times New Roman" w:hAnsi="Times New Roman" w:cs="Times New Roman"/>
          <w:sz w:val="24"/>
          <w:szCs w:val="24"/>
        </w:rPr>
        <w:t>versión 14.2. Se empleó estadística descriptiva para comparar las diferencias entre los pacientes, realizándose medidas de tendencia central (media) y medidas de dispersión (desviación estándar) para las variables cuantitativas, así como la obtención de los valores mínimos y máximos de cada parámetro</w:t>
      </w:r>
      <w:r w:rsidR="00D20A8A">
        <w:rPr>
          <w:rFonts w:ascii="Times New Roman" w:hAnsi="Times New Roman" w:cs="Times New Roman"/>
          <w:sz w:val="24"/>
          <w:szCs w:val="24"/>
        </w:rPr>
        <w:t>.</w:t>
      </w:r>
      <w:r w:rsidR="00D20A8A" w:rsidRPr="00D40D84">
        <w:rPr>
          <w:rFonts w:ascii="Times New Roman" w:hAnsi="Times New Roman" w:cs="Times New Roman"/>
          <w:sz w:val="24"/>
          <w:szCs w:val="24"/>
        </w:rPr>
        <w:t xml:space="preserve"> </w:t>
      </w:r>
      <w:r w:rsidR="00D20A8A">
        <w:rPr>
          <w:rFonts w:ascii="Times New Roman" w:hAnsi="Times New Roman" w:cs="Times New Roman"/>
          <w:sz w:val="24"/>
          <w:szCs w:val="24"/>
        </w:rPr>
        <w:t>A</w:t>
      </w:r>
      <w:r w:rsidR="00D20A8A" w:rsidRPr="00D40D84">
        <w:rPr>
          <w:rFonts w:ascii="Times New Roman" w:hAnsi="Times New Roman" w:cs="Times New Roman"/>
          <w:sz w:val="24"/>
          <w:szCs w:val="24"/>
        </w:rPr>
        <w:t>demás</w:t>
      </w:r>
      <w:r w:rsidR="00D20A8A">
        <w:rPr>
          <w:rFonts w:ascii="Times New Roman" w:hAnsi="Times New Roman" w:cs="Times New Roman"/>
          <w:sz w:val="24"/>
          <w:szCs w:val="24"/>
        </w:rPr>
        <w:t>,</w:t>
      </w:r>
      <w:r w:rsidR="00D20A8A" w:rsidRPr="00D40D84">
        <w:rPr>
          <w:rFonts w:ascii="Times New Roman" w:hAnsi="Times New Roman" w:cs="Times New Roman"/>
          <w:sz w:val="24"/>
          <w:szCs w:val="24"/>
        </w:rPr>
        <w:t xml:space="preserve"> </w:t>
      </w:r>
      <w:r w:rsidR="00BD4AEF" w:rsidRPr="00D40D84">
        <w:rPr>
          <w:rFonts w:ascii="Times New Roman" w:hAnsi="Times New Roman" w:cs="Times New Roman"/>
          <w:sz w:val="24"/>
          <w:szCs w:val="24"/>
        </w:rPr>
        <w:t>se determinó el valor de</w:t>
      </w:r>
      <w:r w:rsidR="007765D2">
        <w:rPr>
          <w:rFonts w:ascii="Times New Roman" w:hAnsi="Times New Roman" w:cs="Times New Roman"/>
          <w:sz w:val="24"/>
          <w:szCs w:val="24"/>
        </w:rPr>
        <w:t xml:space="preserve"> </w:t>
      </w:r>
      <w:r w:rsidR="007765D2" w:rsidRPr="00063E1C">
        <w:rPr>
          <w:rFonts w:ascii="Times New Roman" w:hAnsi="Times New Roman" w:cs="Times New Roman"/>
          <w:i/>
          <w:iCs/>
          <w:sz w:val="24"/>
          <w:szCs w:val="24"/>
        </w:rPr>
        <w:t>p</w:t>
      </w:r>
      <w:r w:rsidR="00216F47">
        <w:rPr>
          <w:rFonts w:ascii="Times New Roman" w:hAnsi="Times New Roman" w:cs="Times New Roman"/>
          <w:i/>
          <w:iCs/>
          <w:sz w:val="24"/>
          <w:szCs w:val="24"/>
        </w:rPr>
        <w:t>,</w:t>
      </w:r>
      <w:r w:rsidR="00BD4AEF" w:rsidRPr="00D40D84">
        <w:rPr>
          <w:rFonts w:ascii="Times New Roman" w:hAnsi="Times New Roman" w:cs="Times New Roman"/>
          <w:sz w:val="24"/>
          <w:szCs w:val="24"/>
        </w:rPr>
        <w:t xml:space="preserve"> </w:t>
      </w:r>
      <w:r w:rsidR="007765D2" w:rsidRPr="00063E1C">
        <w:rPr>
          <w:rFonts w:ascii="Times New Roman" w:hAnsi="Times New Roman" w:cs="Times New Roman"/>
          <w:iCs/>
          <w:sz w:val="24"/>
          <w:szCs w:val="24"/>
        </w:rPr>
        <w:t xml:space="preserve">donde </w:t>
      </w:r>
      <w:r w:rsidR="004E767C">
        <w:rPr>
          <w:rFonts w:ascii="Times New Roman" w:hAnsi="Times New Roman" w:cs="Times New Roman"/>
          <w:iCs/>
          <w:sz w:val="24"/>
          <w:szCs w:val="24"/>
        </w:rPr>
        <w:t>se consideró</w:t>
      </w:r>
      <w:r w:rsidR="007765D2" w:rsidRPr="00063E1C">
        <w:rPr>
          <w:rFonts w:ascii="Times New Roman" w:hAnsi="Times New Roman" w:cs="Times New Roman"/>
          <w:iCs/>
          <w:sz w:val="24"/>
          <w:szCs w:val="24"/>
        </w:rPr>
        <w:t xml:space="preserve"> significativa si </w:t>
      </w:r>
      <w:r w:rsidR="00D659F6" w:rsidRPr="00D659F6">
        <w:rPr>
          <w:rFonts w:ascii="Times New Roman" w:hAnsi="Times New Roman" w:cs="Times New Roman"/>
          <w:i/>
          <w:sz w:val="24"/>
          <w:szCs w:val="24"/>
        </w:rPr>
        <w:t>p</w:t>
      </w:r>
      <w:r w:rsidR="007765D2" w:rsidRPr="00D659F6">
        <w:rPr>
          <w:rFonts w:ascii="Times New Roman" w:hAnsi="Times New Roman" w:cs="Times New Roman"/>
          <w:i/>
          <w:sz w:val="24"/>
          <w:szCs w:val="24"/>
        </w:rPr>
        <w:t xml:space="preserve"> </w:t>
      </w:r>
      <w:r w:rsidR="007765D2" w:rsidRPr="00063E1C">
        <w:rPr>
          <w:rFonts w:ascii="Times New Roman" w:hAnsi="Times New Roman" w:cs="Times New Roman"/>
          <w:iCs/>
          <w:sz w:val="24"/>
          <w:szCs w:val="24"/>
        </w:rPr>
        <w:t>&lt; 0.05</w:t>
      </w:r>
      <w:r w:rsidR="00D20A8A">
        <w:rPr>
          <w:rFonts w:ascii="Times New Roman" w:hAnsi="Times New Roman" w:cs="Times New Roman"/>
          <w:iCs/>
          <w:sz w:val="24"/>
          <w:szCs w:val="24"/>
        </w:rPr>
        <w:t>;</w:t>
      </w:r>
      <w:r w:rsidR="00D20A8A" w:rsidRPr="00D20A8A">
        <w:rPr>
          <w:rFonts w:ascii="Times New Roman" w:hAnsi="Times New Roman" w:cs="Times New Roman"/>
          <w:sz w:val="24"/>
          <w:szCs w:val="24"/>
        </w:rPr>
        <w:t xml:space="preserve"> </w:t>
      </w:r>
      <w:r w:rsidR="00D20A8A">
        <w:rPr>
          <w:rFonts w:ascii="Times New Roman" w:hAnsi="Times New Roman" w:cs="Times New Roman"/>
          <w:sz w:val="24"/>
          <w:szCs w:val="24"/>
        </w:rPr>
        <w:t>para la comparación de medias,</w:t>
      </w:r>
      <w:r w:rsidR="00D20A8A" w:rsidRPr="00063E1C">
        <w:rPr>
          <w:rFonts w:ascii="Times New Roman" w:hAnsi="Times New Roman" w:cs="Times New Roman"/>
          <w:i/>
          <w:iCs/>
          <w:sz w:val="24"/>
          <w:szCs w:val="24"/>
        </w:rPr>
        <w:t xml:space="preserve"> </w:t>
      </w:r>
      <w:r w:rsidR="00D20A8A">
        <w:rPr>
          <w:rFonts w:ascii="Times New Roman" w:hAnsi="Times New Roman" w:cs="Times New Roman"/>
          <w:sz w:val="24"/>
          <w:szCs w:val="24"/>
        </w:rPr>
        <w:t xml:space="preserve">se utilizó </w:t>
      </w:r>
      <w:r w:rsidR="007765D2" w:rsidRPr="00063E1C">
        <w:rPr>
          <w:rFonts w:ascii="Times New Roman" w:hAnsi="Times New Roman" w:cs="Times New Roman"/>
          <w:sz w:val="24"/>
          <w:szCs w:val="24"/>
        </w:rPr>
        <w:t xml:space="preserve">la prueba de </w:t>
      </w:r>
      <w:r w:rsidR="007765D2" w:rsidRPr="00983CAE">
        <w:rPr>
          <w:rFonts w:ascii="Times New Roman" w:hAnsi="Times New Roman" w:cs="Times New Roman"/>
          <w:i/>
          <w:iCs/>
          <w:sz w:val="24"/>
          <w:szCs w:val="24"/>
        </w:rPr>
        <w:t>t</w:t>
      </w:r>
      <w:r w:rsidR="007765D2" w:rsidRPr="00063E1C">
        <w:rPr>
          <w:rFonts w:ascii="Times New Roman" w:hAnsi="Times New Roman" w:cs="Times New Roman"/>
          <w:sz w:val="24"/>
          <w:szCs w:val="24"/>
        </w:rPr>
        <w:t xml:space="preserve"> de </w:t>
      </w:r>
      <w:proofErr w:type="spellStart"/>
      <w:r w:rsidR="007765D2" w:rsidRPr="00983CAE">
        <w:rPr>
          <w:rFonts w:ascii="Times New Roman" w:hAnsi="Times New Roman" w:cs="Times New Roman"/>
          <w:iCs/>
          <w:sz w:val="24"/>
          <w:szCs w:val="24"/>
        </w:rPr>
        <w:t>Student</w:t>
      </w:r>
      <w:proofErr w:type="spellEnd"/>
      <w:r w:rsidR="00CA2129">
        <w:rPr>
          <w:rFonts w:ascii="Times New Roman" w:hAnsi="Times New Roman" w:cs="Times New Roman"/>
          <w:sz w:val="24"/>
          <w:szCs w:val="24"/>
        </w:rPr>
        <w:t>.</w:t>
      </w:r>
    </w:p>
    <w:p w14:paraId="4568EDB9" w14:textId="77777777" w:rsidR="00444734" w:rsidRDefault="00444734" w:rsidP="008E2AB8">
      <w:pPr>
        <w:spacing w:after="0" w:line="360" w:lineRule="auto"/>
        <w:jc w:val="both"/>
        <w:rPr>
          <w:rFonts w:ascii="Times New Roman" w:hAnsi="Times New Roman" w:cs="Times New Roman"/>
          <w:sz w:val="24"/>
          <w:szCs w:val="24"/>
        </w:rPr>
      </w:pPr>
    </w:p>
    <w:p w14:paraId="3F50E6D0" w14:textId="37961A83" w:rsidR="00D559FD" w:rsidRPr="00966CF3" w:rsidRDefault="35F3AA43" w:rsidP="00316BFF">
      <w:pPr>
        <w:spacing w:after="0" w:line="360" w:lineRule="auto"/>
        <w:jc w:val="center"/>
        <w:rPr>
          <w:rFonts w:ascii="Times New Roman" w:hAnsi="Times New Roman" w:cs="Times New Roman"/>
          <w:b/>
          <w:bCs/>
          <w:sz w:val="24"/>
          <w:szCs w:val="24"/>
        </w:rPr>
      </w:pPr>
      <w:r w:rsidRPr="00BA4EE3">
        <w:rPr>
          <w:rFonts w:ascii="Times New Roman" w:hAnsi="Times New Roman" w:cs="Times New Roman"/>
          <w:b/>
          <w:bCs/>
          <w:sz w:val="32"/>
          <w:szCs w:val="24"/>
        </w:rPr>
        <w:t>Resultados</w:t>
      </w:r>
    </w:p>
    <w:p w14:paraId="7A051664" w14:textId="37947D6C" w:rsidR="007765D2" w:rsidRPr="00063E1C" w:rsidRDefault="007F0ED5" w:rsidP="008E2AB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color w:val="000000" w:themeColor="text1"/>
          <w:sz w:val="24"/>
          <w:szCs w:val="24"/>
        </w:rPr>
        <w:tab/>
      </w:r>
      <w:r w:rsidR="00C4363F">
        <w:rPr>
          <w:rFonts w:ascii="Times New Roman" w:eastAsia="Times New Roman" w:hAnsi="Times New Roman" w:cs="Times New Roman"/>
          <w:sz w:val="24"/>
        </w:rPr>
        <w:t>En cuanto al género de los participantes,</w:t>
      </w:r>
      <w:r w:rsidR="00CA2129">
        <w:rPr>
          <w:rFonts w:ascii="Times New Roman" w:eastAsia="Times New Roman" w:hAnsi="Times New Roman" w:cs="Times New Roman"/>
          <w:sz w:val="24"/>
        </w:rPr>
        <w:t xml:space="preserve"> 29</w:t>
      </w:r>
      <w:r w:rsidR="00C4363F">
        <w:rPr>
          <w:rFonts w:ascii="Times New Roman" w:eastAsia="Times New Roman" w:hAnsi="Times New Roman" w:cs="Times New Roman"/>
          <w:sz w:val="24"/>
        </w:rPr>
        <w:t> </w:t>
      </w:r>
      <w:r w:rsidR="00CA2129">
        <w:rPr>
          <w:rFonts w:ascii="Times New Roman" w:eastAsia="Times New Roman" w:hAnsi="Times New Roman" w:cs="Times New Roman"/>
          <w:sz w:val="24"/>
        </w:rPr>
        <w:t xml:space="preserve">% </w:t>
      </w:r>
      <w:r w:rsidR="00C4363F">
        <w:rPr>
          <w:rFonts w:ascii="Times New Roman" w:eastAsia="Times New Roman" w:hAnsi="Times New Roman" w:cs="Times New Roman"/>
          <w:sz w:val="24"/>
        </w:rPr>
        <w:t xml:space="preserve">eran </w:t>
      </w:r>
      <w:r w:rsidR="00CA2129">
        <w:rPr>
          <w:rFonts w:ascii="Times New Roman" w:eastAsia="Times New Roman" w:hAnsi="Times New Roman" w:cs="Times New Roman"/>
          <w:sz w:val="24"/>
        </w:rPr>
        <w:t>del sexo masculino y 71</w:t>
      </w:r>
      <w:r w:rsidR="00C4363F">
        <w:rPr>
          <w:rFonts w:ascii="Times New Roman" w:eastAsia="Times New Roman" w:hAnsi="Times New Roman" w:cs="Times New Roman"/>
          <w:sz w:val="24"/>
        </w:rPr>
        <w:t> </w:t>
      </w:r>
      <w:r w:rsidR="007765D2" w:rsidRPr="00063E1C">
        <w:rPr>
          <w:rFonts w:ascii="Times New Roman" w:eastAsia="Times New Roman" w:hAnsi="Times New Roman" w:cs="Times New Roman"/>
          <w:sz w:val="24"/>
        </w:rPr>
        <w:t>% del sexo femenino</w:t>
      </w:r>
      <w:r w:rsidR="00C4363F">
        <w:rPr>
          <w:rFonts w:ascii="Times New Roman" w:eastAsia="Times New Roman" w:hAnsi="Times New Roman" w:cs="Times New Roman"/>
          <w:sz w:val="24"/>
        </w:rPr>
        <w:t>.</w:t>
      </w:r>
      <w:r w:rsidR="00C4363F" w:rsidRPr="00063E1C">
        <w:rPr>
          <w:rFonts w:ascii="Times New Roman" w:eastAsia="Times New Roman" w:hAnsi="Times New Roman" w:cs="Times New Roman"/>
          <w:sz w:val="24"/>
        </w:rPr>
        <w:t xml:space="preserve"> </w:t>
      </w:r>
      <w:r w:rsidR="00C4363F">
        <w:rPr>
          <w:rFonts w:ascii="Times New Roman" w:eastAsia="Times New Roman" w:hAnsi="Times New Roman" w:cs="Times New Roman"/>
          <w:sz w:val="24"/>
        </w:rPr>
        <w:t>L</w:t>
      </w:r>
      <w:r w:rsidR="00C4363F" w:rsidRPr="00063E1C">
        <w:rPr>
          <w:rFonts w:ascii="Times New Roman" w:eastAsia="Times New Roman" w:hAnsi="Times New Roman" w:cs="Times New Roman"/>
          <w:sz w:val="24"/>
        </w:rPr>
        <w:t xml:space="preserve">a </w:t>
      </w:r>
      <w:r w:rsidR="007765D2" w:rsidRPr="00063E1C">
        <w:rPr>
          <w:rFonts w:ascii="Times New Roman" w:eastAsia="Times New Roman" w:hAnsi="Times New Roman" w:cs="Times New Roman"/>
          <w:sz w:val="24"/>
        </w:rPr>
        <w:t>mayor parte de ellos se desempeña</w:t>
      </w:r>
      <w:r w:rsidR="00C4363F">
        <w:rPr>
          <w:rFonts w:ascii="Times New Roman" w:eastAsia="Times New Roman" w:hAnsi="Times New Roman" w:cs="Times New Roman"/>
          <w:sz w:val="24"/>
        </w:rPr>
        <w:t>ba</w:t>
      </w:r>
      <w:r w:rsidR="00A404C7">
        <w:rPr>
          <w:rFonts w:ascii="Times New Roman" w:eastAsia="Times New Roman" w:hAnsi="Times New Roman" w:cs="Times New Roman"/>
          <w:sz w:val="24"/>
        </w:rPr>
        <w:t>n</w:t>
      </w:r>
      <w:r w:rsidR="007765D2" w:rsidRPr="00063E1C">
        <w:rPr>
          <w:rFonts w:ascii="Times New Roman" w:eastAsia="Times New Roman" w:hAnsi="Times New Roman" w:cs="Times New Roman"/>
          <w:sz w:val="24"/>
        </w:rPr>
        <w:t xml:space="preserve"> como artesanos.</w:t>
      </w:r>
    </w:p>
    <w:p w14:paraId="059994C0" w14:textId="65749C89" w:rsidR="004C16F9" w:rsidRDefault="007765D2" w:rsidP="008E2AB8">
      <w:pPr>
        <w:spacing w:after="0" w:line="360" w:lineRule="auto"/>
        <w:jc w:val="both"/>
        <w:rPr>
          <w:rFonts w:ascii="Times New Roman" w:hAnsi="Times New Roman" w:cs="Times New Roman"/>
          <w:sz w:val="24"/>
        </w:rPr>
      </w:pPr>
      <w:r w:rsidRPr="00063E1C">
        <w:rPr>
          <w:rFonts w:ascii="Times New Roman" w:hAnsi="Times New Roman" w:cs="Times New Roman"/>
          <w:sz w:val="24"/>
        </w:rPr>
        <w:lastRenderedPageBreak/>
        <w:tab/>
        <w:t xml:space="preserve">Se realizó la comparación de los parámetros bioquímicos y antropométricos de acuerdo </w:t>
      </w:r>
      <w:r w:rsidR="00C4363F">
        <w:rPr>
          <w:rFonts w:ascii="Times New Roman" w:hAnsi="Times New Roman" w:cs="Times New Roman"/>
          <w:sz w:val="24"/>
        </w:rPr>
        <w:t>con e</w:t>
      </w:r>
      <w:r w:rsidR="00C4363F" w:rsidRPr="00063E1C">
        <w:rPr>
          <w:rFonts w:ascii="Times New Roman" w:hAnsi="Times New Roman" w:cs="Times New Roman"/>
          <w:sz w:val="24"/>
        </w:rPr>
        <w:t xml:space="preserve">l </w:t>
      </w:r>
      <w:r w:rsidRPr="00063E1C">
        <w:rPr>
          <w:rFonts w:ascii="Times New Roman" w:hAnsi="Times New Roman" w:cs="Times New Roman"/>
          <w:sz w:val="24"/>
        </w:rPr>
        <w:t xml:space="preserve">sexo de la población de </w:t>
      </w:r>
      <w:r w:rsidRPr="00B503A5">
        <w:rPr>
          <w:rFonts w:ascii="Times New Roman" w:hAnsi="Times New Roman" w:cs="Times New Roman"/>
          <w:sz w:val="24"/>
        </w:rPr>
        <w:t>Copalillo</w:t>
      </w:r>
      <w:r w:rsidR="00BF163C">
        <w:rPr>
          <w:rFonts w:ascii="Times New Roman" w:hAnsi="Times New Roman" w:cs="Times New Roman"/>
          <w:sz w:val="24"/>
        </w:rPr>
        <w:t>,</w:t>
      </w:r>
      <w:r w:rsidRPr="00B503A5">
        <w:rPr>
          <w:rFonts w:ascii="Times New Roman" w:hAnsi="Times New Roman" w:cs="Times New Roman"/>
          <w:sz w:val="24"/>
        </w:rPr>
        <w:t xml:space="preserve"> </w:t>
      </w:r>
      <w:r w:rsidR="00C4363F">
        <w:rPr>
          <w:rFonts w:ascii="Times New Roman" w:hAnsi="Times New Roman" w:cs="Times New Roman"/>
          <w:sz w:val="24"/>
        </w:rPr>
        <w:t xml:space="preserve">y se encontraron </w:t>
      </w:r>
      <w:r w:rsidR="000B30D8">
        <w:rPr>
          <w:rFonts w:ascii="Times New Roman" w:hAnsi="Times New Roman" w:cs="Times New Roman"/>
          <w:sz w:val="24"/>
        </w:rPr>
        <w:t>diferencias</w:t>
      </w:r>
      <w:r w:rsidR="00640F14">
        <w:rPr>
          <w:rFonts w:ascii="Times New Roman" w:hAnsi="Times New Roman" w:cs="Times New Roman"/>
          <w:sz w:val="24"/>
        </w:rPr>
        <w:t xml:space="preserve"> significativas</w:t>
      </w:r>
      <w:r w:rsidR="00D659F6">
        <w:rPr>
          <w:rFonts w:ascii="Times New Roman" w:hAnsi="Times New Roman" w:cs="Times New Roman"/>
          <w:sz w:val="24"/>
        </w:rPr>
        <w:t xml:space="preserve"> (</w:t>
      </w:r>
      <w:r w:rsidR="00D659F6" w:rsidRPr="00D659F6">
        <w:rPr>
          <w:rFonts w:ascii="Times New Roman" w:hAnsi="Times New Roman" w:cs="Times New Roman"/>
          <w:i/>
          <w:iCs/>
          <w:sz w:val="24"/>
        </w:rPr>
        <w:t>p</w:t>
      </w:r>
      <w:r w:rsidR="00C4363F">
        <w:rPr>
          <w:rFonts w:ascii="Times New Roman" w:hAnsi="Times New Roman" w:cs="Times New Roman"/>
          <w:i/>
          <w:iCs/>
          <w:sz w:val="24"/>
        </w:rPr>
        <w:t xml:space="preserve"> </w:t>
      </w:r>
      <w:r w:rsidR="00D659F6" w:rsidRPr="00B503A5">
        <w:rPr>
          <w:rFonts w:ascii="Times New Roman" w:hAnsi="Times New Roman" w:cs="Times New Roman"/>
          <w:sz w:val="24"/>
        </w:rPr>
        <w:t>&lt;</w:t>
      </w:r>
      <w:r w:rsidR="00C4363F">
        <w:rPr>
          <w:rFonts w:ascii="Times New Roman" w:hAnsi="Times New Roman" w:cs="Times New Roman"/>
          <w:sz w:val="24"/>
        </w:rPr>
        <w:t xml:space="preserve"> </w:t>
      </w:r>
      <w:r w:rsidR="00D659F6" w:rsidRPr="00B503A5">
        <w:rPr>
          <w:rFonts w:ascii="Times New Roman" w:hAnsi="Times New Roman" w:cs="Times New Roman"/>
          <w:sz w:val="24"/>
        </w:rPr>
        <w:t>0.05</w:t>
      </w:r>
      <w:r w:rsidR="00D659F6">
        <w:rPr>
          <w:rFonts w:ascii="Times New Roman" w:hAnsi="Times New Roman" w:cs="Times New Roman"/>
          <w:sz w:val="24"/>
        </w:rPr>
        <w:t xml:space="preserve">) </w:t>
      </w:r>
      <w:r w:rsidR="000B30D8">
        <w:rPr>
          <w:rFonts w:ascii="Times New Roman" w:hAnsi="Times New Roman" w:cs="Times New Roman"/>
          <w:sz w:val="24"/>
        </w:rPr>
        <w:t>para el caso de la c</w:t>
      </w:r>
      <w:r w:rsidRPr="00B503A5">
        <w:rPr>
          <w:rFonts w:ascii="Times New Roman" w:hAnsi="Times New Roman" w:cs="Times New Roman"/>
          <w:sz w:val="24"/>
        </w:rPr>
        <w:t>reatinina (</w:t>
      </w:r>
      <w:r w:rsidRPr="00983CAE">
        <w:rPr>
          <w:rFonts w:ascii="Times New Roman" w:hAnsi="Times New Roman" w:cs="Times New Roman"/>
          <w:i/>
          <w:iCs/>
          <w:sz w:val="24"/>
        </w:rPr>
        <w:t>p</w:t>
      </w:r>
      <w:r w:rsidRPr="00B503A5">
        <w:rPr>
          <w:rFonts w:ascii="Times New Roman" w:hAnsi="Times New Roman" w:cs="Times New Roman"/>
          <w:sz w:val="24"/>
        </w:rPr>
        <w:t xml:space="preserve"> 0.000), la urea (</w:t>
      </w:r>
      <w:r w:rsidRPr="00983CAE">
        <w:rPr>
          <w:rFonts w:ascii="Times New Roman" w:hAnsi="Times New Roman" w:cs="Times New Roman"/>
          <w:i/>
          <w:iCs/>
          <w:sz w:val="24"/>
        </w:rPr>
        <w:t>p</w:t>
      </w:r>
      <w:r w:rsidRPr="00B503A5">
        <w:rPr>
          <w:rFonts w:ascii="Times New Roman" w:hAnsi="Times New Roman" w:cs="Times New Roman"/>
          <w:sz w:val="24"/>
        </w:rPr>
        <w:t xml:space="preserve"> 0.012), la P</w:t>
      </w:r>
      <w:r w:rsidR="000B30D8">
        <w:rPr>
          <w:rFonts w:ascii="Times New Roman" w:hAnsi="Times New Roman" w:cs="Times New Roman"/>
          <w:sz w:val="24"/>
        </w:rPr>
        <w:t>AS (0.001), la PAD (0.000), el p</w:t>
      </w:r>
      <w:r w:rsidRPr="00B503A5">
        <w:rPr>
          <w:rFonts w:ascii="Times New Roman" w:hAnsi="Times New Roman" w:cs="Times New Roman"/>
          <w:sz w:val="24"/>
        </w:rPr>
        <w:t>eso y la talla (</w:t>
      </w:r>
      <w:r w:rsidRPr="00983CAE">
        <w:rPr>
          <w:rFonts w:ascii="Times New Roman" w:hAnsi="Times New Roman" w:cs="Times New Roman"/>
          <w:i/>
          <w:iCs/>
          <w:sz w:val="24"/>
        </w:rPr>
        <w:t>p</w:t>
      </w:r>
      <w:r w:rsidRPr="00B503A5">
        <w:rPr>
          <w:rFonts w:ascii="Times New Roman" w:hAnsi="Times New Roman" w:cs="Times New Roman"/>
          <w:sz w:val="24"/>
        </w:rPr>
        <w:t xml:space="preserve"> 0.000</w:t>
      </w:r>
      <w:r w:rsidR="00C4363F" w:rsidRPr="00B503A5">
        <w:rPr>
          <w:rFonts w:ascii="Times New Roman" w:hAnsi="Times New Roman" w:cs="Times New Roman"/>
          <w:sz w:val="24"/>
        </w:rPr>
        <w:t>)</w:t>
      </w:r>
      <w:r w:rsidR="00C4363F">
        <w:rPr>
          <w:rFonts w:ascii="Times New Roman" w:hAnsi="Times New Roman" w:cs="Times New Roman"/>
          <w:sz w:val="24"/>
        </w:rPr>
        <w:t>. Los</w:t>
      </w:r>
      <w:r w:rsidR="00C4363F" w:rsidRPr="00B503A5">
        <w:rPr>
          <w:rFonts w:ascii="Times New Roman" w:hAnsi="Times New Roman" w:cs="Times New Roman"/>
          <w:sz w:val="24"/>
        </w:rPr>
        <w:t xml:space="preserve"> </w:t>
      </w:r>
      <w:r w:rsidRPr="00B503A5">
        <w:rPr>
          <w:rFonts w:ascii="Times New Roman" w:hAnsi="Times New Roman" w:cs="Times New Roman"/>
          <w:sz w:val="24"/>
        </w:rPr>
        <w:t xml:space="preserve">valores más elevados </w:t>
      </w:r>
      <w:r w:rsidR="00C4363F">
        <w:rPr>
          <w:rFonts w:ascii="Times New Roman" w:hAnsi="Times New Roman" w:cs="Times New Roman"/>
          <w:sz w:val="24"/>
        </w:rPr>
        <w:t xml:space="preserve">se observaron </w:t>
      </w:r>
      <w:r w:rsidRPr="00B503A5">
        <w:rPr>
          <w:rFonts w:ascii="Times New Roman" w:hAnsi="Times New Roman" w:cs="Times New Roman"/>
          <w:sz w:val="24"/>
        </w:rPr>
        <w:t xml:space="preserve">en la población masculina </w:t>
      </w:r>
      <w:r>
        <w:rPr>
          <w:rFonts w:ascii="Times New Roman" w:hAnsi="Times New Roman" w:cs="Times New Roman"/>
          <w:sz w:val="24"/>
        </w:rPr>
        <w:t xml:space="preserve">(tabla </w:t>
      </w:r>
      <w:r w:rsidR="00F17DC9">
        <w:rPr>
          <w:rFonts w:ascii="Times New Roman" w:hAnsi="Times New Roman" w:cs="Times New Roman"/>
          <w:sz w:val="24"/>
        </w:rPr>
        <w:t>2</w:t>
      </w:r>
      <w:r>
        <w:rPr>
          <w:rFonts w:ascii="Times New Roman" w:hAnsi="Times New Roman" w:cs="Times New Roman"/>
          <w:sz w:val="24"/>
        </w:rPr>
        <w:t>).</w:t>
      </w:r>
    </w:p>
    <w:p w14:paraId="45A614CD" w14:textId="77777777" w:rsidR="00444734" w:rsidRPr="007765D2" w:rsidRDefault="00444734" w:rsidP="008E2AB8">
      <w:pPr>
        <w:spacing w:after="0" w:line="360" w:lineRule="auto"/>
        <w:jc w:val="both"/>
        <w:rPr>
          <w:rFonts w:ascii="Times New Roman" w:hAnsi="Times New Roman" w:cs="Times New Roman"/>
          <w:sz w:val="24"/>
        </w:rPr>
      </w:pPr>
    </w:p>
    <w:p w14:paraId="7086BEC9" w14:textId="6423A599" w:rsidR="0005177A" w:rsidRPr="009449B6" w:rsidRDefault="0005177A" w:rsidP="00983CAE">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Tabla </w:t>
      </w:r>
      <w:r w:rsidR="00F17DC9">
        <w:rPr>
          <w:rFonts w:ascii="Times New Roman" w:hAnsi="Times New Roman" w:cs="Times New Roman"/>
          <w:b/>
          <w:bCs/>
          <w:color w:val="000000" w:themeColor="text1"/>
          <w:sz w:val="24"/>
          <w:szCs w:val="24"/>
        </w:rPr>
        <w:t>2</w:t>
      </w:r>
      <w:r w:rsidRPr="06247640">
        <w:rPr>
          <w:rFonts w:ascii="Times New Roman" w:hAnsi="Times New Roman" w:cs="Times New Roman"/>
          <w:color w:val="000000" w:themeColor="text1"/>
          <w:sz w:val="24"/>
          <w:szCs w:val="24"/>
        </w:rPr>
        <w:t>. Parámetros bioquímicos y antropométricos en función al sexo</w:t>
      </w:r>
    </w:p>
    <w:tbl>
      <w:tblPr>
        <w:tblStyle w:val="Tablaconcuadrcula"/>
        <w:tblW w:w="9209" w:type="dxa"/>
        <w:jc w:val="center"/>
        <w:tblLayout w:type="fixed"/>
        <w:tblLook w:val="04A0" w:firstRow="1" w:lastRow="0" w:firstColumn="1" w:lastColumn="0" w:noHBand="0" w:noVBand="1"/>
      </w:tblPr>
      <w:tblGrid>
        <w:gridCol w:w="2700"/>
        <w:gridCol w:w="1406"/>
        <w:gridCol w:w="992"/>
        <w:gridCol w:w="851"/>
        <w:gridCol w:w="1071"/>
        <w:gridCol w:w="1197"/>
        <w:gridCol w:w="992"/>
      </w:tblGrid>
      <w:tr w:rsidR="007765D2" w:rsidRPr="00316BFF" w14:paraId="36F0CB79" w14:textId="77777777" w:rsidTr="00983CAE">
        <w:trPr>
          <w:jc w:val="center"/>
        </w:trPr>
        <w:tc>
          <w:tcPr>
            <w:tcW w:w="2700" w:type="dxa"/>
          </w:tcPr>
          <w:p w14:paraId="465C781E" w14:textId="77777777"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Parámetros</w:t>
            </w:r>
          </w:p>
        </w:tc>
        <w:tc>
          <w:tcPr>
            <w:tcW w:w="1406" w:type="dxa"/>
          </w:tcPr>
          <w:p w14:paraId="6478FB60" w14:textId="77777777"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Sexo</w:t>
            </w:r>
          </w:p>
        </w:tc>
        <w:tc>
          <w:tcPr>
            <w:tcW w:w="992" w:type="dxa"/>
          </w:tcPr>
          <w:p w14:paraId="105081F9" w14:textId="70E9651E"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Media</w:t>
            </w:r>
          </w:p>
        </w:tc>
        <w:tc>
          <w:tcPr>
            <w:tcW w:w="851" w:type="dxa"/>
          </w:tcPr>
          <w:p w14:paraId="7B96D6BD" w14:textId="44D92B01"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DS</w:t>
            </w:r>
          </w:p>
        </w:tc>
        <w:tc>
          <w:tcPr>
            <w:tcW w:w="1071" w:type="dxa"/>
          </w:tcPr>
          <w:p w14:paraId="64B91415" w14:textId="5A53AFFC"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Mínimo</w:t>
            </w:r>
          </w:p>
        </w:tc>
        <w:tc>
          <w:tcPr>
            <w:tcW w:w="1197" w:type="dxa"/>
          </w:tcPr>
          <w:p w14:paraId="2B445A8C" w14:textId="57934298"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Máximo</w:t>
            </w:r>
          </w:p>
        </w:tc>
        <w:tc>
          <w:tcPr>
            <w:tcW w:w="992" w:type="dxa"/>
          </w:tcPr>
          <w:p w14:paraId="0F7C846C" w14:textId="02A47457" w:rsidR="007765D2" w:rsidRPr="00316BFF" w:rsidRDefault="004E767C"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i/>
                <w:iCs/>
                <w:sz w:val="24"/>
                <w:szCs w:val="24"/>
              </w:rPr>
              <w:t>p</w:t>
            </w:r>
          </w:p>
        </w:tc>
      </w:tr>
      <w:tr w:rsidR="007765D2" w:rsidRPr="00316BFF" w14:paraId="46BB6C3B" w14:textId="77777777" w:rsidTr="00983CAE">
        <w:trPr>
          <w:jc w:val="center"/>
        </w:trPr>
        <w:tc>
          <w:tcPr>
            <w:tcW w:w="2700" w:type="dxa"/>
            <w:vMerge w:val="restart"/>
          </w:tcPr>
          <w:p w14:paraId="4EBAA930" w14:textId="78D22508" w:rsidR="007765D2" w:rsidRPr="00316BFF" w:rsidRDefault="007765D2" w:rsidP="008E2AB8">
            <w:pPr>
              <w:spacing w:line="360" w:lineRule="auto"/>
              <w:jc w:val="center"/>
              <w:rPr>
                <w:rFonts w:ascii="Times New Roman" w:eastAsia="Times New Roman" w:hAnsi="Times New Roman" w:cs="Times New Roman"/>
                <w:sz w:val="24"/>
                <w:szCs w:val="24"/>
              </w:rPr>
            </w:pPr>
          </w:p>
          <w:p w14:paraId="69F9742C" w14:textId="30E3A6CF"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Glucosa (mg/dL)</w:t>
            </w:r>
          </w:p>
        </w:tc>
        <w:tc>
          <w:tcPr>
            <w:tcW w:w="1406" w:type="dxa"/>
          </w:tcPr>
          <w:p w14:paraId="21EA9EBE" w14:textId="002649B8"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Masculino</w:t>
            </w:r>
          </w:p>
        </w:tc>
        <w:tc>
          <w:tcPr>
            <w:tcW w:w="992" w:type="dxa"/>
          </w:tcPr>
          <w:p w14:paraId="40D8A1EF" w14:textId="57E6B690"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136</w:t>
            </w:r>
          </w:p>
        </w:tc>
        <w:tc>
          <w:tcPr>
            <w:tcW w:w="851" w:type="dxa"/>
          </w:tcPr>
          <w:p w14:paraId="51C92F88" w14:textId="48F69E49"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88.3</w:t>
            </w:r>
          </w:p>
        </w:tc>
        <w:tc>
          <w:tcPr>
            <w:tcW w:w="1071" w:type="dxa"/>
          </w:tcPr>
          <w:p w14:paraId="2E3148DA" w14:textId="382334EE"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65</w:t>
            </w:r>
          </w:p>
        </w:tc>
        <w:tc>
          <w:tcPr>
            <w:tcW w:w="1197" w:type="dxa"/>
          </w:tcPr>
          <w:p w14:paraId="33C4A1DF" w14:textId="39B26335"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416</w:t>
            </w:r>
          </w:p>
        </w:tc>
        <w:tc>
          <w:tcPr>
            <w:tcW w:w="992" w:type="dxa"/>
            <w:vMerge w:val="restart"/>
          </w:tcPr>
          <w:p w14:paraId="1982B737" w14:textId="77777777" w:rsidR="007765D2" w:rsidRPr="00316BFF" w:rsidRDefault="007765D2" w:rsidP="008E2AB8">
            <w:pPr>
              <w:spacing w:line="360" w:lineRule="auto"/>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 xml:space="preserve">0.434 </w:t>
            </w:r>
          </w:p>
        </w:tc>
      </w:tr>
      <w:tr w:rsidR="007765D2" w:rsidRPr="00316BFF" w14:paraId="12496AA8" w14:textId="77777777" w:rsidTr="00983CAE">
        <w:trPr>
          <w:jc w:val="center"/>
        </w:trPr>
        <w:tc>
          <w:tcPr>
            <w:tcW w:w="2700" w:type="dxa"/>
            <w:vMerge/>
          </w:tcPr>
          <w:p w14:paraId="1F33F691" w14:textId="77777777" w:rsidR="007765D2" w:rsidRPr="00316BFF" w:rsidRDefault="007765D2" w:rsidP="008E2AB8">
            <w:pPr>
              <w:spacing w:line="360" w:lineRule="auto"/>
              <w:jc w:val="center"/>
              <w:rPr>
                <w:sz w:val="24"/>
                <w:szCs w:val="24"/>
              </w:rPr>
            </w:pPr>
          </w:p>
        </w:tc>
        <w:tc>
          <w:tcPr>
            <w:tcW w:w="1406" w:type="dxa"/>
          </w:tcPr>
          <w:p w14:paraId="2786D811" w14:textId="0B94AC71"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Femenino</w:t>
            </w:r>
          </w:p>
        </w:tc>
        <w:tc>
          <w:tcPr>
            <w:tcW w:w="992" w:type="dxa"/>
          </w:tcPr>
          <w:p w14:paraId="7B1BD146" w14:textId="61A829C4"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135</w:t>
            </w:r>
          </w:p>
        </w:tc>
        <w:tc>
          <w:tcPr>
            <w:tcW w:w="851" w:type="dxa"/>
          </w:tcPr>
          <w:p w14:paraId="7538671C" w14:textId="0B571F52"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75.0</w:t>
            </w:r>
          </w:p>
        </w:tc>
        <w:tc>
          <w:tcPr>
            <w:tcW w:w="1071" w:type="dxa"/>
          </w:tcPr>
          <w:p w14:paraId="0FD8809B" w14:textId="28593B79"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69</w:t>
            </w:r>
          </w:p>
        </w:tc>
        <w:tc>
          <w:tcPr>
            <w:tcW w:w="1197" w:type="dxa"/>
          </w:tcPr>
          <w:p w14:paraId="7FCA6F48" w14:textId="024B4AA8"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431</w:t>
            </w:r>
          </w:p>
        </w:tc>
        <w:tc>
          <w:tcPr>
            <w:tcW w:w="992" w:type="dxa"/>
            <w:vMerge/>
          </w:tcPr>
          <w:p w14:paraId="141C071C" w14:textId="77777777" w:rsidR="007765D2" w:rsidRPr="00316BFF" w:rsidRDefault="007765D2" w:rsidP="008E2AB8">
            <w:pPr>
              <w:spacing w:line="360" w:lineRule="auto"/>
              <w:rPr>
                <w:sz w:val="24"/>
                <w:szCs w:val="24"/>
              </w:rPr>
            </w:pPr>
          </w:p>
        </w:tc>
      </w:tr>
      <w:tr w:rsidR="007765D2" w:rsidRPr="00316BFF" w14:paraId="31E4079E" w14:textId="77777777" w:rsidTr="00983CAE">
        <w:trPr>
          <w:jc w:val="center"/>
        </w:trPr>
        <w:tc>
          <w:tcPr>
            <w:tcW w:w="2700" w:type="dxa"/>
            <w:vMerge w:val="restart"/>
          </w:tcPr>
          <w:p w14:paraId="258D6C53" w14:textId="28831344" w:rsidR="007765D2" w:rsidRPr="00316BFF" w:rsidRDefault="007765D2" w:rsidP="008E2AB8">
            <w:pPr>
              <w:spacing w:line="360" w:lineRule="auto"/>
              <w:jc w:val="center"/>
              <w:rPr>
                <w:rFonts w:ascii="Times New Roman" w:eastAsia="Times New Roman" w:hAnsi="Times New Roman" w:cs="Times New Roman"/>
                <w:sz w:val="24"/>
                <w:szCs w:val="24"/>
              </w:rPr>
            </w:pPr>
          </w:p>
          <w:p w14:paraId="3D8175F5" w14:textId="4786D6CB"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Creatinina (mg/dL)</w:t>
            </w:r>
          </w:p>
        </w:tc>
        <w:tc>
          <w:tcPr>
            <w:tcW w:w="1406" w:type="dxa"/>
          </w:tcPr>
          <w:p w14:paraId="2A970E9F" w14:textId="1D7BBD44"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Masculino</w:t>
            </w:r>
          </w:p>
        </w:tc>
        <w:tc>
          <w:tcPr>
            <w:tcW w:w="992" w:type="dxa"/>
          </w:tcPr>
          <w:p w14:paraId="0018C2B5" w14:textId="2F188FF4"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0.77</w:t>
            </w:r>
          </w:p>
        </w:tc>
        <w:tc>
          <w:tcPr>
            <w:tcW w:w="851" w:type="dxa"/>
          </w:tcPr>
          <w:p w14:paraId="50F23E2B" w14:textId="5C576199"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1.7</w:t>
            </w:r>
          </w:p>
        </w:tc>
        <w:tc>
          <w:tcPr>
            <w:tcW w:w="1071" w:type="dxa"/>
          </w:tcPr>
          <w:p w14:paraId="7847DC19" w14:textId="1F48223F"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0.49</w:t>
            </w:r>
          </w:p>
        </w:tc>
        <w:tc>
          <w:tcPr>
            <w:tcW w:w="1197" w:type="dxa"/>
          </w:tcPr>
          <w:p w14:paraId="77D3A8CF" w14:textId="2D568170"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1.4</w:t>
            </w:r>
          </w:p>
        </w:tc>
        <w:tc>
          <w:tcPr>
            <w:tcW w:w="992" w:type="dxa"/>
            <w:vMerge w:val="restart"/>
          </w:tcPr>
          <w:p w14:paraId="0E00059D" w14:textId="77777777" w:rsidR="007765D2" w:rsidRPr="00316BFF" w:rsidRDefault="007765D2" w:rsidP="008E2AB8">
            <w:pPr>
              <w:spacing w:line="360" w:lineRule="auto"/>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 xml:space="preserve">0.000 </w:t>
            </w:r>
          </w:p>
        </w:tc>
      </w:tr>
      <w:tr w:rsidR="007765D2" w:rsidRPr="00316BFF" w14:paraId="26252C87" w14:textId="77777777" w:rsidTr="00983CAE">
        <w:trPr>
          <w:jc w:val="center"/>
        </w:trPr>
        <w:tc>
          <w:tcPr>
            <w:tcW w:w="2700" w:type="dxa"/>
            <w:vMerge/>
          </w:tcPr>
          <w:p w14:paraId="1404F8FD" w14:textId="77777777" w:rsidR="007765D2" w:rsidRPr="00316BFF" w:rsidRDefault="007765D2" w:rsidP="008E2AB8">
            <w:pPr>
              <w:spacing w:line="360" w:lineRule="auto"/>
              <w:jc w:val="center"/>
              <w:rPr>
                <w:sz w:val="24"/>
                <w:szCs w:val="24"/>
              </w:rPr>
            </w:pPr>
          </w:p>
        </w:tc>
        <w:tc>
          <w:tcPr>
            <w:tcW w:w="1406" w:type="dxa"/>
          </w:tcPr>
          <w:p w14:paraId="1DD0CB6B" w14:textId="6AB06227"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Femenino</w:t>
            </w:r>
          </w:p>
        </w:tc>
        <w:tc>
          <w:tcPr>
            <w:tcW w:w="992" w:type="dxa"/>
          </w:tcPr>
          <w:p w14:paraId="6E18829D" w14:textId="0BB2626A"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0.61</w:t>
            </w:r>
          </w:p>
        </w:tc>
        <w:tc>
          <w:tcPr>
            <w:tcW w:w="851" w:type="dxa"/>
          </w:tcPr>
          <w:p w14:paraId="3D57AA76" w14:textId="557633BB"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3.0</w:t>
            </w:r>
          </w:p>
        </w:tc>
        <w:tc>
          <w:tcPr>
            <w:tcW w:w="1071" w:type="dxa"/>
          </w:tcPr>
          <w:p w14:paraId="67333A38" w14:textId="32AB61C1"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0.3</w:t>
            </w:r>
          </w:p>
        </w:tc>
        <w:tc>
          <w:tcPr>
            <w:tcW w:w="1197" w:type="dxa"/>
          </w:tcPr>
          <w:p w14:paraId="334D6FE1" w14:textId="73D1F443"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3.1</w:t>
            </w:r>
          </w:p>
        </w:tc>
        <w:tc>
          <w:tcPr>
            <w:tcW w:w="992" w:type="dxa"/>
            <w:vMerge/>
          </w:tcPr>
          <w:p w14:paraId="3CC9D60B" w14:textId="77777777" w:rsidR="007765D2" w:rsidRPr="00316BFF" w:rsidRDefault="007765D2" w:rsidP="008E2AB8">
            <w:pPr>
              <w:spacing w:line="360" w:lineRule="auto"/>
              <w:rPr>
                <w:sz w:val="24"/>
                <w:szCs w:val="24"/>
              </w:rPr>
            </w:pPr>
          </w:p>
        </w:tc>
      </w:tr>
      <w:tr w:rsidR="007765D2" w:rsidRPr="00316BFF" w14:paraId="261D4EC1" w14:textId="77777777" w:rsidTr="00983CAE">
        <w:trPr>
          <w:jc w:val="center"/>
        </w:trPr>
        <w:tc>
          <w:tcPr>
            <w:tcW w:w="2700" w:type="dxa"/>
            <w:vMerge w:val="restart"/>
          </w:tcPr>
          <w:p w14:paraId="7B2A0A49" w14:textId="1AEB0157" w:rsidR="007765D2" w:rsidRPr="00316BFF" w:rsidRDefault="007765D2" w:rsidP="008E2AB8">
            <w:pPr>
              <w:spacing w:line="360" w:lineRule="auto"/>
              <w:jc w:val="center"/>
              <w:rPr>
                <w:rFonts w:ascii="Times New Roman" w:eastAsia="Times New Roman" w:hAnsi="Times New Roman" w:cs="Times New Roman"/>
                <w:sz w:val="24"/>
                <w:szCs w:val="24"/>
              </w:rPr>
            </w:pPr>
          </w:p>
          <w:p w14:paraId="16D98B28" w14:textId="449F270B"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Urea (mg/dL)</w:t>
            </w:r>
          </w:p>
        </w:tc>
        <w:tc>
          <w:tcPr>
            <w:tcW w:w="1406" w:type="dxa"/>
          </w:tcPr>
          <w:p w14:paraId="32BC4217" w14:textId="5894B5A9"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Masculino</w:t>
            </w:r>
          </w:p>
        </w:tc>
        <w:tc>
          <w:tcPr>
            <w:tcW w:w="992" w:type="dxa"/>
          </w:tcPr>
          <w:p w14:paraId="7B404DE9" w14:textId="5C09F008"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26.8</w:t>
            </w:r>
          </w:p>
        </w:tc>
        <w:tc>
          <w:tcPr>
            <w:tcW w:w="851" w:type="dxa"/>
          </w:tcPr>
          <w:p w14:paraId="6CF9D083" w14:textId="044A425E"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10.7</w:t>
            </w:r>
          </w:p>
        </w:tc>
        <w:tc>
          <w:tcPr>
            <w:tcW w:w="1071" w:type="dxa"/>
          </w:tcPr>
          <w:p w14:paraId="46C12EF2" w14:textId="2FE0D35C"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8.18</w:t>
            </w:r>
          </w:p>
        </w:tc>
        <w:tc>
          <w:tcPr>
            <w:tcW w:w="1197" w:type="dxa"/>
          </w:tcPr>
          <w:p w14:paraId="7C32CF67" w14:textId="5F1947A3"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71</w:t>
            </w:r>
          </w:p>
        </w:tc>
        <w:tc>
          <w:tcPr>
            <w:tcW w:w="992" w:type="dxa"/>
            <w:vMerge w:val="restart"/>
          </w:tcPr>
          <w:p w14:paraId="444BAC49" w14:textId="77777777" w:rsidR="007765D2" w:rsidRPr="00316BFF" w:rsidRDefault="007765D2" w:rsidP="008E2AB8">
            <w:pPr>
              <w:spacing w:line="360" w:lineRule="auto"/>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 xml:space="preserve">0.012 </w:t>
            </w:r>
          </w:p>
        </w:tc>
      </w:tr>
      <w:tr w:rsidR="007765D2" w:rsidRPr="00316BFF" w14:paraId="5C72391A" w14:textId="77777777" w:rsidTr="00983CAE">
        <w:trPr>
          <w:jc w:val="center"/>
        </w:trPr>
        <w:tc>
          <w:tcPr>
            <w:tcW w:w="2700" w:type="dxa"/>
            <w:vMerge/>
          </w:tcPr>
          <w:p w14:paraId="4D62FA9C" w14:textId="77777777" w:rsidR="007765D2" w:rsidRPr="00316BFF" w:rsidRDefault="007765D2" w:rsidP="008E2AB8">
            <w:pPr>
              <w:spacing w:line="360" w:lineRule="auto"/>
              <w:jc w:val="center"/>
              <w:rPr>
                <w:sz w:val="24"/>
                <w:szCs w:val="24"/>
              </w:rPr>
            </w:pPr>
          </w:p>
        </w:tc>
        <w:tc>
          <w:tcPr>
            <w:tcW w:w="1406" w:type="dxa"/>
          </w:tcPr>
          <w:p w14:paraId="69350ADC" w14:textId="67DE2289"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Femenino</w:t>
            </w:r>
          </w:p>
        </w:tc>
        <w:tc>
          <w:tcPr>
            <w:tcW w:w="992" w:type="dxa"/>
          </w:tcPr>
          <w:p w14:paraId="32EE921C" w14:textId="4FDFD84E"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23.5</w:t>
            </w:r>
          </w:p>
        </w:tc>
        <w:tc>
          <w:tcPr>
            <w:tcW w:w="851" w:type="dxa"/>
          </w:tcPr>
          <w:p w14:paraId="0567FD23" w14:textId="597A0FD0"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11.1</w:t>
            </w:r>
          </w:p>
        </w:tc>
        <w:tc>
          <w:tcPr>
            <w:tcW w:w="1071" w:type="dxa"/>
          </w:tcPr>
          <w:p w14:paraId="0166EDB4" w14:textId="3ABD727C"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9.19</w:t>
            </w:r>
          </w:p>
        </w:tc>
        <w:tc>
          <w:tcPr>
            <w:tcW w:w="1197" w:type="dxa"/>
          </w:tcPr>
          <w:p w14:paraId="64B9B887" w14:textId="10DDC34F"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70</w:t>
            </w:r>
          </w:p>
        </w:tc>
        <w:tc>
          <w:tcPr>
            <w:tcW w:w="992" w:type="dxa"/>
            <w:vMerge/>
          </w:tcPr>
          <w:p w14:paraId="43E8FE57" w14:textId="77777777" w:rsidR="007765D2" w:rsidRPr="00316BFF" w:rsidRDefault="007765D2" w:rsidP="008E2AB8">
            <w:pPr>
              <w:spacing w:line="360" w:lineRule="auto"/>
              <w:rPr>
                <w:sz w:val="24"/>
                <w:szCs w:val="24"/>
              </w:rPr>
            </w:pPr>
          </w:p>
        </w:tc>
      </w:tr>
      <w:tr w:rsidR="007765D2" w:rsidRPr="00316BFF" w14:paraId="23C2A913" w14:textId="77777777" w:rsidTr="00983CAE">
        <w:trPr>
          <w:jc w:val="center"/>
        </w:trPr>
        <w:tc>
          <w:tcPr>
            <w:tcW w:w="2700" w:type="dxa"/>
            <w:vMerge w:val="restart"/>
          </w:tcPr>
          <w:p w14:paraId="2505910F" w14:textId="28A9B2EE" w:rsidR="007765D2" w:rsidRPr="00316BFF" w:rsidRDefault="007765D2" w:rsidP="008E2AB8">
            <w:pPr>
              <w:spacing w:line="360" w:lineRule="auto"/>
              <w:jc w:val="center"/>
              <w:rPr>
                <w:rFonts w:ascii="Times New Roman" w:eastAsia="Times New Roman" w:hAnsi="Times New Roman" w:cs="Times New Roman"/>
                <w:sz w:val="24"/>
                <w:szCs w:val="24"/>
              </w:rPr>
            </w:pPr>
          </w:p>
          <w:p w14:paraId="619AB487" w14:textId="4694BF64" w:rsidR="007765D2" w:rsidRPr="00316BFF" w:rsidRDefault="000F7980"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 xml:space="preserve">Albuminuria </w:t>
            </w:r>
            <w:r w:rsidR="007765D2" w:rsidRPr="00316BFF">
              <w:rPr>
                <w:rFonts w:ascii="Times New Roman" w:eastAsia="Times New Roman" w:hAnsi="Times New Roman" w:cs="Times New Roman"/>
                <w:sz w:val="24"/>
                <w:szCs w:val="24"/>
              </w:rPr>
              <w:t>(mg/L)</w:t>
            </w:r>
          </w:p>
        </w:tc>
        <w:tc>
          <w:tcPr>
            <w:tcW w:w="1406" w:type="dxa"/>
          </w:tcPr>
          <w:p w14:paraId="070C9535" w14:textId="269A7362"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Masculino</w:t>
            </w:r>
          </w:p>
        </w:tc>
        <w:tc>
          <w:tcPr>
            <w:tcW w:w="992" w:type="dxa"/>
          </w:tcPr>
          <w:p w14:paraId="08C4D6E4" w14:textId="0E494D99"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12.3</w:t>
            </w:r>
          </w:p>
        </w:tc>
        <w:tc>
          <w:tcPr>
            <w:tcW w:w="851" w:type="dxa"/>
          </w:tcPr>
          <w:p w14:paraId="0274AAFE" w14:textId="2D3295A3"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18.9</w:t>
            </w:r>
          </w:p>
        </w:tc>
        <w:tc>
          <w:tcPr>
            <w:tcW w:w="1071" w:type="dxa"/>
          </w:tcPr>
          <w:p w14:paraId="50D094A9" w14:textId="08A36AC1"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7</w:t>
            </w:r>
          </w:p>
        </w:tc>
        <w:tc>
          <w:tcPr>
            <w:tcW w:w="1197" w:type="dxa"/>
          </w:tcPr>
          <w:p w14:paraId="6CE3EEB0" w14:textId="00432E1B"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150</w:t>
            </w:r>
          </w:p>
        </w:tc>
        <w:tc>
          <w:tcPr>
            <w:tcW w:w="992" w:type="dxa"/>
            <w:vMerge w:val="restart"/>
          </w:tcPr>
          <w:p w14:paraId="7F48B7DE" w14:textId="77777777" w:rsidR="007765D2" w:rsidRPr="00316BFF" w:rsidRDefault="007765D2" w:rsidP="008E2AB8">
            <w:pPr>
              <w:spacing w:line="360" w:lineRule="auto"/>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 xml:space="preserve">0.170 </w:t>
            </w:r>
          </w:p>
        </w:tc>
      </w:tr>
      <w:tr w:rsidR="007765D2" w:rsidRPr="00316BFF" w14:paraId="43BAACCC" w14:textId="77777777" w:rsidTr="00983CAE">
        <w:trPr>
          <w:trHeight w:val="300"/>
          <w:jc w:val="center"/>
        </w:trPr>
        <w:tc>
          <w:tcPr>
            <w:tcW w:w="2700" w:type="dxa"/>
            <w:vMerge/>
          </w:tcPr>
          <w:p w14:paraId="7DDD0741" w14:textId="77777777" w:rsidR="007765D2" w:rsidRPr="00316BFF" w:rsidRDefault="007765D2" w:rsidP="008E2AB8">
            <w:pPr>
              <w:spacing w:line="360" w:lineRule="auto"/>
              <w:jc w:val="center"/>
              <w:rPr>
                <w:sz w:val="24"/>
                <w:szCs w:val="24"/>
              </w:rPr>
            </w:pPr>
          </w:p>
        </w:tc>
        <w:tc>
          <w:tcPr>
            <w:tcW w:w="1406" w:type="dxa"/>
          </w:tcPr>
          <w:p w14:paraId="236C4226" w14:textId="2C4C79EE"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Femenino</w:t>
            </w:r>
          </w:p>
        </w:tc>
        <w:tc>
          <w:tcPr>
            <w:tcW w:w="992" w:type="dxa"/>
          </w:tcPr>
          <w:p w14:paraId="0B327743" w14:textId="0CEE7B2E"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10.6</w:t>
            </w:r>
          </w:p>
        </w:tc>
        <w:tc>
          <w:tcPr>
            <w:tcW w:w="851" w:type="dxa"/>
          </w:tcPr>
          <w:p w14:paraId="2A15F572" w14:textId="33F83BCC"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6.77</w:t>
            </w:r>
          </w:p>
        </w:tc>
        <w:tc>
          <w:tcPr>
            <w:tcW w:w="1071" w:type="dxa"/>
          </w:tcPr>
          <w:p w14:paraId="2775E16B" w14:textId="551AE1C4"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7</w:t>
            </w:r>
          </w:p>
        </w:tc>
        <w:tc>
          <w:tcPr>
            <w:tcW w:w="1197" w:type="dxa"/>
          </w:tcPr>
          <w:p w14:paraId="705598E4" w14:textId="0354022F"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50</w:t>
            </w:r>
          </w:p>
        </w:tc>
        <w:tc>
          <w:tcPr>
            <w:tcW w:w="992" w:type="dxa"/>
            <w:vMerge/>
          </w:tcPr>
          <w:p w14:paraId="1ED7468F" w14:textId="77777777" w:rsidR="007765D2" w:rsidRPr="00316BFF" w:rsidRDefault="007765D2" w:rsidP="008E2AB8">
            <w:pPr>
              <w:spacing w:line="360" w:lineRule="auto"/>
              <w:rPr>
                <w:sz w:val="24"/>
                <w:szCs w:val="24"/>
              </w:rPr>
            </w:pPr>
          </w:p>
        </w:tc>
      </w:tr>
      <w:tr w:rsidR="007765D2" w:rsidRPr="00316BFF" w14:paraId="6CC03F9D" w14:textId="77777777" w:rsidTr="00983CAE">
        <w:trPr>
          <w:jc w:val="center"/>
        </w:trPr>
        <w:tc>
          <w:tcPr>
            <w:tcW w:w="2700" w:type="dxa"/>
            <w:vMerge w:val="restart"/>
          </w:tcPr>
          <w:p w14:paraId="6B83E792" w14:textId="2F8A5917" w:rsidR="007765D2" w:rsidRPr="00316BFF" w:rsidRDefault="007765D2" w:rsidP="008E2AB8">
            <w:pPr>
              <w:spacing w:line="360" w:lineRule="auto"/>
              <w:jc w:val="center"/>
              <w:rPr>
                <w:rFonts w:ascii="Times New Roman" w:eastAsia="Times New Roman" w:hAnsi="Times New Roman" w:cs="Times New Roman"/>
                <w:sz w:val="24"/>
                <w:szCs w:val="24"/>
              </w:rPr>
            </w:pPr>
          </w:p>
          <w:p w14:paraId="3E57C799" w14:textId="698897AD"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PAS (mmHg)</w:t>
            </w:r>
          </w:p>
        </w:tc>
        <w:tc>
          <w:tcPr>
            <w:tcW w:w="1406" w:type="dxa"/>
          </w:tcPr>
          <w:p w14:paraId="4891004A" w14:textId="48E480B8"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Masculino</w:t>
            </w:r>
          </w:p>
        </w:tc>
        <w:tc>
          <w:tcPr>
            <w:tcW w:w="992" w:type="dxa"/>
          </w:tcPr>
          <w:p w14:paraId="7DC4EA33" w14:textId="537F2CE1"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123</w:t>
            </w:r>
          </w:p>
        </w:tc>
        <w:tc>
          <w:tcPr>
            <w:tcW w:w="851" w:type="dxa"/>
          </w:tcPr>
          <w:p w14:paraId="0659A622" w14:textId="646579AA"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15.8</w:t>
            </w:r>
          </w:p>
        </w:tc>
        <w:tc>
          <w:tcPr>
            <w:tcW w:w="1071" w:type="dxa"/>
          </w:tcPr>
          <w:p w14:paraId="384726B7" w14:textId="23F95CC1"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98</w:t>
            </w:r>
          </w:p>
        </w:tc>
        <w:tc>
          <w:tcPr>
            <w:tcW w:w="1197" w:type="dxa"/>
          </w:tcPr>
          <w:p w14:paraId="1CA51572" w14:textId="30682FEE"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174</w:t>
            </w:r>
          </w:p>
        </w:tc>
        <w:tc>
          <w:tcPr>
            <w:tcW w:w="992" w:type="dxa"/>
            <w:vMerge w:val="restart"/>
          </w:tcPr>
          <w:p w14:paraId="04347D86" w14:textId="77777777" w:rsidR="007765D2" w:rsidRPr="00316BFF" w:rsidRDefault="007765D2" w:rsidP="008E2AB8">
            <w:pPr>
              <w:spacing w:line="360" w:lineRule="auto"/>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 xml:space="preserve">0.001 </w:t>
            </w:r>
          </w:p>
        </w:tc>
      </w:tr>
      <w:tr w:rsidR="007765D2" w:rsidRPr="00316BFF" w14:paraId="47B5BDEB" w14:textId="77777777" w:rsidTr="00983CAE">
        <w:trPr>
          <w:jc w:val="center"/>
        </w:trPr>
        <w:tc>
          <w:tcPr>
            <w:tcW w:w="2700" w:type="dxa"/>
            <w:vMerge/>
          </w:tcPr>
          <w:p w14:paraId="2655643F" w14:textId="77777777" w:rsidR="007765D2" w:rsidRPr="00316BFF" w:rsidRDefault="007765D2" w:rsidP="008E2AB8">
            <w:pPr>
              <w:spacing w:line="360" w:lineRule="auto"/>
              <w:jc w:val="center"/>
              <w:rPr>
                <w:sz w:val="24"/>
                <w:szCs w:val="24"/>
              </w:rPr>
            </w:pPr>
          </w:p>
        </w:tc>
        <w:tc>
          <w:tcPr>
            <w:tcW w:w="1406" w:type="dxa"/>
          </w:tcPr>
          <w:p w14:paraId="34F38241" w14:textId="280392CE"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Femenino</w:t>
            </w:r>
          </w:p>
        </w:tc>
        <w:tc>
          <w:tcPr>
            <w:tcW w:w="992" w:type="dxa"/>
          </w:tcPr>
          <w:p w14:paraId="7CD8C862" w14:textId="50E98D80"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114</w:t>
            </w:r>
          </w:p>
        </w:tc>
        <w:tc>
          <w:tcPr>
            <w:tcW w:w="851" w:type="dxa"/>
          </w:tcPr>
          <w:p w14:paraId="238C5077" w14:textId="724C5FE3"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19.9</w:t>
            </w:r>
          </w:p>
        </w:tc>
        <w:tc>
          <w:tcPr>
            <w:tcW w:w="1071" w:type="dxa"/>
          </w:tcPr>
          <w:p w14:paraId="58F79841" w14:textId="77078BEF"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79</w:t>
            </w:r>
          </w:p>
        </w:tc>
        <w:tc>
          <w:tcPr>
            <w:tcW w:w="1197" w:type="dxa"/>
          </w:tcPr>
          <w:p w14:paraId="2D98EA34" w14:textId="7790556B"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185</w:t>
            </w:r>
          </w:p>
        </w:tc>
        <w:tc>
          <w:tcPr>
            <w:tcW w:w="992" w:type="dxa"/>
            <w:vMerge/>
          </w:tcPr>
          <w:p w14:paraId="5E5D98A4" w14:textId="77777777" w:rsidR="007765D2" w:rsidRPr="00316BFF" w:rsidRDefault="007765D2" w:rsidP="008E2AB8">
            <w:pPr>
              <w:spacing w:line="360" w:lineRule="auto"/>
              <w:rPr>
                <w:sz w:val="24"/>
                <w:szCs w:val="24"/>
              </w:rPr>
            </w:pPr>
          </w:p>
        </w:tc>
      </w:tr>
      <w:tr w:rsidR="007765D2" w:rsidRPr="00316BFF" w14:paraId="58A2D161" w14:textId="77777777" w:rsidTr="00983CAE">
        <w:trPr>
          <w:jc w:val="center"/>
        </w:trPr>
        <w:tc>
          <w:tcPr>
            <w:tcW w:w="2700" w:type="dxa"/>
            <w:vMerge w:val="restart"/>
          </w:tcPr>
          <w:p w14:paraId="2243C141" w14:textId="382FBD43" w:rsidR="007765D2" w:rsidRPr="00316BFF" w:rsidRDefault="007765D2" w:rsidP="008E2AB8">
            <w:pPr>
              <w:spacing w:line="360" w:lineRule="auto"/>
              <w:jc w:val="center"/>
              <w:rPr>
                <w:rFonts w:ascii="Times New Roman" w:eastAsia="Times New Roman" w:hAnsi="Times New Roman" w:cs="Times New Roman"/>
                <w:sz w:val="24"/>
                <w:szCs w:val="24"/>
              </w:rPr>
            </w:pPr>
          </w:p>
          <w:p w14:paraId="1C59AF23" w14:textId="1A7C7F05"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PAD(mmHg)</w:t>
            </w:r>
          </w:p>
        </w:tc>
        <w:tc>
          <w:tcPr>
            <w:tcW w:w="1406" w:type="dxa"/>
          </w:tcPr>
          <w:p w14:paraId="37A080FF" w14:textId="7729E4FA"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Masculino</w:t>
            </w:r>
          </w:p>
        </w:tc>
        <w:tc>
          <w:tcPr>
            <w:tcW w:w="992" w:type="dxa"/>
          </w:tcPr>
          <w:p w14:paraId="238181B8" w14:textId="1D423572"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80.9</w:t>
            </w:r>
          </w:p>
        </w:tc>
        <w:tc>
          <w:tcPr>
            <w:tcW w:w="851" w:type="dxa"/>
          </w:tcPr>
          <w:p w14:paraId="3A5A2378" w14:textId="10091C2D"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10.2</w:t>
            </w:r>
          </w:p>
        </w:tc>
        <w:tc>
          <w:tcPr>
            <w:tcW w:w="1071" w:type="dxa"/>
          </w:tcPr>
          <w:p w14:paraId="2F0F9234" w14:textId="488AA1F2"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65</w:t>
            </w:r>
          </w:p>
        </w:tc>
        <w:tc>
          <w:tcPr>
            <w:tcW w:w="1197" w:type="dxa"/>
          </w:tcPr>
          <w:p w14:paraId="0368A60B" w14:textId="09739237"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114</w:t>
            </w:r>
          </w:p>
        </w:tc>
        <w:tc>
          <w:tcPr>
            <w:tcW w:w="992" w:type="dxa"/>
            <w:vMerge w:val="restart"/>
          </w:tcPr>
          <w:p w14:paraId="60B69C9B" w14:textId="77777777" w:rsidR="007765D2" w:rsidRPr="00316BFF" w:rsidRDefault="007765D2" w:rsidP="008E2AB8">
            <w:pPr>
              <w:spacing w:line="360" w:lineRule="auto"/>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 xml:space="preserve">0.000 </w:t>
            </w:r>
          </w:p>
        </w:tc>
      </w:tr>
      <w:tr w:rsidR="007765D2" w:rsidRPr="00316BFF" w14:paraId="119864BC" w14:textId="77777777" w:rsidTr="00983CAE">
        <w:trPr>
          <w:jc w:val="center"/>
        </w:trPr>
        <w:tc>
          <w:tcPr>
            <w:tcW w:w="2700" w:type="dxa"/>
            <w:vMerge/>
          </w:tcPr>
          <w:p w14:paraId="794765BA" w14:textId="77777777" w:rsidR="007765D2" w:rsidRPr="00316BFF" w:rsidRDefault="007765D2" w:rsidP="008E2AB8">
            <w:pPr>
              <w:spacing w:line="360" w:lineRule="auto"/>
              <w:jc w:val="center"/>
              <w:rPr>
                <w:sz w:val="24"/>
                <w:szCs w:val="24"/>
              </w:rPr>
            </w:pPr>
          </w:p>
        </w:tc>
        <w:tc>
          <w:tcPr>
            <w:tcW w:w="1406" w:type="dxa"/>
          </w:tcPr>
          <w:p w14:paraId="43169B90" w14:textId="31BCFE88"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Femenino</w:t>
            </w:r>
          </w:p>
        </w:tc>
        <w:tc>
          <w:tcPr>
            <w:tcW w:w="992" w:type="dxa"/>
          </w:tcPr>
          <w:p w14:paraId="555ABB0D" w14:textId="3A7D63E0"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75.3</w:t>
            </w:r>
          </w:p>
        </w:tc>
        <w:tc>
          <w:tcPr>
            <w:tcW w:w="851" w:type="dxa"/>
          </w:tcPr>
          <w:p w14:paraId="14C6D677" w14:textId="776D5240"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9.71</w:t>
            </w:r>
          </w:p>
        </w:tc>
        <w:tc>
          <w:tcPr>
            <w:tcW w:w="1071" w:type="dxa"/>
          </w:tcPr>
          <w:p w14:paraId="2B1E468F" w14:textId="37F96533"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41</w:t>
            </w:r>
          </w:p>
        </w:tc>
        <w:tc>
          <w:tcPr>
            <w:tcW w:w="1197" w:type="dxa"/>
          </w:tcPr>
          <w:p w14:paraId="43859FAF" w14:textId="75AC2A6B"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114</w:t>
            </w:r>
          </w:p>
        </w:tc>
        <w:tc>
          <w:tcPr>
            <w:tcW w:w="992" w:type="dxa"/>
            <w:vMerge/>
          </w:tcPr>
          <w:p w14:paraId="784BDE34" w14:textId="77777777" w:rsidR="007765D2" w:rsidRPr="00316BFF" w:rsidRDefault="007765D2" w:rsidP="008E2AB8">
            <w:pPr>
              <w:spacing w:line="360" w:lineRule="auto"/>
              <w:rPr>
                <w:sz w:val="24"/>
                <w:szCs w:val="24"/>
              </w:rPr>
            </w:pPr>
          </w:p>
        </w:tc>
      </w:tr>
      <w:tr w:rsidR="007765D2" w:rsidRPr="00316BFF" w14:paraId="69A20DE3" w14:textId="77777777" w:rsidTr="00983CAE">
        <w:trPr>
          <w:jc w:val="center"/>
        </w:trPr>
        <w:tc>
          <w:tcPr>
            <w:tcW w:w="2700" w:type="dxa"/>
            <w:vMerge w:val="restart"/>
          </w:tcPr>
          <w:p w14:paraId="1E5D2CE2" w14:textId="3521A7D4" w:rsidR="007765D2" w:rsidRPr="00316BFF" w:rsidRDefault="007765D2" w:rsidP="008E2AB8">
            <w:pPr>
              <w:spacing w:line="360" w:lineRule="auto"/>
              <w:jc w:val="center"/>
              <w:rPr>
                <w:rFonts w:ascii="Times New Roman" w:eastAsia="Times New Roman" w:hAnsi="Times New Roman" w:cs="Times New Roman"/>
                <w:sz w:val="24"/>
                <w:szCs w:val="24"/>
              </w:rPr>
            </w:pPr>
          </w:p>
          <w:p w14:paraId="778F907F" w14:textId="67302EA7"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Talla (m)</w:t>
            </w:r>
          </w:p>
        </w:tc>
        <w:tc>
          <w:tcPr>
            <w:tcW w:w="1406" w:type="dxa"/>
          </w:tcPr>
          <w:p w14:paraId="59A75364" w14:textId="68E4435B"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Masculino</w:t>
            </w:r>
          </w:p>
        </w:tc>
        <w:tc>
          <w:tcPr>
            <w:tcW w:w="992" w:type="dxa"/>
          </w:tcPr>
          <w:p w14:paraId="03371BE4" w14:textId="17F8D6E6"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1.63</w:t>
            </w:r>
          </w:p>
        </w:tc>
        <w:tc>
          <w:tcPr>
            <w:tcW w:w="851" w:type="dxa"/>
          </w:tcPr>
          <w:p w14:paraId="7435B744" w14:textId="33473D40" w:rsidR="007765D2" w:rsidRPr="00316BFF" w:rsidRDefault="00C4363F"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w:t>
            </w:r>
            <w:r w:rsidR="007765D2" w:rsidRPr="00316BFF">
              <w:rPr>
                <w:rFonts w:ascii="Times New Roman" w:eastAsia="Times New Roman" w:hAnsi="Times New Roman" w:cs="Times New Roman"/>
                <w:sz w:val="24"/>
                <w:szCs w:val="24"/>
              </w:rPr>
              <w:t>.060</w:t>
            </w:r>
          </w:p>
        </w:tc>
        <w:tc>
          <w:tcPr>
            <w:tcW w:w="1071" w:type="dxa"/>
          </w:tcPr>
          <w:p w14:paraId="4BC4A9CF" w14:textId="2E3E4616"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1.54</w:t>
            </w:r>
          </w:p>
        </w:tc>
        <w:tc>
          <w:tcPr>
            <w:tcW w:w="1197" w:type="dxa"/>
          </w:tcPr>
          <w:p w14:paraId="52B34F94" w14:textId="26139734"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1.79</w:t>
            </w:r>
          </w:p>
        </w:tc>
        <w:tc>
          <w:tcPr>
            <w:tcW w:w="992" w:type="dxa"/>
            <w:vMerge w:val="restart"/>
          </w:tcPr>
          <w:p w14:paraId="4400B163" w14:textId="77777777" w:rsidR="007765D2" w:rsidRPr="00316BFF" w:rsidRDefault="007765D2" w:rsidP="008E2AB8">
            <w:pPr>
              <w:spacing w:line="360" w:lineRule="auto"/>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 xml:space="preserve">0.000 </w:t>
            </w:r>
          </w:p>
        </w:tc>
      </w:tr>
      <w:tr w:rsidR="007765D2" w:rsidRPr="00316BFF" w14:paraId="12933BE3" w14:textId="77777777" w:rsidTr="00983CAE">
        <w:trPr>
          <w:jc w:val="center"/>
        </w:trPr>
        <w:tc>
          <w:tcPr>
            <w:tcW w:w="2700" w:type="dxa"/>
            <w:vMerge/>
          </w:tcPr>
          <w:p w14:paraId="08FB9F06" w14:textId="77777777" w:rsidR="007765D2" w:rsidRPr="00316BFF" w:rsidRDefault="007765D2" w:rsidP="008E2AB8">
            <w:pPr>
              <w:spacing w:line="360" w:lineRule="auto"/>
              <w:jc w:val="center"/>
              <w:rPr>
                <w:sz w:val="24"/>
                <w:szCs w:val="24"/>
              </w:rPr>
            </w:pPr>
          </w:p>
        </w:tc>
        <w:tc>
          <w:tcPr>
            <w:tcW w:w="1406" w:type="dxa"/>
          </w:tcPr>
          <w:p w14:paraId="38106FB0" w14:textId="589C7E3B"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Femenino</w:t>
            </w:r>
          </w:p>
        </w:tc>
        <w:tc>
          <w:tcPr>
            <w:tcW w:w="992" w:type="dxa"/>
          </w:tcPr>
          <w:p w14:paraId="699989DA" w14:textId="06A37D32"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1.52</w:t>
            </w:r>
          </w:p>
        </w:tc>
        <w:tc>
          <w:tcPr>
            <w:tcW w:w="851" w:type="dxa"/>
          </w:tcPr>
          <w:p w14:paraId="424A6502" w14:textId="4FAFCF33" w:rsidR="007765D2" w:rsidRPr="00316BFF" w:rsidRDefault="00C4363F"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w:t>
            </w:r>
            <w:r w:rsidR="007765D2" w:rsidRPr="00316BFF">
              <w:rPr>
                <w:rFonts w:ascii="Times New Roman" w:eastAsia="Times New Roman" w:hAnsi="Times New Roman" w:cs="Times New Roman"/>
                <w:sz w:val="24"/>
                <w:szCs w:val="24"/>
              </w:rPr>
              <w:t>.062</w:t>
            </w:r>
          </w:p>
        </w:tc>
        <w:tc>
          <w:tcPr>
            <w:tcW w:w="1071" w:type="dxa"/>
          </w:tcPr>
          <w:p w14:paraId="3B11DE62" w14:textId="1E308E33"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1.41</w:t>
            </w:r>
          </w:p>
        </w:tc>
        <w:tc>
          <w:tcPr>
            <w:tcW w:w="1197" w:type="dxa"/>
          </w:tcPr>
          <w:p w14:paraId="378D3B94" w14:textId="47CBFFFC"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1.71</w:t>
            </w:r>
          </w:p>
        </w:tc>
        <w:tc>
          <w:tcPr>
            <w:tcW w:w="992" w:type="dxa"/>
            <w:vMerge/>
          </w:tcPr>
          <w:p w14:paraId="40337EC6" w14:textId="77777777" w:rsidR="007765D2" w:rsidRPr="00316BFF" w:rsidRDefault="007765D2" w:rsidP="008E2AB8">
            <w:pPr>
              <w:spacing w:line="360" w:lineRule="auto"/>
              <w:rPr>
                <w:sz w:val="24"/>
                <w:szCs w:val="24"/>
              </w:rPr>
            </w:pPr>
          </w:p>
        </w:tc>
      </w:tr>
      <w:tr w:rsidR="007765D2" w:rsidRPr="00316BFF" w14:paraId="7538F714" w14:textId="77777777" w:rsidTr="00983CAE">
        <w:trPr>
          <w:jc w:val="center"/>
        </w:trPr>
        <w:tc>
          <w:tcPr>
            <w:tcW w:w="2700" w:type="dxa"/>
            <w:vMerge w:val="restart"/>
          </w:tcPr>
          <w:p w14:paraId="356D31A8" w14:textId="3E7AB72D" w:rsidR="007765D2" w:rsidRPr="00316BFF" w:rsidRDefault="007765D2" w:rsidP="008E2AB8">
            <w:pPr>
              <w:spacing w:line="360" w:lineRule="auto"/>
              <w:jc w:val="center"/>
              <w:rPr>
                <w:rFonts w:ascii="Times New Roman" w:eastAsia="Times New Roman" w:hAnsi="Times New Roman" w:cs="Times New Roman"/>
                <w:sz w:val="24"/>
                <w:szCs w:val="24"/>
              </w:rPr>
            </w:pPr>
          </w:p>
          <w:p w14:paraId="3916CABB" w14:textId="04D21284"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Peso (kg)</w:t>
            </w:r>
          </w:p>
        </w:tc>
        <w:tc>
          <w:tcPr>
            <w:tcW w:w="1406" w:type="dxa"/>
          </w:tcPr>
          <w:p w14:paraId="3A6C3376" w14:textId="78284EFE"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Masculino</w:t>
            </w:r>
          </w:p>
        </w:tc>
        <w:tc>
          <w:tcPr>
            <w:tcW w:w="992" w:type="dxa"/>
          </w:tcPr>
          <w:p w14:paraId="63FF134D" w14:textId="3D6B6E6B"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69.6</w:t>
            </w:r>
          </w:p>
        </w:tc>
        <w:tc>
          <w:tcPr>
            <w:tcW w:w="851" w:type="dxa"/>
          </w:tcPr>
          <w:p w14:paraId="4B945E38" w14:textId="5D77DA5B"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12.9</w:t>
            </w:r>
          </w:p>
        </w:tc>
        <w:tc>
          <w:tcPr>
            <w:tcW w:w="1071" w:type="dxa"/>
          </w:tcPr>
          <w:p w14:paraId="15EF5DBE" w14:textId="5A00CCF1"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36.1</w:t>
            </w:r>
          </w:p>
        </w:tc>
        <w:tc>
          <w:tcPr>
            <w:tcW w:w="1197" w:type="dxa"/>
          </w:tcPr>
          <w:p w14:paraId="1AEBFBDF" w14:textId="6BC32B5D"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98.1</w:t>
            </w:r>
          </w:p>
        </w:tc>
        <w:tc>
          <w:tcPr>
            <w:tcW w:w="992" w:type="dxa"/>
            <w:vMerge w:val="restart"/>
          </w:tcPr>
          <w:p w14:paraId="6A2A562D" w14:textId="77777777" w:rsidR="007765D2" w:rsidRPr="00316BFF" w:rsidRDefault="007765D2" w:rsidP="008E2AB8">
            <w:pPr>
              <w:spacing w:line="360" w:lineRule="auto"/>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 xml:space="preserve">0.000 </w:t>
            </w:r>
          </w:p>
        </w:tc>
      </w:tr>
      <w:tr w:rsidR="007765D2" w:rsidRPr="00316BFF" w14:paraId="27E11A38" w14:textId="77777777" w:rsidTr="00983CAE">
        <w:trPr>
          <w:jc w:val="center"/>
        </w:trPr>
        <w:tc>
          <w:tcPr>
            <w:tcW w:w="2700" w:type="dxa"/>
            <w:vMerge/>
          </w:tcPr>
          <w:p w14:paraId="256BA856" w14:textId="77777777" w:rsidR="007765D2" w:rsidRPr="00316BFF" w:rsidRDefault="007765D2" w:rsidP="008E2AB8">
            <w:pPr>
              <w:spacing w:line="360" w:lineRule="auto"/>
              <w:jc w:val="center"/>
              <w:rPr>
                <w:sz w:val="24"/>
                <w:szCs w:val="24"/>
              </w:rPr>
            </w:pPr>
          </w:p>
        </w:tc>
        <w:tc>
          <w:tcPr>
            <w:tcW w:w="1406" w:type="dxa"/>
          </w:tcPr>
          <w:p w14:paraId="2E25BEA4" w14:textId="39638B9E"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Femenino</w:t>
            </w:r>
          </w:p>
        </w:tc>
        <w:tc>
          <w:tcPr>
            <w:tcW w:w="992" w:type="dxa"/>
          </w:tcPr>
          <w:p w14:paraId="790F536B" w14:textId="3AEFF78D"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60.6</w:t>
            </w:r>
          </w:p>
        </w:tc>
        <w:tc>
          <w:tcPr>
            <w:tcW w:w="851" w:type="dxa"/>
          </w:tcPr>
          <w:p w14:paraId="5C0038C4" w14:textId="22F8BD2F"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11.5</w:t>
            </w:r>
          </w:p>
        </w:tc>
        <w:tc>
          <w:tcPr>
            <w:tcW w:w="1071" w:type="dxa"/>
          </w:tcPr>
          <w:p w14:paraId="0F8E8BA7" w14:textId="3B7E6933"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32.6</w:t>
            </w:r>
          </w:p>
        </w:tc>
        <w:tc>
          <w:tcPr>
            <w:tcW w:w="1197" w:type="dxa"/>
          </w:tcPr>
          <w:p w14:paraId="6A902DFA" w14:textId="7B969B0C"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97.4</w:t>
            </w:r>
          </w:p>
        </w:tc>
        <w:tc>
          <w:tcPr>
            <w:tcW w:w="992" w:type="dxa"/>
            <w:vMerge/>
          </w:tcPr>
          <w:p w14:paraId="3840C562" w14:textId="77777777" w:rsidR="007765D2" w:rsidRPr="00316BFF" w:rsidRDefault="007765D2" w:rsidP="008E2AB8">
            <w:pPr>
              <w:spacing w:line="360" w:lineRule="auto"/>
              <w:rPr>
                <w:sz w:val="24"/>
                <w:szCs w:val="24"/>
              </w:rPr>
            </w:pPr>
          </w:p>
        </w:tc>
      </w:tr>
      <w:tr w:rsidR="007765D2" w:rsidRPr="00316BFF" w14:paraId="44AB9698" w14:textId="77777777" w:rsidTr="00983CAE">
        <w:trPr>
          <w:jc w:val="center"/>
        </w:trPr>
        <w:tc>
          <w:tcPr>
            <w:tcW w:w="2700" w:type="dxa"/>
            <w:vMerge w:val="restart"/>
          </w:tcPr>
          <w:p w14:paraId="01B7931D" w14:textId="0A1D0B47" w:rsidR="007765D2" w:rsidRPr="00316BFF" w:rsidRDefault="007765D2" w:rsidP="008E2AB8">
            <w:pPr>
              <w:spacing w:line="360" w:lineRule="auto"/>
              <w:jc w:val="center"/>
              <w:rPr>
                <w:rFonts w:ascii="Times New Roman" w:eastAsia="Times New Roman" w:hAnsi="Times New Roman" w:cs="Times New Roman"/>
                <w:sz w:val="24"/>
                <w:szCs w:val="24"/>
              </w:rPr>
            </w:pPr>
          </w:p>
          <w:p w14:paraId="7A937EEC" w14:textId="1746548C"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IMC</w:t>
            </w:r>
          </w:p>
        </w:tc>
        <w:tc>
          <w:tcPr>
            <w:tcW w:w="1406" w:type="dxa"/>
          </w:tcPr>
          <w:p w14:paraId="07791734" w14:textId="5BC70D2D"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Masculino</w:t>
            </w:r>
          </w:p>
        </w:tc>
        <w:tc>
          <w:tcPr>
            <w:tcW w:w="992" w:type="dxa"/>
          </w:tcPr>
          <w:p w14:paraId="4B7BECD9" w14:textId="7E514DE3"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25.8</w:t>
            </w:r>
          </w:p>
        </w:tc>
        <w:tc>
          <w:tcPr>
            <w:tcW w:w="851" w:type="dxa"/>
          </w:tcPr>
          <w:p w14:paraId="6C3A1B31" w14:textId="1025F5CE"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4.23</w:t>
            </w:r>
          </w:p>
        </w:tc>
        <w:tc>
          <w:tcPr>
            <w:tcW w:w="1071" w:type="dxa"/>
          </w:tcPr>
          <w:p w14:paraId="0C322941" w14:textId="1B538886"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15.0</w:t>
            </w:r>
          </w:p>
        </w:tc>
        <w:tc>
          <w:tcPr>
            <w:tcW w:w="1197" w:type="dxa"/>
          </w:tcPr>
          <w:p w14:paraId="7B655F3A" w14:textId="6EA9485B"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35.5</w:t>
            </w:r>
          </w:p>
        </w:tc>
        <w:tc>
          <w:tcPr>
            <w:tcW w:w="992" w:type="dxa"/>
            <w:vMerge w:val="restart"/>
          </w:tcPr>
          <w:p w14:paraId="7B03323F" w14:textId="77777777" w:rsidR="007765D2" w:rsidRPr="00316BFF" w:rsidRDefault="007765D2" w:rsidP="008E2AB8">
            <w:pPr>
              <w:spacing w:line="360" w:lineRule="auto"/>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 xml:space="preserve">0.366 </w:t>
            </w:r>
          </w:p>
        </w:tc>
      </w:tr>
      <w:tr w:rsidR="007765D2" w:rsidRPr="00316BFF" w14:paraId="321B86F2" w14:textId="77777777" w:rsidTr="00983CAE">
        <w:trPr>
          <w:jc w:val="center"/>
        </w:trPr>
        <w:tc>
          <w:tcPr>
            <w:tcW w:w="2700" w:type="dxa"/>
            <w:vMerge/>
          </w:tcPr>
          <w:p w14:paraId="05BD1ADE" w14:textId="77777777" w:rsidR="007765D2" w:rsidRPr="00316BFF" w:rsidRDefault="007765D2" w:rsidP="008E2AB8">
            <w:pPr>
              <w:spacing w:line="360" w:lineRule="auto"/>
              <w:rPr>
                <w:sz w:val="24"/>
                <w:szCs w:val="24"/>
              </w:rPr>
            </w:pPr>
          </w:p>
        </w:tc>
        <w:tc>
          <w:tcPr>
            <w:tcW w:w="1406" w:type="dxa"/>
          </w:tcPr>
          <w:p w14:paraId="42BC5B5D" w14:textId="6F49B66E"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Femenino</w:t>
            </w:r>
          </w:p>
        </w:tc>
        <w:tc>
          <w:tcPr>
            <w:tcW w:w="992" w:type="dxa"/>
          </w:tcPr>
          <w:p w14:paraId="4F09D8C6" w14:textId="79E87F09"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26.0</w:t>
            </w:r>
          </w:p>
        </w:tc>
        <w:tc>
          <w:tcPr>
            <w:tcW w:w="851" w:type="dxa"/>
          </w:tcPr>
          <w:p w14:paraId="47CE038A" w14:textId="675E7DD2"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4.32</w:t>
            </w:r>
          </w:p>
        </w:tc>
        <w:tc>
          <w:tcPr>
            <w:tcW w:w="1071" w:type="dxa"/>
          </w:tcPr>
          <w:p w14:paraId="456A9648" w14:textId="2F0DBD61"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16.3</w:t>
            </w:r>
          </w:p>
        </w:tc>
        <w:tc>
          <w:tcPr>
            <w:tcW w:w="1197" w:type="dxa"/>
          </w:tcPr>
          <w:p w14:paraId="25141722" w14:textId="77777777" w:rsidR="007765D2" w:rsidRPr="00316BFF" w:rsidRDefault="007765D2"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38.2</w:t>
            </w:r>
          </w:p>
        </w:tc>
        <w:tc>
          <w:tcPr>
            <w:tcW w:w="992" w:type="dxa"/>
            <w:vMerge/>
          </w:tcPr>
          <w:p w14:paraId="0EC83810" w14:textId="77777777" w:rsidR="007765D2" w:rsidRPr="00316BFF" w:rsidRDefault="007765D2" w:rsidP="008E2AB8">
            <w:pPr>
              <w:spacing w:line="360" w:lineRule="auto"/>
              <w:rPr>
                <w:sz w:val="24"/>
                <w:szCs w:val="24"/>
              </w:rPr>
            </w:pPr>
          </w:p>
        </w:tc>
      </w:tr>
    </w:tbl>
    <w:p w14:paraId="730F752F" w14:textId="3F655122" w:rsidR="007765D2" w:rsidRPr="00444734" w:rsidRDefault="0004566C" w:rsidP="00444734">
      <w:pPr>
        <w:spacing w:after="0" w:line="360" w:lineRule="auto"/>
        <w:jc w:val="center"/>
        <w:rPr>
          <w:rFonts w:ascii="Times New Roman" w:hAnsi="Times New Roman" w:cs="Times New Roman"/>
          <w:sz w:val="24"/>
          <w:szCs w:val="24"/>
        </w:rPr>
      </w:pPr>
      <w:r w:rsidRPr="00444734">
        <w:rPr>
          <w:rFonts w:ascii="Times New Roman" w:hAnsi="Times New Roman" w:cs="Times New Roman"/>
          <w:sz w:val="24"/>
          <w:szCs w:val="24"/>
        </w:rPr>
        <w:t>DS: Desviación estándar, PAS: Presión arterial sistólica, PAD: presión arterial diastólica, IMC: índice de masa corporal.</w:t>
      </w:r>
    </w:p>
    <w:p w14:paraId="615AD19E" w14:textId="0F78DEEF" w:rsidR="004C16F9" w:rsidRDefault="009449B6" w:rsidP="00EC08B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4C16F9">
        <w:rPr>
          <w:rFonts w:ascii="Times New Roman" w:hAnsi="Times New Roman" w:cs="Times New Roman"/>
          <w:sz w:val="24"/>
          <w:szCs w:val="24"/>
        </w:rPr>
        <w:t>Elaboración propia</w:t>
      </w:r>
    </w:p>
    <w:p w14:paraId="2B0D1DDD" w14:textId="313F731D" w:rsidR="00444734" w:rsidRDefault="00444734" w:rsidP="00EC08B9">
      <w:pPr>
        <w:spacing w:after="0" w:line="360" w:lineRule="auto"/>
        <w:jc w:val="center"/>
        <w:rPr>
          <w:rFonts w:ascii="Times New Roman" w:hAnsi="Times New Roman" w:cs="Times New Roman"/>
          <w:sz w:val="24"/>
          <w:szCs w:val="24"/>
        </w:rPr>
      </w:pPr>
    </w:p>
    <w:p w14:paraId="6A2FF27B" w14:textId="77777777" w:rsidR="00444734" w:rsidRDefault="00444734" w:rsidP="00EC08B9">
      <w:pPr>
        <w:spacing w:after="0" w:line="360" w:lineRule="auto"/>
        <w:jc w:val="center"/>
        <w:rPr>
          <w:rFonts w:ascii="Times New Roman" w:hAnsi="Times New Roman" w:cs="Times New Roman"/>
          <w:sz w:val="24"/>
          <w:szCs w:val="24"/>
        </w:rPr>
      </w:pPr>
    </w:p>
    <w:p w14:paraId="6DED2B4E" w14:textId="77777777" w:rsidR="00444734" w:rsidRDefault="0004566C" w:rsidP="008E2A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994EE9">
        <w:rPr>
          <w:rFonts w:ascii="Times New Roman" w:hAnsi="Times New Roman" w:cs="Times New Roman"/>
          <w:sz w:val="24"/>
          <w:szCs w:val="24"/>
        </w:rPr>
        <w:t>Se observaron diferencias estadísticamente significativas</w:t>
      </w:r>
      <w:r w:rsidR="00617683" w:rsidRPr="00617683">
        <w:rPr>
          <w:rFonts w:ascii="Times New Roman" w:hAnsi="Times New Roman" w:cs="Times New Roman"/>
          <w:sz w:val="24"/>
          <w:szCs w:val="24"/>
        </w:rPr>
        <w:t xml:space="preserve"> </w:t>
      </w:r>
      <w:r w:rsidR="00617683" w:rsidRPr="00994EE9">
        <w:rPr>
          <w:rFonts w:ascii="Times New Roman" w:hAnsi="Times New Roman" w:cs="Times New Roman"/>
          <w:sz w:val="24"/>
          <w:szCs w:val="24"/>
        </w:rPr>
        <w:t>entre los pacientes diabéticos y no diabéticos</w:t>
      </w:r>
      <w:r w:rsidRPr="00994EE9">
        <w:rPr>
          <w:rFonts w:ascii="Times New Roman" w:hAnsi="Times New Roman" w:cs="Times New Roman"/>
          <w:sz w:val="24"/>
          <w:szCs w:val="24"/>
        </w:rPr>
        <w:t xml:space="preserve"> en los parámetros </w:t>
      </w:r>
      <w:r w:rsidR="00617683">
        <w:rPr>
          <w:rFonts w:ascii="Times New Roman" w:hAnsi="Times New Roman" w:cs="Times New Roman"/>
          <w:sz w:val="24"/>
          <w:szCs w:val="24"/>
        </w:rPr>
        <w:t xml:space="preserve">de </w:t>
      </w:r>
      <w:r w:rsidRPr="00994EE9">
        <w:rPr>
          <w:rFonts w:ascii="Times New Roman" w:hAnsi="Times New Roman" w:cs="Times New Roman"/>
          <w:sz w:val="24"/>
          <w:szCs w:val="24"/>
        </w:rPr>
        <w:t>PAS (</w:t>
      </w:r>
      <w:r w:rsidRPr="00994EE9">
        <w:rPr>
          <w:rFonts w:ascii="Times New Roman" w:hAnsi="Times New Roman" w:cs="Times New Roman"/>
          <w:i/>
          <w:iCs/>
          <w:sz w:val="24"/>
          <w:szCs w:val="24"/>
        </w:rPr>
        <w:t>p</w:t>
      </w:r>
      <w:r w:rsidR="00B37457">
        <w:rPr>
          <w:rFonts w:ascii="Times New Roman" w:hAnsi="Times New Roman" w:cs="Times New Roman"/>
          <w:i/>
          <w:iCs/>
          <w:sz w:val="24"/>
          <w:szCs w:val="24"/>
        </w:rPr>
        <w:t xml:space="preserve"> </w:t>
      </w:r>
      <w:r w:rsidRPr="00983CAE">
        <w:rPr>
          <w:rFonts w:ascii="Times New Roman" w:hAnsi="Times New Roman" w:cs="Times New Roman"/>
          <w:sz w:val="24"/>
          <w:szCs w:val="24"/>
        </w:rPr>
        <w:t>&lt;</w:t>
      </w:r>
      <w:r w:rsidR="00B37457" w:rsidRPr="00983CAE">
        <w:rPr>
          <w:rFonts w:ascii="Times New Roman" w:hAnsi="Times New Roman" w:cs="Times New Roman"/>
          <w:sz w:val="24"/>
          <w:szCs w:val="24"/>
        </w:rPr>
        <w:t xml:space="preserve"> </w:t>
      </w:r>
      <w:r w:rsidRPr="00983CAE">
        <w:rPr>
          <w:rFonts w:ascii="Times New Roman" w:hAnsi="Times New Roman" w:cs="Times New Roman"/>
          <w:sz w:val="24"/>
          <w:szCs w:val="24"/>
        </w:rPr>
        <w:t>0.018</w:t>
      </w:r>
      <w:r w:rsidRPr="00994EE9">
        <w:rPr>
          <w:rFonts w:ascii="Times New Roman" w:hAnsi="Times New Roman" w:cs="Times New Roman"/>
          <w:sz w:val="24"/>
          <w:szCs w:val="24"/>
        </w:rPr>
        <w:t>) y PAD (</w:t>
      </w:r>
      <w:r w:rsidRPr="00994EE9">
        <w:rPr>
          <w:rFonts w:ascii="Times New Roman" w:hAnsi="Times New Roman" w:cs="Times New Roman"/>
          <w:i/>
          <w:iCs/>
          <w:sz w:val="24"/>
          <w:szCs w:val="24"/>
        </w:rPr>
        <w:t>p</w:t>
      </w:r>
      <w:r w:rsidR="00B37457">
        <w:rPr>
          <w:rFonts w:ascii="Times New Roman" w:hAnsi="Times New Roman" w:cs="Times New Roman"/>
          <w:i/>
          <w:iCs/>
          <w:sz w:val="24"/>
          <w:szCs w:val="24"/>
        </w:rPr>
        <w:t xml:space="preserve"> </w:t>
      </w:r>
      <w:r w:rsidRPr="00983CAE">
        <w:rPr>
          <w:rFonts w:ascii="Times New Roman" w:hAnsi="Times New Roman" w:cs="Times New Roman"/>
          <w:sz w:val="24"/>
          <w:szCs w:val="24"/>
        </w:rPr>
        <w:t>&lt;</w:t>
      </w:r>
      <w:r w:rsidR="00B37457" w:rsidRPr="00983CAE">
        <w:rPr>
          <w:rFonts w:ascii="Times New Roman" w:hAnsi="Times New Roman" w:cs="Times New Roman"/>
          <w:sz w:val="24"/>
          <w:szCs w:val="24"/>
        </w:rPr>
        <w:t xml:space="preserve"> </w:t>
      </w:r>
      <w:r w:rsidRPr="00983CAE">
        <w:rPr>
          <w:rFonts w:ascii="Times New Roman" w:hAnsi="Times New Roman" w:cs="Times New Roman"/>
          <w:sz w:val="24"/>
          <w:szCs w:val="24"/>
        </w:rPr>
        <w:t>0.021</w:t>
      </w:r>
      <w:r w:rsidRPr="00994EE9">
        <w:rPr>
          <w:rFonts w:ascii="Times New Roman" w:hAnsi="Times New Roman" w:cs="Times New Roman"/>
          <w:sz w:val="24"/>
          <w:szCs w:val="24"/>
        </w:rPr>
        <w:t>). También se observ</w:t>
      </w:r>
      <w:r w:rsidR="00216F47">
        <w:rPr>
          <w:rFonts w:ascii="Times New Roman" w:hAnsi="Times New Roman" w:cs="Times New Roman"/>
          <w:sz w:val="24"/>
          <w:szCs w:val="24"/>
        </w:rPr>
        <w:t>ó</w:t>
      </w:r>
      <w:r w:rsidRPr="00994EE9">
        <w:rPr>
          <w:rFonts w:ascii="Times New Roman" w:hAnsi="Times New Roman" w:cs="Times New Roman"/>
          <w:sz w:val="24"/>
          <w:szCs w:val="24"/>
        </w:rPr>
        <w:t xml:space="preserve"> una diferencia estadísticamente significativa en la urea (</w:t>
      </w:r>
      <w:r w:rsidRPr="00994EE9">
        <w:rPr>
          <w:rFonts w:ascii="Times New Roman" w:hAnsi="Times New Roman" w:cs="Times New Roman"/>
          <w:i/>
          <w:iCs/>
          <w:sz w:val="24"/>
          <w:szCs w:val="24"/>
        </w:rPr>
        <w:t>p</w:t>
      </w:r>
      <w:r w:rsidR="00B37457">
        <w:rPr>
          <w:rFonts w:ascii="Times New Roman" w:hAnsi="Times New Roman" w:cs="Times New Roman"/>
          <w:i/>
          <w:iCs/>
          <w:sz w:val="24"/>
          <w:szCs w:val="24"/>
        </w:rPr>
        <w:t xml:space="preserve"> </w:t>
      </w:r>
      <w:r w:rsidRPr="00983CAE">
        <w:rPr>
          <w:rFonts w:ascii="Times New Roman" w:hAnsi="Times New Roman" w:cs="Times New Roman"/>
          <w:sz w:val="24"/>
          <w:szCs w:val="24"/>
        </w:rPr>
        <w:t>&lt;</w:t>
      </w:r>
      <w:r w:rsidR="00B37457">
        <w:rPr>
          <w:rFonts w:ascii="Times New Roman" w:hAnsi="Times New Roman" w:cs="Times New Roman"/>
          <w:i/>
          <w:iCs/>
          <w:sz w:val="24"/>
          <w:szCs w:val="24"/>
        </w:rPr>
        <w:t xml:space="preserve"> </w:t>
      </w:r>
      <w:r w:rsidRPr="00983CAE">
        <w:rPr>
          <w:rFonts w:ascii="Times New Roman" w:hAnsi="Times New Roman" w:cs="Times New Roman"/>
          <w:sz w:val="24"/>
          <w:szCs w:val="24"/>
        </w:rPr>
        <w:t>0.009</w:t>
      </w:r>
      <w:r>
        <w:rPr>
          <w:rFonts w:ascii="Times New Roman" w:hAnsi="Times New Roman" w:cs="Times New Roman"/>
          <w:sz w:val="24"/>
          <w:szCs w:val="24"/>
        </w:rPr>
        <w:t xml:space="preserve">), la glucosa y el </w:t>
      </w:r>
      <w:r w:rsidRPr="00994EE9">
        <w:rPr>
          <w:rFonts w:ascii="Times New Roman" w:hAnsi="Times New Roman" w:cs="Times New Roman"/>
          <w:sz w:val="24"/>
          <w:szCs w:val="24"/>
        </w:rPr>
        <w:t>FG (</w:t>
      </w:r>
      <w:r w:rsidRPr="00994EE9">
        <w:rPr>
          <w:rFonts w:ascii="Times New Roman" w:hAnsi="Times New Roman" w:cs="Times New Roman"/>
          <w:i/>
          <w:iCs/>
          <w:sz w:val="24"/>
          <w:szCs w:val="24"/>
        </w:rPr>
        <w:t>p</w:t>
      </w:r>
      <w:r w:rsidR="00B37457">
        <w:rPr>
          <w:rFonts w:ascii="Times New Roman" w:hAnsi="Times New Roman" w:cs="Times New Roman"/>
          <w:i/>
          <w:iCs/>
          <w:sz w:val="24"/>
          <w:szCs w:val="24"/>
        </w:rPr>
        <w:t> </w:t>
      </w:r>
      <w:r w:rsidRPr="00983CAE">
        <w:rPr>
          <w:rFonts w:ascii="Times New Roman" w:hAnsi="Times New Roman" w:cs="Times New Roman"/>
          <w:sz w:val="24"/>
          <w:szCs w:val="24"/>
        </w:rPr>
        <w:t>&lt;</w:t>
      </w:r>
      <w:r w:rsidR="00B37457">
        <w:rPr>
          <w:rFonts w:ascii="Times New Roman" w:hAnsi="Times New Roman" w:cs="Times New Roman"/>
          <w:sz w:val="24"/>
          <w:szCs w:val="24"/>
        </w:rPr>
        <w:t> </w:t>
      </w:r>
      <w:r w:rsidRPr="00983CAE">
        <w:rPr>
          <w:rFonts w:ascii="Times New Roman" w:hAnsi="Times New Roman" w:cs="Times New Roman"/>
          <w:sz w:val="24"/>
          <w:szCs w:val="24"/>
        </w:rPr>
        <w:t>0.000</w:t>
      </w:r>
      <w:r w:rsidRPr="00994EE9">
        <w:rPr>
          <w:rFonts w:ascii="Times New Roman" w:hAnsi="Times New Roman" w:cs="Times New Roman"/>
          <w:sz w:val="24"/>
          <w:szCs w:val="24"/>
        </w:rPr>
        <w:t>) (ver</w:t>
      </w:r>
      <w:r>
        <w:rPr>
          <w:rFonts w:ascii="Times New Roman" w:hAnsi="Times New Roman" w:cs="Times New Roman"/>
          <w:sz w:val="24"/>
          <w:szCs w:val="24"/>
        </w:rPr>
        <w:t xml:space="preserve"> tabla </w:t>
      </w:r>
      <w:r w:rsidR="00F17DC9">
        <w:rPr>
          <w:rFonts w:ascii="Times New Roman" w:hAnsi="Times New Roman" w:cs="Times New Roman"/>
          <w:sz w:val="24"/>
          <w:szCs w:val="24"/>
        </w:rPr>
        <w:t>3</w:t>
      </w:r>
      <w:r>
        <w:rPr>
          <w:rFonts w:ascii="Times New Roman" w:hAnsi="Times New Roman" w:cs="Times New Roman"/>
          <w:sz w:val="24"/>
          <w:szCs w:val="24"/>
        </w:rPr>
        <w:t xml:space="preserve">). </w:t>
      </w:r>
    </w:p>
    <w:p w14:paraId="145CD6FD" w14:textId="4C763572" w:rsidR="00EC08B9" w:rsidRPr="00EC08B9" w:rsidRDefault="00977DD9" w:rsidP="008E2AB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42C47873" w14:textId="7CD69927" w:rsidR="000066EB" w:rsidRPr="00594750" w:rsidRDefault="0005177A" w:rsidP="004C16F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Tabla </w:t>
      </w:r>
      <w:r w:rsidR="00F17DC9">
        <w:rPr>
          <w:rFonts w:ascii="Times New Roman" w:hAnsi="Times New Roman" w:cs="Times New Roman"/>
          <w:b/>
          <w:bCs/>
          <w:color w:val="000000" w:themeColor="text1"/>
          <w:sz w:val="24"/>
          <w:szCs w:val="24"/>
        </w:rPr>
        <w:t>3</w:t>
      </w:r>
      <w:r w:rsidR="7DE58428" w:rsidRPr="7DE58428">
        <w:rPr>
          <w:rFonts w:ascii="Times New Roman" w:hAnsi="Times New Roman" w:cs="Times New Roman"/>
          <w:b/>
          <w:bCs/>
          <w:color w:val="000000" w:themeColor="text1"/>
          <w:sz w:val="24"/>
          <w:szCs w:val="24"/>
        </w:rPr>
        <w:t>.</w:t>
      </w:r>
      <w:r w:rsidR="7DE58428" w:rsidRPr="7DE58428">
        <w:rPr>
          <w:rFonts w:ascii="Times New Roman" w:hAnsi="Times New Roman" w:cs="Times New Roman"/>
          <w:color w:val="000000" w:themeColor="text1"/>
          <w:sz w:val="24"/>
          <w:szCs w:val="24"/>
        </w:rPr>
        <w:t xml:space="preserve"> Parámetros antropométricos y bioquímicos de los </w:t>
      </w:r>
      <w:r w:rsidR="7DE58428" w:rsidRPr="7DE58428">
        <w:rPr>
          <w:rFonts w:ascii="Times New Roman" w:hAnsi="Times New Roman" w:cs="Times New Roman"/>
          <w:sz w:val="24"/>
          <w:szCs w:val="24"/>
        </w:rPr>
        <w:t>pacientes con y sin diabetes</w:t>
      </w:r>
    </w:p>
    <w:tbl>
      <w:tblPr>
        <w:tblStyle w:val="Tablaconcuadrcula"/>
        <w:tblW w:w="9361" w:type="dxa"/>
        <w:jc w:val="center"/>
        <w:tblLayout w:type="fixed"/>
        <w:tblLook w:val="04A0" w:firstRow="1" w:lastRow="0" w:firstColumn="1" w:lastColumn="0" w:noHBand="0" w:noVBand="1"/>
      </w:tblPr>
      <w:tblGrid>
        <w:gridCol w:w="2117"/>
        <w:gridCol w:w="1690"/>
        <w:gridCol w:w="1016"/>
        <w:gridCol w:w="854"/>
        <w:gridCol w:w="1138"/>
        <w:gridCol w:w="1273"/>
        <w:gridCol w:w="1273"/>
      </w:tblGrid>
      <w:tr w:rsidR="7DE58428" w:rsidRPr="00316BFF" w14:paraId="35FC0940" w14:textId="77777777" w:rsidTr="00FC5D7E">
        <w:trPr>
          <w:jc w:val="center"/>
        </w:trPr>
        <w:tc>
          <w:tcPr>
            <w:tcW w:w="2117" w:type="dxa"/>
          </w:tcPr>
          <w:p w14:paraId="0DBDB185" w14:textId="7727EBD8"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Parámetros</w:t>
            </w:r>
          </w:p>
        </w:tc>
        <w:tc>
          <w:tcPr>
            <w:tcW w:w="1690" w:type="dxa"/>
          </w:tcPr>
          <w:p w14:paraId="6A3F028C" w14:textId="744E0A2D" w:rsidR="7DE58428" w:rsidRPr="00316BFF" w:rsidRDefault="7DE58428" w:rsidP="008E2AB8">
            <w:pPr>
              <w:tabs>
                <w:tab w:val="left" w:pos="1321"/>
              </w:tabs>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Variables</w:t>
            </w:r>
          </w:p>
        </w:tc>
        <w:tc>
          <w:tcPr>
            <w:tcW w:w="1016" w:type="dxa"/>
          </w:tcPr>
          <w:p w14:paraId="55397F43" w14:textId="27F812DB"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Media</w:t>
            </w:r>
          </w:p>
        </w:tc>
        <w:tc>
          <w:tcPr>
            <w:tcW w:w="854" w:type="dxa"/>
          </w:tcPr>
          <w:p w14:paraId="31ED8C8E" w14:textId="7BF23459"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DS</w:t>
            </w:r>
          </w:p>
        </w:tc>
        <w:tc>
          <w:tcPr>
            <w:tcW w:w="1138" w:type="dxa"/>
          </w:tcPr>
          <w:p w14:paraId="5BC8C18E" w14:textId="4CB65CE2"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Mínimo</w:t>
            </w:r>
          </w:p>
        </w:tc>
        <w:tc>
          <w:tcPr>
            <w:tcW w:w="1273" w:type="dxa"/>
          </w:tcPr>
          <w:p w14:paraId="3A30DE00" w14:textId="3FF6072F"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Máximo</w:t>
            </w:r>
          </w:p>
        </w:tc>
        <w:tc>
          <w:tcPr>
            <w:tcW w:w="1273" w:type="dxa"/>
          </w:tcPr>
          <w:p w14:paraId="11E45862" w14:textId="33168B04" w:rsidR="7DE58428" w:rsidRPr="00316BFF" w:rsidRDefault="00CC604A"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 xml:space="preserve">Valor </w:t>
            </w:r>
            <w:r w:rsidR="7DE58428" w:rsidRPr="00316BFF">
              <w:rPr>
                <w:rFonts w:ascii="Times New Roman" w:eastAsia="Times New Roman" w:hAnsi="Times New Roman" w:cs="Times New Roman"/>
                <w:i/>
                <w:iCs/>
                <w:sz w:val="24"/>
                <w:szCs w:val="24"/>
              </w:rPr>
              <w:t>p</w:t>
            </w:r>
          </w:p>
        </w:tc>
      </w:tr>
      <w:tr w:rsidR="7DE58428" w:rsidRPr="00316BFF" w14:paraId="1CBCAD96" w14:textId="77777777" w:rsidTr="00FC5D7E">
        <w:trPr>
          <w:trHeight w:val="210"/>
          <w:jc w:val="center"/>
        </w:trPr>
        <w:tc>
          <w:tcPr>
            <w:tcW w:w="2117" w:type="dxa"/>
            <w:vMerge w:val="restart"/>
          </w:tcPr>
          <w:p w14:paraId="2B2810CE" w14:textId="47327683"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PAS (mmHg)</w:t>
            </w:r>
          </w:p>
        </w:tc>
        <w:tc>
          <w:tcPr>
            <w:tcW w:w="1690" w:type="dxa"/>
          </w:tcPr>
          <w:p w14:paraId="233A4025" w14:textId="141B6A20"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Diabético</w:t>
            </w:r>
          </w:p>
        </w:tc>
        <w:tc>
          <w:tcPr>
            <w:tcW w:w="1016" w:type="dxa"/>
          </w:tcPr>
          <w:p w14:paraId="451C69AF" w14:textId="24073D7A"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120.7</w:t>
            </w:r>
          </w:p>
        </w:tc>
        <w:tc>
          <w:tcPr>
            <w:tcW w:w="854" w:type="dxa"/>
          </w:tcPr>
          <w:p w14:paraId="196AA394" w14:textId="2D3F91DC"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20.6</w:t>
            </w:r>
          </w:p>
        </w:tc>
        <w:tc>
          <w:tcPr>
            <w:tcW w:w="1138" w:type="dxa"/>
          </w:tcPr>
          <w:p w14:paraId="50274044" w14:textId="7F9E8F1F"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87</w:t>
            </w:r>
          </w:p>
        </w:tc>
        <w:tc>
          <w:tcPr>
            <w:tcW w:w="1273" w:type="dxa"/>
          </w:tcPr>
          <w:p w14:paraId="6B8B58B3" w14:textId="02D7E69B"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174</w:t>
            </w:r>
          </w:p>
        </w:tc>
        <w:tc>
          <w:tcPr>
            <w:tcW w:w="1273" w:type="dxa"/>
            <w:vMerge w:val="restart"/>
          </w:tcPr>
          <w:p w14:paraId="18D5591F" w14:textId="2BC8FE89" w:rsidR="7DE58428" w:rsidRPr="00316BFF" w:rsidRDefault="7DE58428" w:rsidP="008E2AB8">
            <w:pPr>
              <w:spacing w:line="360" w:lineRule="auto"/>
              <w:jc w:val="center"/>
              <w:rPr>
                <w:rFonts w:ascii="Times New Roman" w:eastAsia="Times New Roman" w:hAnsi="Times New Roman" w:cs="Times New Roman"/>
                <w:i/>
                <w:iCs/>
                <w:sz w:val="24"/>
                <w:szCs w:val="24"/>
              </w:rPr>
            </w:pPr>
            <w:r w:rsidRPr="00316BFF">
              <w:rPr>
                <w:rFonts w:ascii="Times New Roman" w:eastAsia="Times New Roman" w:hAnsi="Times New Roman" w:cs="Times New Roman"/>
                <w:i/>
                <w:iCs/>
                <w:sz w:val="24"/>
                <w:szCs w:val="24"/>
              </w:rPr>
              <w:t>0.018</w:t>
            </w:r>
          </w:p>
        </w:tc>
      </w:tr>
      <w:tr w:rsidR="7DE58428" w:rsidRPr="00316BFF" w14:paraId="25314219" w14:textId="77777777" w:rsidTr="00FC5D7E">
        <w:trPr>
          <w:trHeight w:val="210"/>
          <w:jc w:val="center"/>
        </w:trPr>
        <w:tc>
          <w:tcPr>
            <w:tcW w:w="2117" w:type="dxa"/>
            <w:vMerge/>
          </w:tcPr>
          <w:p w14:paraId="06BC4382" w14:textId="77777777" w:rsidR="00315458" w:rsidRPr="00316BFF" w:rsidRDefault="00315458" w:rsidP="008E2AB8">
            <w:pPr>
              <w:spacing w:line="360" w:lineRule="auto"/>
              <w:jc w:val="center"/>
              <w:rPr>
                <w:sz w:val="24"/>
                <w:szCs w:val="24"/>
              </w:rPr>
            </w:pPr>
          </w:p>
        </w:tc>
        <w:tc>
          <w:tcPr>
            <w:tcW w:w="1690" w:type="dxa"/>
          </w:tcPr>
          <w:p w14:paraId="491ADDD2" w14:textId="23930B1B"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No diabético</w:t>
            </w:r>
          </w:p>
        </w:tc>
        <w:tc>
          <w:tcPr>
            <w:tcW w:w="1016" w:type="dxa"/>
          </w:tcPr>
          <w:p w14:paraId="14006CF1" w14:textId="7EA5D72F"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114.8</w:t>
            </w:r>
          </w:p>
        </w:tc>
        <w:tc>
          <w:tcPr>
            <w:tcW w:w="854" w:type="dxa"/>
          </w:tcPr>
          <w:p w14:paraId="34DCAE59" w14:textId="10483DDC"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18</w:t>
            </w:r>
          </w:p>
        </w:tc>
        <w:tc>
          <w:tcPr>
            <w:tcW w:w="1138" w:type="dxa"/>
          </w:tcPr>
          <w:p w14:paraId="1A307074" w14:textId="4BBFAEC2"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79</w:t>
            </w:r>
          </w:p>
        </w:tc>
        <w:tc>
          <w:tcPr>
            <w:tcW w:w="1273" w:type="dxa"/>
          </w:tcPr>
          <w:p w14:paraId="38FC713B" w14:textId="31F184A1"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115</w:t>
            </w:r>
          </w:p>
        </w:tc>
        <w:tc>
          <w:tcPr>
            <w:tcW w:w="1273" w:type="dxa"/>
            <w:vMerge/>
          </w:tcPr>
          <w:p w14:paraId="775A091D" w14:textId="77777777" w:rsidR="00315458" w:rsidRPr="00316BFF" w:rsidRDefault="00315458" w:rsidP="008E2AB8">
            <w:pPr>
              <w:spacing w:line="360" w:lineRule="auto"/>
              <w:jc w:val="center"/>
              <w:rPr>
                <w:i/>
                <w:iCs/>
                <w:sz w:val="24"/>
                <w:szCs w:val="24"/>
              </w:rPr>
            </w:pPr>
          </w:p>
        </w:tc>
      </w:tr>
      <w:tr w:rsidR="7DE58428" w:rsidRPr="00316BFF" w14:paraId="11E93A51" w14:textId="77777777" w:rsidTr="00FC5D7E">
        <w:trPr>
          <w:trHeight w:val="210"/>
          <w:jc w:val="center"/>
        </w:trPr>
        <w:tc>
          <w:tcPr>
            <w:tcW w:w="2117" w:type="dxa"/>
            <w:vMerge w:val="restart"/>
          </w:tcPr>
          <w:p w14:paraId="5E493776" w14:textId="5F5A5A67"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PAD (mmHg)</w:t>
            </w:r>
          </w:p>
        </w:tc>
        <w:tc>
          <w:tcPr>
            <w:tcW w:w="1690" w:type="dxa"/>
          </w:tcPr>
          <w:p w14:paraId="2E1C58DD" w14:textId="6F6EE31F"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Diabético</w:t>
            </w:r>
          </w:p>
        </w:tc>
        <w:tc>
          <w:tcPr>
            <w:tcW w:w="1016" w:type="dxa"/>
          </w:tcPr>
          <w:p w14:paraId="6448334C" w14:textId="248ADC8E"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78.86</w:t>
            </w:r>
          </w:p>
        </w:tc>
        <w:tc>
          <w:tcPr>
            <w:tcW w:w="854" w:type="dxa"/>
          </w:tcPr>
          <w:p w14:paraId="50E7D9A2" w14:textId="6BA414A1"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10</w:t>
            </w:r>
          </w:p>
        </w:tc>
        <w:tc>
          <w:tcPr>
            <w:tcW w:w="1138" w:type="dxa"/>
          </w:tcPr>
          <w:p w14:paraId="2D42018F" w14:textId="2AD8C333"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62</w:t>
            </w:r>
          </w:p>
        </w:tc>
        <w:tc>
          <w:tcPr>
            <w:tcW w:w="1273" w:type="dxa"/>
          </w:tcPr>
          <w:p w14:paraId="4AE18E25" w14:textId="52223176"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114</w:t>
            </w:r>
          </w:p>
        </w:tc>
        <w:tc>
          <w:tcPr>
            <w:tcW w:w="1273" w:type="dxa"/>
            <w:vMerge w:val="restart"/>
          </w:tcPr>
          <w:p w14:paraId="05980BC2" w14:textId="7CB8C62F" w:rsidR="7DE58428" w:rsidRPr="00316BFF" w:rsidRDefault="7DE58428" w:rsidP="008E2AB8">
            <w:pPr>
              <w:spacing w:line="360" w:lineRule="auto"/>
              <w:jc w:val="center"/>
              <w:rPr>
                <w:rFonts w:ascii="Times New Roman" w:eastAsia="Times New Roman" w:hAnsi="Times New Roman" w:cs="Times New Roman"/>
                <w:i/>
                <w:iCs/>
                <w:sz w:val="24"/>
                <w:szCs w:val="24"/>
              </w:rPr>
            </w:pPr>
            <w:r w:rsidRPr="00316BFF">
              <w:rPr>
                <w:rFonts w:ascii="Times New Roman" w:eastAsia="Times New Roman" w:hAnsi="Times New Roman" w:cs="Times New Roman"/>
                <w:i/>
                <w:iCs/>
                <w:sz w:val="24"/>
                <w:szCs w:val="24"/>
              </w:rPr>
              <w:t>0.021</w:t>
            </w:r>
          </w:p>
        </w:tc>
      </w:tr>
      <w:tr w:rsidR="7DE58428" w:rsidRPr="00316BFF" w14:paraId="0E7D7676" w14:textId="77777777" w:rsidTr="00FC5D7E">
        <w:trPr>
          <w:trHeight w:val="195"/>
          <w:jc w:val="center"/>
        </w:trPr>
        <w:tc>
          <w:tcPr>
            <w:tcW w:w="2117" w:type="dxa"/>
            <w:vMerge/>
          </w:tcPr>
          <w:p w14:paraId="54FF3CE7" w14:textId="77777777" w:rsidR="00315458" w:rsidRPr="00316BFF" w:rsidRDefault="00315458" w:rsidP="008E2AB8">
            <w:pPr>
              <w:spacing w:line="360" w:lineRule="auto"/>
              <w:jc w:val="center"/>
              <w:rPr>
                <w:sz w:val="24"/>
                <w:szCs w:val="24"/>
              </w:rPr>
            </w:pPr>
          </w:p>
        </w:tc>
        <w:tc>
          <w:tcPr>
            <w:tcW w:w="1690" w:type="dxa"/>
          </w:tcPr>
          <w:p w14:paraId="3D54798C" w14:textId="6827D025"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No diabético</w:t>
            </w:r>
          </w:p>
        </w:tc>
        <w:tc>
          <w:tcPr>
            <w:tcW w:w="1016" w:type="dxa"/>
          </w:tcPr>
          <w:p w14:paraId="3649DCF2" w14:textId="712F0339"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75.84</w:t>
            </w:r>
          </w:p>
        </w:tc>
        <w:tc>
          <w:tcPr>
            <w:tcW w:w="854" w:type="dxa"/>
          </w:tcPr>
          <w:p w14:paraId="53CEF81F" w14:textId="121A7CD6"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10</w:t>
            </w:r>
          </w:p>
        </w:tc>
        <w:tc>
          <w:tcPr>
            <w:tcW w:w="1138" w:type="dxa"/>
          </w:tcPr>
          <w:p w14:paraId="47F81A1A" w14:textId="66BF5D0C"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41</w:t>
            </w:r>
          </w:p>
        </w:tc>
        <w:tc>
          <w:tcPr>
            <w:tcW w:w="1273" w:type="dxa"/>
          </w:tcPr>
          <w:p w14:paraId="31538961" w14:textId="664066E6"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114</w:t>
            </w:r>
          </w:p>
        </w:tc>
        <w:tc>
          <w:tcPr>
            <w:tcW w:w="1273" w:type="dxa"/>
            <w:vMerge/>
          </w:tcPr>
          <w:p w14:paraId="49CFBD45" w14:textId="77777777" w:rsidR="00315458" w:rsidRPr="00316BFF" w:rsidRDefault="00315458" w:rsidP="008E2AB8">
            <w:pPr>
              <w:spacing w:line="360" w:lineRule="auto"/>
              <w:jc w:val="center"/>
              <w:rPr>
                <w:sz w:val="24"/>
                <w:szCs w:val="24"/>
              </w:rPr>
            </w:pPr>
          </w:p>
        </w:tc>
      </w:tr>
      <w:tr w:rsidR="7DE58428" w:rsidRPr="00316BFF" w14:paraId="2B280B6A" w14:textId="77777777" w:rsidTr="00FC5D7E">
        <w:trPr>
          <w:trHeight w:val="270"/>
          <w:jc w:val="center"/>
        </w:trPr>
        <w:tc>
          <w:tcPr>
            <w:tcW w:w="2117" w:type="dxa"/>
            <w:vMerge w:val="restart"/>
          </w:tcPr>
          <w:p w14:paraId="4044E5CB" w14:textId="247A7502"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Talla (m)</w:t>
            </w:r>
          </w:p>
        </w:tc>
        <w:tc>
          <w:tcPr>
            <w:tcW w:w="1690" w:type="dxa"/>
          </w:tcPr>
          <w:p w14:paraId="735387C4" w14:textId="02BA9C6A"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Diabético</w:t>
            </w:r>
          </w:p>
        </w:tc>
        <w:tc>
          <w:tcPr>
            <w:tcW w:w="1016" w:type="dxa"/>
          </w:tcPr>
          <w:p w14:paraId="21FA4DBF" w14:textId="67160FDD"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1.54</w:t>
            </w:r>
          </w:p>
        </w:tc>
        <w:tc>
          <w:tcPr>
            <w:tcW w:w="854" w:type="dxa"/>
          </w:tcPr>
          <w:p w14:paraId="670C956F" w14:textId="775F6F0E"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0.074</w:t>
            </w:r>
          </w:p>
        </w:tc>
        <w:tc>
          <w:tcPr>
            <w:tcW w:w="1138" w:type="dxa"/>
          </w:tcPr>
          <w:p w14:paraId="63AF69AE" w14:textId="61DC9E5F"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1.43</w:t>
            </w:r>
          </w:p>
        </w:tc>
        <w:tc>
          <w:tcPr>
            <w:tcW w:w="1273" w:type="dxa"/>
          </w:tcPr>
          <w:p w14:paraId="36BBBA6A" w14:textId="68712D5E"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1.71</w:t>
            </w:r>
          </w:p>
        </w:tc>
        <w:tc>
          <w:tcPr>
            <w:tcW w:w="1273" w:type="dxa"/>
            <w:vMerge w:val="restart"/>
          </w:tcPr>
          <w:p w14:paraId="377AF67B" w14:textId="2A2B118B"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0.144</w:t>
            </w:r>
          </w:p>
        </w:tc>
      </w:tr>
      <w:tr w:rsidR="7DE58428" w:rsidRPr="00316BFF" w14:paraId="2C3EBD13" w14:textId="77777777" w:rsidTr="00FC5D7E">
        <w:trPr>
          <w:trHeight w:val="150"/>
          <w:jc w:val="center"/>
        </w:trPr>
        <w:tc>
          <w:tcPr>
            <w:tcW w:w="2117" w:type="dxa"/>
            <w:vMerge/>
          </w:tcPr>
          <w:p w14:paraId="0647EE96" w14:textId="77777777" w:rsidR="00315458" w:rsidRPr="00316BFF" w:rsidRDefault="00315458" w:rsidP="008E2AB8">
            <w:pPr>
              <w:spacing w:line="360" w:lineRule="auto"/>
              <w:jc w:val="center"/>
              <w:rPr>
                <w:sz w:val="24"/>
                <w:szCs w:val="24"/>
              </w:rPr>
            </w:pPr>
          </w:p>
        </w:tc>
        <w:tc>
          <w:tcPr>
            <w:tcW w:w="1690" w:type="dxa"/>
          </w:tcPr>
          <w:p w14:paraId="6681BA8B" w14:textId="20C9AB97"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No diabético</w:t>
            </w:r>
          </w:p>
        </w:tc>
        <w:tc>
          <w:tcPr>
            <w:tcW w:w="1016" w:type="dxa"/>
          </w:tcPr>
          <w:p w14:paraId="3E6D9CF3" w14:textId="60657531"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1.55</w:t>
            </w:r>
          </w:p>
        </w:tc>
        <w:tc>
          <w:tcPr>
            <w:tcW w:w="854" w:type="dxa"/>
          </w:tcPr>
          <w:p w14:paraId="4270C57F" w14:textId="14966418"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0.085</w:t>
            </w:r>
          </w:p>
        </w:tc>
        <w:tc>
          <w:tcPr>
            <w:tcW w:w="1138" w:type="dxa"/>
          </w:tcPr>
          <w:p w14:paraId="7B7C3E51" w14:textId="28C10604"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1.41</w:t>
            </w:r>
          </w:p>
        </w:tc>
        <w:tc>
          <w:tcPr>
            <w:tcW w:w="1273" w:type="dxa"/>
          </w:tcPr>
          <w:p w14:paraId="1823BD32" w14:textId="1E6243D6"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1.49</w:t>
            </w:r>
          </w:p>
        </w:tc>
        <w:tc>
          <w:tcPr>
            <w:tcW w:w="1273" w:type="dxa"/>
            <w:vMerge/>
          </w:tcPr>
          <w:p w14:paraId="0001BE72" w14:textId="77777777" w:rsidR="00315458" w:rsidRPr="00316BFF" w:rsidRDefault="00315458" w:rsidP="008E2AB8">
            <w:pPr>
              <w:spacing w:line="360" w:lineRule="auto"/>
              <w:jc w:val="center"/>
              <w:rPr>
                <w:sz w:val="24"/>
                <w:szCs w:val="24"/>
              </w:rPr>
            </w:pPr>
          </w:p>
        </w:tc>
      </w:tr>
      <w:tr w:rsidR="7DE58428" w:rsidRPr="00316BFF" w14:paraId="4164868D" w14:textId="77777777" w:rsidTr="00FC5D7E">
        <w:trPr>
          <w:trHeight w:val="225"/>
          <w:jc w:val="center"/>
        </w:trPr>
        <w:tc>
          <w:tcPr>
            <w:tcW w:w="2117" w:type="dxa"/>
            <w:vMerge w:val="restart"/>
          </w:tcPr>
          <w:p w14:paraId="0406E615" w14:textId="7BEDBBBC"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Peso (Kg)</w:t>
            </w:r>
          </w:p>
        </w:tc>
        <w:tc>
          <w:tcPr>
            <w:tcW w:w="1690" w:type="dxa"/>
          </w:tcPr>
          <w:p w14:paraId="5A8CB055" w14:textId="4ABE3C6E"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Diabético</w:t>
            </w:r>
          </w:p>
        </w:tc>
        <w:tc>
          <w:tcPr>
            <w:tcW w:w="1016" w:type="dxa"/>
          </w:tcPr>
          <w:p w14:paraId="7E14D48F" w14:textId="23FDCF29"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61.64</w:t>
            </w:r>
          </w:p>
        </w:tc>
        <w:tc>
          <w:tcPr>
            <w:tcW w:w="854" w:type="dxa"/>
          </w:tcPr>
          <w:p w14:paraId="05427F46" w14:textId="051F65E9"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10.7</w:t>
            </w:r>
          </w:p>
        </w:tc>
        <w:tc>
          <w:tcPr>
            <w:tcW w:w="1138" w:type="dxa"/>
          </w:tcPr>
          <w:p w14:paraId="4A574757" w14:textId="0CE2C365"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41.1</w:t>
            </w:r>
          </w:p>
        </w:tc>
        <w:tc>
          <w:tcPr>
            <w:tcW w:w="1273" w:type="dxa"/>
          </w:tcPr>
          <w:p w14:paraId="744C8A81" w14:textId="089ACAF2"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97.4</w:t>
            </w:r>
          </w:p>
        </w:tc>
        <w:tc>
          <w:tcPr>
            <w:tcW w:w="1273" w:type="dxa"/>
            <w:vMerge w:val="restart"/>
          </w:tcPr>
          <w:p w14:paraId="1B9099CC" w14:textId="360E7B1D"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0.095</w:t>
            </w:r>
          </w:p>
        </w:tc>
      </w:tr>
      <w:tr w:rsidR="7DE58428" w:rsidRPr="00316BFF" w14:paraId="156F74F1" w14:textId="77777777" w:rsidTr="00FC5D7E">
        <w:trPr>
          <w:trHeight w:val="180"/>
          <w:jc w:val="center"/>
        </w:trPr>
        <w:tc>
          <w:tcPr>
            <w:tcW w:w="2117" w:type="dxa"/>
            <w:vMerge/>
          </w:tcPr>
          <w:p w14:paraId="3AC283A1" w14:textId="77777777" w:rsidR="00315458" w:rsidRPr="00316BFF" w:rsidRDefault="00315458" w:rsidP="008E2AB8">
            <w:pPr>
              <w:spacing w:line="360" w:lineRule="auto"/>
              <w:jc w:val="center"/>
              <w:rPr>
                <w:sz w:val="24"/>
                <w:szCs w:val="24"/>
              </w:rPr>
            </w:pPr>
          </w:p>
        </w:tc>
        <w:tc>
          <w:tcPr>
            <w:tcW w:w="1690" w:type="dxa"/>
          </w:tcPr>
          <w:p w14:paraId="2438A76B" w14:textId="4CA56319"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No diabético</w:t>
            </w:r>
          </w:p>
        </w:tc>
        <w:tc>
          <w:tcPr>
            <w:tcW w:w="1016" w:type="dxa"/>
          </w:tcPr>
          <w:p w14:paraId="524950E4" w14:textId="3C82BFEA"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64.06</w:t>
            </w:r>
          </w:p>
        </w:tc>
        <w:tc>
          <w:tcPr>
            <w:tcW w:w="854" w:type="dxa"/>
          </w:tcPr>
          <w:p w14:paraId="32F06976" w14:textId="05ED75F3"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13.3</w:t>
            </w:r>
          </w:p>
        </w:tc>
        <w:tc>
          <w:tcPr>
            <w:tcW w:w="1138" w:type="dxa"/>
          </w:tcPr>
          <w:p w14:paraId="79070D64" w14:textId="7E155949"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32.6</w:t>
            </w:r>
          </w:p>
        </w:tc>
        <w:tc>
          <w:tcPr>
            <w:tcW w:w="1273" w:type="dxa"/>
          </w:tcPr>
          <w:p w14:paraId="5B5177F4" w14:textId="3B08BC4E"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98.1</w:t>
            </w:r>
          </w:p>
        </w:tc>
        <w:tc>
          <w:tcPr>
            <w:tcW w:w="1273" w:type="dxa"/>
            <w:vMerge/>
          </w:tcPr>
          <w:p w14:paraId="104AEB72" w14:textId="77777777" w:rsidR="00315458" w:rsidRPr="00316BFF" w:rsidRDefault="00315458" w:rsidP="008E2AB8">
            <w:pPr>
              <w:spacing w:line="360" w:lineRule="auto"/>
              <w:jc w:val="center"/>
              <w:rPr>
                <w:sz w:val="24"/>
                <w:szCs w:val="24"/>
              </w:rPr>
            </w:pPr>
          </w:p>
        </w:tc>
      </w:tr>
      <w:tr w:rsidR="7DE58428" w:rsidRPr="00316BFF" w14:paraId="70334348" w14:textId="77777777" w:rsidTr="00FC5D7E">
        <w:trPr>
          <w:trHeight w:val="270"/>
          <w:jc w:val="center"/>
        </w:trPr>
        <w:tc>
          <w:tcPr>
            <w:tcW w:w="2117" w:type="dxa"/>
            <w:vMerge w:val="restart"/>
          </w:tcPr>
          <w:p w14:paraId="44436DE6" w14:textId="51990C78"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IMC</w:t>
            </w:r>
          </w:p>
        </w:tc>
        <w:tc>
          <w:tcPr>
            <w:tcW w:w="1690" w:type="dxa"/>
          </w:tcPr>
          <w:p w14:paraId="1757B41A" w14:textId="516633E8"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Diabético</w:t>
            </w:r>
          </w:p>
        </w:tc>
        <w:tc>
          <w:tcPr>
            <w:tcW w:w="1016" w:type="dxa"/>
          </w:tcPr>
          <w:p w14:paraId="688F475B" w14:textId="4A0E774A"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25.69</w:t>
            </w:r>
          </w:p>
        </w:tc>
        <w:tc>
          <w:tcPr>
            <w:tcW w:w="854" w:type="dxa"/>
          </w:tcPr>
          <w:p w14:paraId="07FDF675" w14:textId="548E96D0"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3.71</w:t>
            </w:r>
          </w:p>
        </w:tc>
        <w:tc>
          <w:tcPr>
            <w:tcW w:w="1138" w:type="dxa"/>
          </w:tcPr>
          <w:p w14:paraId="5B18173E" w14:textId="389F7FD9"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18.4</w:t>
            </w:r>
          </w:p>
        </w:tc>
        <w:tc>
          <w:tcPr>
            <w:tcW w:w="1273" w:type="dxa"/>
          </w:tcPr>
          <w:p w14:paraId="4A4E0FC1" w14:textId="6F5ABD54"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38</w:t>
            </w:r>
          </w:p>
        </w:tc>
        <w:tc>
          <w:tcPr>
            <w:tcW w:w="1273" w:type="dxa"/>
            <w:vMerge w:val="restart"/>
          </w:tcPr>
          <w:p w14:paraId="04CA5299" w14:textId="35665F16"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0.202</w:t>
            </w:r>
          </w:p>
        </w:tc>
      </w:tr>
      <w:tr w:rsidR="7DE58428" w:rsidRPr="00316BFF" w14:paraId="65C4AD01" w14:textId="77777777" w:rsidTr="00FC5D7E">
        <w:trPr>
          <w:trHeight w:val="150"/>
          <w:jc w:val="center"/>
        </w:trPr>
        <w:tc>
          <w:tcPr>
            <w:tcW w:w="2117" w:type="dxa"/>
            <w:vMerge/>
          </w:tcPr>
          <w:p w14:paraId="3156DA29" w14:textId="77777777" w:rsidR="00315458" w:rsidRPr="00316BFF" w:rsidRDefault="00315458" w:rsidP="008E2AB8">
            <w:pPr>
              <w:spacing w:line="360" w:lineRule="auto"/>
              <w:jc w:val="center"/>
              <w:rPr>
                <w:sz w:val="24"/>
                <w:szCs w:val="24"/>
              </w:rPr>
            </w:pPr>
          </w:p>
        </w:tc>
        <w:tc>
          <w:tcPr>
            <w:tcW w:w="1690" w:type="dxa"/>
          </w:tcPr>
          <w:p w14:paraId="7923C653" w14:textId="168506BF"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No diabético</w:t>
            </w:r>
          </w:p>
        </w:tc>
        <w:tc>
          <w:tcPr>
            <w:tcW w:w="1016" w:type="dxa"/>
          </w:tcPr>
          <w:p w14:paraId="5898E504" w14:textId="43FF7603"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26.22</w:t>
            </w:r>
          </w:p>
        </w:tc>
        <w:tc>
          <w:tcPr>
            <w:tcW w:w="854" w:type="dxa"/>
          </w:tcPr>
          <w:p w14:paraId="541A283E" w14:textId="6ED71DEA"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4.56</w:t>
            </w:r>
          </w:p>
        </w:tc>
        <w:tc>
          <w:tcPr>
            <w:tcW w:w="1138" w:type="dxa"/>
          </w:tcPr>
          <w:p w14:paraId="2ECC3030" w14:textId="7E7B6091"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16.5</w:t>
            </w:r>
          </w:p>
        </w:tc>
        <w:tc>
          <w:tcPr>
            <w:tcW w:w="1273" w:type="dxa"/>
          </w:tcPr>
          <w:p w14:paraId="7B1EFE06" w14:textId="74EAFEC1"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39.2</w:t>
            </w:r>
          </w:p>
        </w:tc>
        <w:tc>
          <w:tcPr>
            <w:tcW w:w="1273" w:type="dxa"/>
            <w:vMerge/>
          </w:tcPr>
          <w:p w14:paraId="4314D7E8" w14:textId="77777777" w:rsidR="00315458" w:rsidRPr="00316BFF" w:rsidRDefault="00315458" w:rsidP="008E2AB8">
            <w:pPr>
              <w:spacing w:line="360" w:lineRule="auto"/>
              <w:jc w:val="center"/>
              <w:rPr>
                <w:sz w:val="24"/>
                <w:szCs w:val="24"/>
              </w:rPr>
            </w:pPr>
          </w:p>
        </w:tc>
      </w:tr>
      <w:tr w:rsidR="7DE58428" w:rsidRPr="00316BFF" w14:paraId="77D028C4" w14:textId="77777777" w:rsidTr="00FC5D7E">
        <w:trPr>
          <w:trHeight w:val="240"/>
          <w:jc w:val="center"/>
        </w:trPr>
        <w:tc>
          <w:tcPr>
            <w:tcW w:w="2117" w:type="dxa"/>
            <w:vMerge w:val="restart"/>
          </w:tcPr>
          <w:p w14:paraId="43E6DFFE" w14:textId="37B22BBB"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Glucosa (mg/dL)</w:t>
            </w:r>
          </w:p>
        </w:tc>
        <w:tc>
          <w:tcPr>
            <w:tcW w:w="1690" w:type="dxa"/>
          </w:tcPr>
          <w:p w14:paraId="392D608E" w14:textId="166DBFD2"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Diabético</w:t>
            </w:r>
          </w:p>
        </w:tc>
        <w:tc>
          <w:tcPr>
            <w:tcW w:w="1016" w:type="dxa"/>
          </w:tcPr>
          <w:p w14:paraId="63A1EBE1" w14:textId="037ED20B"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216</w:t>
            </w:r>
          </w:p>
        </w:tc>
        <w:tc>
          <w:tcPr>
            <w:tcW w:w="854" w:type="dxa"/>
          </w:tcPr>
          <w:p w14:paraId="303DFD6E" w14:textId="1387DDCE"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81.9</w:t>
            </w:r>
          </w:p>
        </w:tc>
        <w:tc>
          <w:tcPr>
            <w:tcW w:w="1138" w:type="dxa"/>
          </w:tcPr>
          <w:p w14:paraId="66DE8B46" w14:textId="21622502"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111</w:t>
            </w:r>
          </w:p>
        </w:tc>
        <w:tc>
          <w:tcPr>
            <w:tcW w:w="1273" w:type="dxa"/>
          </w:tcPr>
          <w:p w14:paraId="664260EA" w14:textId="1A1C680E"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431</w:t>
            </w:r>
          </w:p>
        </w:tc>
        <w:tc>
          <w:tcPr>
            <w:tcW w:w="1273" w:type="dxa"/>
            <w:vMerge w:val="restart"/>
          </w:tcPr>
          <w:p w14:paraId="4439BEAF" w14:textId="73D8E40B" w:rsidR="7DE58428" w:rsidRPr="00316BFF" w:rsidRDefault="7DE58428" w:rsidP="008E2AB8">
            <w:pPr>
              <w:spacing w:line="360" w:lineRule="auto"/>
              <w:jc w:val="center"/>
              <w:rPr>
                <w:rFonts w:ascii="Times New Roman" w:eastAsia="Times New Roman" w:hAnsi="Times New Roman" w:cs="Times New Roman"/>
                <w:i/>
                <w:iCs/>
                <w:sz w:val="24"/>
                <w:szCs w:val="24"/>
              </w:rPr>
            </w:pPr>
            <w:r w:rsidRPr="00316BFF">
              <w:rPr>
                <w:rFonts w:ascii="Times New Roman" w:eastAsia="Times New Roman" w:hAnsi="Times New Roman" w:cs="Times New Roman"/>
                <w:i/>
                <w:iCs/>
                <w:sz w:val="24"/>
                <w:szCs w:val="24"/>
              </w:rPr>
              <w:t>0.000</w:t>
            </w:r>
          </w:p>
        </w:tc>
      </w:tr>
      <w:tr w:rsidR="7DE58428" w:rsidRPr="00316BFF" w14:paraId="1CF7791E" w14:textId="77777777" w:rsidTr="00FC5D7E">
        <w:trPr>
          <w:trHeight w:val="165"/>
          <w:jc w:val="center"/>
        </w:trPr>
        <w:tc>
          <w:tcPr>
            <w:tcW w:w="2117" w:type="dxa"/>
            <w:vMerge/>
          </w:tcPr>
          <w:p w14:paraId="5351874C" w14:textId="77777777" w:rsidR="00315458" w:rsidRPr="00316BFF" w:rsidRDefault="00315458" w:rsidP="008E2AB8">
            <w:pPr>
              <w:spacing w:line="360" w:lineRule="auto"/>
              <w:jc w:val="center"/>
              <w:rPr>
                <w:sz w:val="24"/>
                <w:szCs w:val="24"/>
              </w:rPr>
            </w:pPr>
          </w:p>
        </w:tc>
        <w:tc>
          <w:tcPr>
            <w:tcW w:w="1690" w:type="dxa"/>
          </w:tcPr>
          <w:p w14:paraId="18F8CC13" w14:textId="6D803760"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No diabético</w:t>
            </w:r>
          </w:p>
        </w:tc>
        <w:tc>
          <w:tcPr>
            <w:tcW w:w="1016" w:type="dxa"/>
          </w:tcPr>
          <w:p w14:paraId="22CBD362" w14:textId="4E725E24"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90</w:t>
            </w:r>
          </w:p>
        </w:tc>
        <w:tc>
          <w:tcPr>
            <w:tcW w:w="854" w:type="dxa"/>
          </w:tcPr>
          <w:p w14:paraId="7E037887" w14:textId="32CC4AE1"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10.1</w:t>
            </w:r>
          </w:p>
        </w:tc>
        <w:tc>
          <w:tcPr>
            <w:tcW w:w="1138" w:type="dxa"/>
          </w:tcPr>
          <w:p w14:paraId="49DEF931" w14:textId="06EAC152"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65</w:t>
            </w:r>
          </w:p>
        </w:tc>
        <w:tc>
          <w:tcPr>
            <w:tcW w:w="1273" w:type="dxa"/>
          </w:tcPr>
          <w:p w14:paraId="03B0FE90" w14:textId="254D1613"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110</w:t>
            </w:r>
          </w:p>
        </w:tc>
        <w:tc>
          <w:tcPr>
            <w:tcW w:w="1273" w:type="dxa"/>
            <w:vMerge/>
          </w:tcPr>
          <w:p w14:paraId="2EF3ACBC" w14:textId="77777777" w:rsidR="00315458" w:rsidRPr="00316BFF" w:rsidRDefault="00315458" w:rsidP="008E2AB8">
            <w:pPr>
              <w:spacing w:line="360" w:lineRule="auto"/>
              <w:jc w:val="center"/>
              <w:rPr>
                <w:sz w:val="24"/>
                <w:szCs w:val="24"/>
              </w:rPr>
            </w:pPr>
          </w:p>
        </w:tc>
      </w:tr>
      <w:tr w:rsidR="7DE58428" w:rsidRPr="00316BFF" w14:paraId="2CCA4190" w14:textId="77777777" w:rsidTr="00FC5D7E">
        <w:trPr>
          <w:trHeight w:val="254"/>
          <w:jc w:val="center"/>
        </w:trPr>
        <w:tc>
          <w:tcPr>
            <w:tcW w:w="2117" w:type="dxa"/>
            <w:vMerge w:val="restart"/>
          </w:tcPr>
          <w:p w14:paraId="0E3D49C6" w14:textId="6F748225"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Creatinina (mg/dL)</w:t>
            </w:r>
          </w:p>
        </w:tc>
        <w:tc>
          <w:tcPr>
            <w:tcW w:w="1690" w:type="dxa"/>
          </w:tcPr>
          <w:p w14:paraId="1D032274" w14:textId="4E54CA40"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Diabético</w:t>
            </w:r>
          </w:p>
        </w:tc>
        <w:tc>
          <w:tcPr>
            <w:tcW w:w="1016" w:type="dxa"/>
          </w:tcPr>
          <w:p w14:paraId="318F463E" w14:textId="31C839E8"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0.68</w:t>
            </w:r>
          </w:p>
        </w:tc>
        <w:tc>
          <w:tcPr>
            <w:tcW w:w="854" w:type="dxa"/>
          </w:tcPr>
          <w:p w14:paraId="2BEA2B5F" w14:textId="00619188"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0.279</w:t>
            </w:r>
          </w:p>
        </w:tc>
        <w:tc>
          <w:tcPr>
            <w:tcW w:w="1138" w:type="dxa"/>
          </w:tcPr>
          <w:p w14:paraId="3EF514A6" w14:textId="7AAECACB"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0.30</w:t>
            </w:r>
          </w:p>
        </w:tc>
        <w:tc>
          <w:tcPr>
            <w:tcW w:w="1273" w:type="dxa"/>
          </w:tcPr>
          <w:p w14:paraId="57AD2109" w14:textId="3EA7EBA9"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1.82</w:t>
            </w:r>
          </w:p>
        </w:tc>
        <w:tc>
          <w:tcPr>
            <w:tcW w:w="1273" w:type="dxa"/>
            <w:vMerge w:val="restart"/>
          </w:tcPr>
          <w:p w14:paraId="429F6488" w14:textId="2DF27E71"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0.156</w:t>
            </w:r>
          </w:p>
        </w:tc>
      </w:tr>
      <w:tr w:rsidR="7DE58428" w:rsidRPr="00316BFF" w14:paraId="551B6B46" w14:textId="77777777" w:rsidTr="00FC5D7E">
        <w:trPr>
          <w:trHeight w:val="246"/>
          <w:jc w:val="center"/>
        </w:trPr>
        <w:tc>
          <w:tcPr>
            <w:tcW w:w="2117" w:type="dxa"/>
            <w:vMerge/>
          </w:tcPr>
          <w:p w14:paraId="04E2F9AC" w14:textId="77777777" w:rsidR="00315458" w:rsidRPr="00316BFF" w:rsidRDefault="00315458" w:rsidP="008E2AB8">
            <w:pPr>
              <w:spacing w:line="360" w:lineRule="auto"/>
              <w:jc w:val="center"/>
              <w:rPr>
                <w:sz w:val="24"/>
                <w:szCs w:val="24"/>
              </w:rPr>
            </w:pPr>
          </w:p>
        </w:tc>
        <w:tc>
          <w:tcPr>
            <w:tcW w:w="1690" w:type="dxa"/>
          </w:tcPr>
          <w:p w14:paraId="72B01084" w14:textId="16DC425B"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No diabético</w:t>
            </w:r>
          </w:p>
        </w:tc>
        <w:tc>
          <w:tcPr>
            <w:tcW w:w="1016" w:type="dxa"/>
          </w:tcPr>
          <w:p w14:paraId="1D6DC924" w14:textId="708B4A95"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0.64</w:t>
            </w:r>
          </w:p>
        </w:tc>
        <w:tc>
          <w:tcPr>
            <w:tcW w:w="854" w:type="dxa"/>
          </w:tcPr>
          <w:p w14:paraId="4726726B" w14:textId="2031DAD4"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0.281</w:t>
            </w:r>
          </w:p>
        </w:tc>
        <w:tc>
          <w:tcPr>
            <w:tcW w:w="1138" w:type="dxa"/>
          </w:tcPr>
          <w:p w14:paraId="5C201D61" w14:textId="12334467"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0.36</w:t>
            </w:r>
          </w:p>
        </w:tc>
        <w:tc>
          <w:tcPr>
            <w:tcW w:w="1273" w:type="dxa"/>
          </w:tcPr>
          <w:p w14:paraId="5609D9DA" w14:textId="327C1DAF"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3.1</w:t>
            </w:r>
          </w:p>
        </w:tc>
        <w:tc>
          <w:tcPr>
            <w:tcW w:w="1273" w:type="dxa"/>
            <w:vMerge/>
          </w:tcPr>
          <w:p w14:paraId="33E613EE" w14:textId="77777777" w:rsidR="00315458" w:rsidRPr="00316BFF" w:rsidRDefault="00315458" w:rsidP="008E2AB8">
            <w:pPr>
              <w:spacing w:line="360" w:lineRule="auto"/>
              <w:jc w:val="center"/>
              <w:rPr>
                <w:sz w:val="24"/>
                <w:szCs w:val="24"/>
              </w:rPr>
            </w:pPr>
          </w:p>
        </w:tc>
      </w:tr>
      <w:tr w:rsidR="7DE58428" w:rsidRPr="00316BFF" w14:paraId="52B04C39" w14:textId="77777777" w:rsidTr="00FC5D7E">
        <w:trPr>
          <w:trHeight w:val="240"/>
          <w:jc w:val="center"/>
        </w:trPr>
        <w:tc>
          <w:tcPr>
            <w:tcW w:w="2117" w:type="dxa"/>
            <w:vMerge w:val="restart"/>
          </w:tcPr>
          <w:p w14:paraId="6F9C5763" w14:textId="1A30EABF"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Urea (mg/dL)</w:t>
            </w:r>
          </w:p>
        </w:tc>
        <w:tc>
          <w:tcPr>
            <w:tcW w:w="1690" w:type="dxa"/>
          </w:tcPr>
          <w:p w14:paraId="48298AB5" w14:textId="5E426330"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Diabético</w:t>
            </w:r>
          </w:p>
        </w:tc>
        <w:tc>
          <w:tcPr>
            <w:tcW w:w="1016" w:type="dxa"/>
          </w:tcPr>
          <w:p w14:paraId="69B0ED34" w14:textId="17370B6B"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27.9</w:t>
            </w:r>
          </w:p>
        </w:tc>
        <w:tc>
          <w:tcPr>
            <w:tcW w:w="854" w:type="dxa"/>
          </w:tcPr>
          <w:p w14:paraId="27D60A68" w14:textId="45D19315"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13.1</w:t>
            </w:r>
          </w:p>
        </w:tc>
        <w:tc>
          <w:tcPr>
            <w:tcW w:w="1138" w:type="dxa"/>
          </w:tcPr>
          <w:p w14:paraId="01E4BE2F" w14:textId="5B1CE32D"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9.87</w:t>
            </w:r>
          </w:p>
        </w:tc>
        <w:tc>
          <w:tcPr>
            <w:tcW w:w="1273" w:type="dxa"/>
          </w:tcPr>
          <w:p w14:paraId="60B70CA3" w14:textId="1DD75759"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71</w:t>
            </w:r>
          </w:p>
        </w:tc>
        <w:tc>
          <w:tcPr>
            <w:tcW w:w="1273" w:type="dxa"/>
            <w:vMerge w:val="restart"/>
          </w:tcPr>
          <w:p w14:paraId="39F2ACCF" w14:textId="356AFC3D" w:rsidR="7DE58428" w:rsidRPr="00316BFF" w:rsidRDefault="7DE58428" w:rsidP="008E2AB8">
            <w:pPr>
              <w:spacing w:line="360" w:lineRule="auto"/>
              <w:jc w:val="center"/>
              <w:rPr>
                <w:rFonts w:ascii="Times New Roman" w:eastAsia="Times New Roman" w:hAnsi="Times New Roman" w:cs="Times New Roman"/>
                <w:i/>
                <w:iCs/>
                <w:sz w:val="24"/>
                <w:szCs w:val="24"/>
              </w:rPr>
            </w:pPr>
            <w:r w:rsidRPr="00316BFF">
              <w:rPr>
                <w:rFonts w:ascii="Times New Roman" w:eastAsia="Times New Roman" w:hAnsi="Times New Roman" w:cs="Times New Roman"/>
                <w:i/>
                <w:iCs/>
                <w:sz w:val="24"/>
                <w:szCs w:val="24"/>
              </w:rPr>
              <w:t>0.009</w:t>
            </w:r>
          </w:p>
        </w:tc>
      </w:tr>
      <w:tr w:rsidR="7DE58428" w:rsidRPr="00316BFF" w14:paraId="5ADF1BBB" w14:textId="77777777" w:rsidTr="00FC5D7E">
        <w:trPr>
          <w:trHeight w:val="180"/>
          <w:jc w:val="center"/>
        </w:trPr>
        <w:tc>
          <w:tcPr>
            <w:tcW w:w="2117" w:type="dxa"/>
            <w:vMerge/>
          </w:tcPr>
          <w:p w14:paraId="1D9F47D7" w14:textId="77777777" w:rsidR="00315458" w:rsidRPr="00316BFF" w:rsidRDefault="00315458" w:rsidP="008E2AB8">
            <w:pPr>
              <w:spacing w:line="360" w:lineRule="auto"/>
              <w:jc w:val="center"/>
              <w:rPr>
                <w:sz w:val="24"/>
                <w:szCs w:val="24"/>
              </w:rPr>
            </w:pPr>
          </w:p>
        </w:tc>
        <w:tc>
          <w:tcPr>
            <w:tcW w:w="1690" w:type="dxa"/>
          </w:tcPr>
          <w:p w14:paraId="09B56464" w14:textId="71298F8F"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No diabético</w:t>
            </w:r>
          </w:p>
        </w:tc>
        <w:tc>
          <w:tcPr>
            <w:tcW w:w="1016" w:type="dxa"/>
          </w:tcPr>
          <w:p w14:paraId="415963A8" w14:textId="444ACD46"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22.7</w:t>
            </w:r>
          </w:p>
        </w:tc>
        <w:tc>
          <w:tcPr>
            <w:tcW w:w="854" w:type="dxa"/>
          </w:tcPr>
          <w:p w14:paraId="28389C42" w14:textId="7244E085"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9.82</w:t>
            </w:r>
          </w:p>
        </w:tc>
        <w:tc>
          <w:tcPr>
            <w:tcW w:w="1138" w:type="dxa"/>
          </w:tcPr>
          <w:p w14:paraId="4B0B83F5" w14:textId="6E9DA743"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8.98</w:t>
            </w:r>
          </w:p>
        </w:tc>
        <w:tc>
          <w:tcPr>
            <w:tcW w:w="1273" w:type="dxa"/>
          </w:tcPr>
          <w:p w14:paraId="5B97E104" w14:textId="6366CEB4"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68.1</w:t>
            </w:r>
          </w:p>
        </w:tc>
        <w:tc>
          <w:tcPr>
            <w:tcW w:w="1273" w:type="dxa"/>
            <w:vMerge/>
          </w:tcPr>
          <w:p w14:paraId="4362D6CD" w14:textId="77777777" w:rsidR="00315458" w:rsidRPr="00316BFF" w:rsidRDefault="00315458" w:rsidP="008E2AB8">
            <w:pPr>
              <w:spacing w:line="360" w:lineRule="auto"/>
              <w:jc w:val="center"/>
              <w:rPr>
                <w:sz w:val="24"/>
                <w:szCs w:val="24"/>
              </w:rPr>
            </w:pPr>
          </w:p>
        </w:tc>
      </w:tr>
      <w:tr w:rsidR="7DE58428" w:rsidRPr="00316BFF" w14:paraId="423F7795" w14:textId="77777777" w:rsidTr="00FC5D7E">
        <w:trPr>
          <w:trHeight w:val="298"/>
          <w:jc w:val="center"/>
        </w:trPr>
        <w:tc>
          <w:tcPr>
            <w:tcW w:w="2117" w:type="dxa"/>
            <w:vMerge w:val="restart"/>
          </w:tcPr>
          <w:p w14:paraId="52C0B66F" w14:textId="7EB9D175" w:rsidR="7DE58428" w:rsidRPr="00316BFF" w:rsidRDefault="0004566C"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A</w:t>
            </w:r>
            <w:r w:rsidR="7DE58428" w:rsidRPr="00316BFF">
              <w:rPr>
                <w:rFonts w:ascii="Times New Roman" w:eastAsia="Times New Roman" w:hAnsi="Times New Roman" w:cs="Times New Roman"/>
                <w:sz w:val="24"/>
                <w:szCs w:val="24"/>
              </w:rPr>
              <w:t>lbuminuria (mg/dl)</w:t>
            </w:r>
          </w:p>
        </w:tc>
        <w:tc>
          <w:tcPr>
            <w:tcW w:w="1690" w:type="dxa"/>
          </w:tcPr>
          <w:p w14:paraId="4883F1DE" w14:textId="66960218"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Diabético</w:t>
            </w:r>
          </w:p>
        </w:tc>
        <w:tc>
          <w:tcPr>
            <w:tcW w:w="1016" w:type="dxa"/>
          </w:tcPr>
          <w:p w14:paraId="767651EF" w14:textId="29149243"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11.4</w:t>
            </w:r>
          </w:p>
        </w:tc>
        <w:tc>
          <w:tcPr>
            <w:tcW w:w="854" w:type="dxa"/>
          </w:tcPr>
          <w:p w14:paraId="1D31739A" w14:textId="476979C5"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8.11</w:t>
            </w:r>
          </w:p>
        </w:tc>
        <w:tc>
          <w:tcPr>
            <w:tcW w:w="1138" w:type="dxa"/>
          </w:tcPr>
          <w:p w14:paraId="4F0ED5BE" w14:textId="259DC684"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7</w:t>
            </w:r>
          </w:p>
        </w:tc>
        <w:tc>
          <w:tcPr>
            <w:tcW w:w="1273" w:type="dxa"/>
          </w:tcPr>
          <w:p w14:paraId="6E6263A2" w14:textId="4475FD45"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50</w:t>
            </w:r>
          </w:p>
        </w:tc>
        <w:tc>
          <w:tcPr>
            <w:tcW w:w="1273" w:type="dxa"/>
            <w:vMerge w:val="restart"/>
          </w:tcPr>
          <w:p w14:paraId="4B912C5C" w14:textId="05605DB3"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0.361</w:t>
            </w:r>
          </w:p>
        </w:tc>
      </w:tr>
      <w:tr w:rsidR="7DE58428" w:rsidRPr="00316BFF" w14:paraId="012EA634" w14:textId="77777777" w:rsidTr="00FC5D7E">
        <w:trPr>
          <w:trHeight w:val="260"/>
          <w:jc w:val="center"/>
        </w:trPr>
        <w:tc>
          <w:tcPr>
            <w:tcW w:w="2117" w:type="dxa"/>
            <w:vMerge/>
          </w:tcPr>
          <w:p w14:paraId="0CEF3DB7" w14:textId="77777777" w:rsidR="00315458" w:rsidRPr="00316BFF" w:rsidRDefault="00315458" w:rsidP="008E2AB8">
            <w:pPr>
              <w:spacing w:line="360" w:lineRule="auto"/>
              <w:jc w:val="center"/>
              <w:rPr>
                <w:sz w:val="24"/>
                <w:szCs w:val="24"/>
              </w:rPr>
            </w:pPr>
          </w:p>
        </w:tc>
        <w:tc>
          <w:tcPr>
            <w:tcW w:w="1690" w:type="dxa"/>
          </w:tcPr>
          <w:p w14:paraId="7A3A96A6" w14:textId="1319AF1C"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No diabético</w:t>
            </w:r>
          </w:p>
        </w:tc>
        <w:tc>
          <w:tcPr>
            <w:tcW w:w="1016" w:type="dxa"/>
          </w:tcPr>
          <w:p w14:paraId="110600B1" w14:textId="6B8277C4"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10.8</w:t>
            </w:r>
          </w:p>
        </w:tc>
        <w:tc>
          <w:tcPr>
            <w:tcW w:w="854" w:type="dxa"/>
          </w:tcPr>
          <w:p w14:paraId="1B834C11" w14:textId="49E4E101"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13</w:t>
            </w:r>
          </w:p>
        </w:tc>
        <w:tc>
          <w:tcPr>
            <w:tcW w:w="1138" w:type="dxa"/>
          </w:tcPr>
          <w:p w14:paraId="00178253" w14:textId="401521F3"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7</w:t>
            </w:r>
          </w:p>
        </w:tc>
        <w:tc>
          <w:tcPr>
            <w:tcW w:w="1273" w:type="dxa"/>
          </w:tcPr>
          <w:p w14:paraId="2F5E1871" w14:textId="34933EE4"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150</w:t>
            </w:r>
          </w:p>
        </w:tc>
        <w:tc>
          <w:tcPr>
            <w:tcW w:w="1273" w:type="dxa"/>
            <w:vMerge/>
          </w:tcPr>
          <w:p w14:paraId="3D1A3351" w14:textId="77777777" w:rsidR="00315458" w:rsidRPr="00316BFF" w:rsidRDefault="00315458" w:rsidP="008E2AB8">
            <w:pPr>
              <w:spacing w:line="360" w:lineRule="auto"/>
              <w:jc w:val="center"/>
              <w:rPr>
                <w:sz w:val="24"/>
                <w:szCs w:val="24"/>
              </w:rPr>
            </w:pPr>
          </w:p>
        </w:tc>
      </w:tr>
      <w:tr w:rsidR="7DE58428" w:rsidRPr="00316BFF" w14:paraId="63B8ED41" w14:textId="77777777" w:rsidTr="00FC5D7E">
        <w:trPr>
          <w:trHeight w:val="264"/>
          <w:jc w:val="center"/>
        </w:trPr>
        <w:tc>
          <w:tcPr>
            <w:tcW w:w="2117" w:type="dxa"/>
            <w:vMerge w:val="restart"/>
          </w:tcPr>
          <w:p w14:paraId="72EA15F0" w14:textId="157B2BB3"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FG</w:t>
            </w:r>
          </w:p>
          <w:p w14:paraId="0BC30E93" w14:textId="693A18BA"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(mL/min/1.73 m</w:t>
            </w:r>
            <w:r w:rsidRPr="00316BFF">
              <w:rPr>
                <w:rFonts w:ascii="Times New Roman" w:eastAsia="Times New Roman" w:hAnsi="Times New Roman" w:cs="Times New Roman"/>
                <w:sz w:val="24"/>
                <w:szCs w:val="24"/>
                <w:vertAlign w:val="superscript"/>
              </w:rPr>
              <w:t>2</w:t>
            </w:r>
            <w:r w:rsidRPr="00316BFF">
              <w:rPr>
                <w:rFonts w:ascii="Times New Roman" w:eastAsia="Times New Roman" w:hAnsi="Times New Roman" w:cs="Times New Roman"/>
                <w:sz w:val="24"/>
                <w:szCs w:val="24"/>
              </w:rPr>
              <w:t>)</w:t>
            </w:r>
          </w:p>
        </w:tc>
        <w:tc>
          <w:tcPr>
            <w:tcW w:w="1690" w:type="dxa"/>
          </w:tcPr>
          <w:p w14:paraId="211219D3" w14:textId="594E2C5E"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Diabético</w:t>
            </w:r>
          </w:p>
        </w:tc>
        <w:tc>
          <w:tcPr>
            <w:tcW w:w="1016" w:type="dxa"/>
          </w:tcPr>
          <w:p w14:paraId="0FB30C9B" w14:textId="75B0E646"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104</w:t>
            </w:r>
          </w:p>
        </w:tc>
        <w:tc>
          <w:tcPr>
            <w:tcW w:w="854" w:type="dxa"/>
          </w:tcPr>
          <w:p w14:paraId="5B463493" w14:textId="3305C2B5"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24</w:t>
            </w:r>
          </w:p>
        </w:tc>
        <w:tc>
          <w:tcPr>
            <w:tcW w:w="1138" w:type="dxa"/>
          </w:tcPr>
          <w:p w14:paraId="7C4C6475" w14:textId="0A1298F0"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28.6</w:t>
            </w:r>
          </w:p>
        </w:tc>
        <w:tc>
          <w:tcPr>
            <w:tcW w:w="1273" w:type="dxa"/>
          </w:tcPr>
          <w:p w14:paraId="7B6E9D3C" w14:textId="0D0CC263"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148</w:t>
            </w:r>
          </w:p>
        </w:tc>
        <w:tc>
          <w:tcPr>
            <w:tcW w:w="1273" w:type="dxa"/>
            <w:vMerge w:val="restart"/>
          </w:tcPr>
          <w:p w14:paraId="7A7E93B1" w14:textId="3E442424" w:rsidR="7DE58428" w:rsidRPr="00316BFF" w:rsidRDefault="7DE58428" w:rsidP="008E2AB8">
            <w:pPr>
              <w:spacing w:line="360" w:lineRule="auto"/>
              <w:jc w:val="center"/>
              <w:rPr>
                <w:rFonts w:ascii="Times New Roman" w:eastAsia="Times New Roman" w:hAnsi="Times New Roman" w:cs="Times New Roman"/>
                <w:i/>
                <w:iCs/>
                <w:sz w:val="24"/>
                <w:szCs w:val="24"/>
              </w:rPr>
            </w:pPr>
            <w:r w:rsidRPr="00316BFF">
              <w:rPr>
                <w:rFonts w:ascii="Times New Roman" w:eastAsia="Times New Roman" w:hAnsi="Times New Roman" w:cs="Times New Roman"/>
                <w:i/>
                <w:iCs/>
                <w:sz w:val="24"/>
                <w:szCs w:val="24"/>
              </w:rPr>
              <w:t>0.000</w:t>
            </w:r>
          </w:p>
        </w:tc>
      </w:tr>
      <w:tr w:rsidR="7DE58428" w:rsidRPr="00316BFF" w14:paraId="0C45B4DE" w14:textId="77777777" w:rsidTr="00FC5D7E">
        <w:trPr>
          <w:trHeight w:val="268"/>
          <w:jc w:val="center"/>
        </w:trPr>
        <w:tc>
          <w:tcPr>
            <w:tcW w:w="2117" w:type="dxa"/>
            <w:vMerge/>
          </w:tcPr>
          <w:p w14:paraId="6A0F79D4" w14:textId="77777777" w:rsidR="00315458" w:rsidRPr="00316BFF" w:rsidRDefault="00315458" w:rsidP="008E2AB8">
            <w:pPr>
              <w:spacing w:line="360" w:lineRule="auto"/>
              <w:jc w:val="center"/>
              <w:rPr>
                <w:sz w:val="24"/>
                <w:szCs w:val="24"/>
              </w:rPr>
            </w:pPr>
          </w:p>
        </w:tc>
        <w:tc>
          <w:tcPr>
            <w:tcW w:w="1690" w:type="dxa"/>
          </w:tcPr>
          <w:p w14:paraId="1752C5CE" w14:textId="4DE8B9F7"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No diabético</w:t>
            </w:r>
          </w:p>
        </w:tc>
        <w:tc>
          <w:tcPr>
            <w:tcW w:w="1016" w:type="dxa"/>
          </w:tcPr>
          <w:p w14:paraId="14AFD08A" w14:textId="633E0708"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119</w:t>
            </w:r>
          </w:p>
        </w:tc>
        <w:tc>
          <w:tcPr>
            <w:tcW w:w="854" w:type="dxa"/>
          </w:tcPr>
          <w:p w14:paraId="22012DA2" w14:textId="5D925D84"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22.3</w:t>
            </w:r>
          </w:p>
        </w:tc>
        <w:tc>
          <w:tcPr>
            <w:tcW w:w="1138" w:type="dxa"/>
          </w:tcPr>
          <w:p w14:paraId="13677817" w14:textId="291DA511"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17</w:t>
            </w:r>
          </w:p>
        </w:tc>
        <w:tc>
          <w:tcPr>
            <w:tcW w:w="1273" w:type="dxa"/>
          </w:tcPr>
          <w:p w14:paraId="5C2CAF12" w14:textId="4D7F3A2D" w:rsidR="7DE58428" w:rsidRPr="00316BFF" w:rsidRDefault="7DE58428"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159</w:t>
            </w:r>
          </w:p>
        </w:tc>
        <w:tc>
          <w:tcPr>
            <w:tcW w:w="1273" w:type="dxa"/>
            <w:vMerge/>
          </w:tcPr>
          <w:p w14:paraId="161C459B" w14:textId="77777777" w:rsidR="00315458" w:rsidRPr="00316BFF" w:rsidRDefault="00315458" w:rsidP="008E2AB8">
            <w:pPr>
              <w:spacing w:line="360" w:lineRule="auto"/>
              <w:rPr>
                <w:sz w:val="24"/>
                <w:szCs w:val="24"/>
              </w:rPr>
            </w:pPr>
          </w:p>
        </w:tc>
      </w:tr>
    </w:tbl>
    <w:p w14:paraId="58A3940C" w14:textId="60F0938D" w:rsidR="0004566C" w:rsidRPr="00316BFF" w:rsidRDefault="0004566C" w:rsidP="00316BFF">
      <w:pPr>
        <w:spacing w:after="0" w:line="360" w:lineRule="auto"/>
        <w:jc w:val="center"/>
        <w:rPr>
          <w:rFonts w:ascii="Times New Roman" w:hAnsi="Times New Roman" w:cs="Times New Roman"/>
          <w:sz w:val="24"/>
          <w:szCs w:val="24"/>
        </w:rPr>
      </w:pPr>
      <w:r w:rsidRPr="00316BFF">
        <w:rPr>
          <w:rFonts w:ascii="Times New Roman" w:hAnsi="Times New Roman" w:cs="Times New Roman"/>
          <w:sz w:val="24"/>
          <w:szCs w:val="24"/>
        </w:rPr>
        <w:t>PAS: Presión arterial sistólica, PAD: presión arterial diastólica,</w:t>
      </w:r>
      <w:r w:rsidR="00CA2129" w:rsidRPr="00316BFF">
        <w:rPr>
          <w:rFonts w:ascii="Times New Roman" w:hAnsi="Times New Roman" w:cs="Times New Roman"/>
          <w:sz w:val="24"/>
          <w:szCs w:val="24"/>
        </w:rPr>
        <w:t xml:space="preserve"> IMC: índice de masa corporal</w:t>
      </w:r>
      <w:r w:rsidR="0086531A" w:rsidRPr="00316BFF">
        <w:rPr>
          <w:rFonts w:ascii="Times New Roman" w:hAnsi="Times New Roman" w:cs="Times New Roman"/>
          <w:sz w:val="24"/>
          <w:szCs w:val="24"/>
        </w:rPr>
        <w:t>,</w:t>
      </w:r>
      <w:r w:rsidRPr="00316BFF">
        <w:rPr>
          <w:rFonts w:ascii="Times New Roman" w:hAnsi="Times New Roman" w:cs="Times New Roman"/>
          <w:sz w:val="24"/>
          <w:szCs w:val="24"/>
        </w:rPr>
        <w:t xml:space="preserve"> FG: Filtrado glomerular.</w:t>
      </w:r>
    </w:p>
    <w:p w14:paraId="01F22CAF" w14:textId="6502204F" w:rsidR="00EC08B9" w:rsidRDefault="7DE58428" w:rsidP="00FC5D7E">
      <w:pPr>
        <w:spacing w:after="0" w:line="360" w:lineRule="auto"/>
        <w:jc w:val="center"/>
        <w:rPr>
          <w:rFonts w:ascii="Times New Roman" w:hAnsi="Times New Roman" w:cs="Times New Roman"/>
          <w:color w:val="000000" w:themeColor="text1"/>
          <w:sz w:val="24"/>
          <w:szCs w:val="24"/>
        </w:rPr>
      </w:pPr>
      <w:r w:rsidRPr="7DE58428">
        <w:rPr>
          <w:rFonts w:ascii="Times New Roman" w:hAnsi="Times New Roman" w:cs="Times New Roman"/>
          <w:color w:val="000000" w:themeColor="text1"/>
          <w:sz w:val="24"/>
          <w:szCs w:val="24"/>
        </w:rPr>
        <w:t xml:space="preserve">Fuente: </w:t>
      </w:r>
      <w:r w:rsidR="004C16F9">
        <w:rPr>
          <w:rFonts w:ascii="Times New Roman" w:hAnsi="Times New Roman" w:cs="Times New Roman"/>
          <w:color w:val="000000" w:themeColor="text1"/>
          <w:sz w:val="24"/>
          <w:szCs w:val="24"/>
        </w:rPr>
        <w:t>Elaboración propia</w:t>
      </w:r>
      <w:r w:rsidR="00FC5D7E">
        <w:rPr>
          <w:rFonts w:ascii="Times New Roman" w:hAnsi="Times New Roman" w:cs="Times New Roman"/>
          <w:color w:val="000000" w:themeColor="text1"/>
          <w:sz w:val="24"/>
          <w:szCs w:val="24"/>
        </w:rPr>
        <w:t>.</w:t>
      </w:r>
    </w:p>
    <w:p w14:paraId="62696745" w14:textId="77777777" w:rsidR="00EC08B9" w:rsidRDefault="00EC08B9" w:rsidP="008E2AB8">
      <w:pPr>
        <w:spacing w:after="0" w:line="360" w:lineRule="auto"/>
        <w:jc w:val="center"/>
        <w:rPr>
          <w:rFonts w:ascii="Times New Roman" w:hAnsi="Times New Roman" w:cs="Times New Roman"/>
          <w:color w:val="000000" w:themeColor="text1"/>
          <w:sz w:val="24"/>
          <w:szCs w:val="24"/>
        </w:rPr>
      </w:pPr>
    </w:p>
    <w:p w14:paraId="7841D1A4" w14:textId="362CC852" w:rsidR="006A36BB" w:rsidRDefault="006A36BB" w:rsidP="008E2AB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C6B5375" w:rsidRPr="0C6B5375">
        <w:rPr>
          <w:rFonts w:ascii="Times New Roman" w:hAnsi="Times New Roman" w:cs="Times New Roman"/>
          <w:color w:val="000000" w:themeColor="text1"/>
          <w:sz w:val="24"/>
          <w:szCs w:val="24"/>
        </w:rPr>
        <w:t>Los pacientes diabéticos presentaron una alta frecuencia de an</w:t>
      </w:r>
      <w:r w:rsidR="003F1E3C">
        <w:rPr>
          <w:rFonts w:ascii="Times New Roman" w:hAnsi="Times New Roman" w:cs="Times New Roman"/>
          <w:color w:val="000000" w:themeColor="text1"/>
          <w:sz w:val="24"/>
          <w:szCs w:val="24"/>
        </w:rPr>
        <w:t>tecedentes familiares de DM (67</w:t>
      </w:r>
      <w:r w:rsidR="00B37457">
        <w:rPr>
          <w:rFonts w:ascii="Times New Roman" w:hAnsi="Times New Roman" w:cs="Times New Roman"/>
          <w:color w:val="000000" w:themeColor="text1"/>
          <w:sz w:val="24"/>
          <w:szCs w:val="24"/>
        </w:rPr>
        <w:t> </w:t>
      </w:r>
      <w:r w:rsidR="0C6B5375" w:rsidRPr="0C6B5375">
        <w:rPr>
          <w:rFonts w:ascii="Times New Roman" w:hAnsi="Times New Roman" w:cs="Times New Roman"/>
          <w:color w:val="000000" w:themeColor="text1"/>
          <w:sz w:val="24"/>
          <w:szCs w:val="24"/>
        </w:rPr>
        <w:t>%)</w:t>
      </w:r>
      <w:r w:rsidR="00B475C3">
        <w:rPr>
          <w:rFonts w:ascii="Times New Roman" w:hAnsi="Times New Roman" w:cs="Times New Roman"/>
          <w:color w:val="000000" w:themeColor="text1"/>
          <w:sz w:val="24"/>
          <w:szCs w:val="24"/>
        </w:rPr>
        <w:t xml:space="preserve"> y </w:t>
      </w:r>
      <w:r w:rsidR="00617683">
        <w:rPr>
          <w:rFonts w:ascii="Times New Roman" w:hAnsi="Times New Roman" w:cs="Times New Roman"/>
          <w:color w:val="000000" w:themeColor="text1"/>
          <w:sz w:val="24"/>
          <w:szCs w:val="24"/>
        </w:rPr>
        <w:t>de</w:t>
      </w:r>
      <w:r w:rsidR="003F1E3C">
        <w:rPr>
          <w:rFonts w:ascii="Times New Roman" w:hAnsi="Times New Roman" w:cs="Times New Roman"/>
          <w:color w:val="000000" w:themeColor="text1"/>
          <w:sz w:val="24"/>
          <w:szCs w:val="24"/>
        </w:rPr>
        <w:t xml:space="preserve"> hipertensión (21.</w:t>
      </w:r>
      <w:r w:rsidR="0C6B5375" w:rsidRPr="0C6B5375">
        <w:rPr>
          <w:rFonts w:ascii="Times New Roman" w:hAnsi="Times New Roman" w:cs="Times New Roman"/>
          <w:color w:val="000000" w:themeColor="text1"/>
          <w:sz w:val="24"/>
          <w:szCs w:val="24"/>
        </w:rPr>
        <w:t>65 %)</w:t>
      </w:r>
      <w:r w:rsidR="00B475C3">
        <w:rPr>
          <w:rFonts w:ascii="Times New Roman" w:hAnsi="Times New Roman" w:cs="Times New Roman"/>
          <w:color w:val="000000" w:themeColor="text1"/>
          <w:sz w:val="24"/>
          <w:szCs w:val="24"/>
        </w:rPr>
        <w:t xml:space="preserve">, </w:t>
      </w:r>
      <w:r w:rsidR="0C6B5375" w:rsidRPr="0C6B5375">
        <w:rPr>
          <w:rFonts w:ascii="Times New Roman" w:hAnsi="Times New Roman" w:cs="Times New Roman"/>
          <w:color w:val="000000" w:themeColor="text1"/>
          <w:sz w:val="24"/>
          <w:szCs w:val="24"/>
        </w:rPr>
        <w:t xml:space="preserve">en comparación con los </w:t>
      </w:r>
      <w:r w:rsidR="000817AA">
        <w:rPr>
          <w:rFonts w:ascii="Times New Roman" w:hAnsi="Times New Roman" w:cs="Times New Roman"/>
          <w:color w:val="000000" w:themeColor="text1"/>
          <w:sz w:val="24"/>
          <w:szCs w:val="24"/>
        </w:rPr>
        <w:t>no diabéticos. Mientras que</w:t>
      </w:r>
      <w:r w:rsidR="0C6B5375" w:rsidRPr="0C6B5375">
        <w:rPr>
          <w:rFonts w:ascii="Times New Roman" w:hAnsi="Times New Roman" w:cs="Times New Roman"/>
          <w:color w:val="000000" w:themeColor="text1"/>
          <w:sz w:val="24"/>
          <w:szCs w:val="24"/>
        </w:rPr>
        <w:t xml:space="preserve"> los pacientes no diabéticos presentaron un mayor porcentaje de here</w:t>
      </w:r>
      <w:r w:rsidR="003F1E3C">
        <w:rPr>
          <w:rFonts w:ascii="Times New Roman" w:hAnsi="Times New Roman" w:cs="Times New Roman"/>
          <w:color w:val="000000" w:themeColor="text1"/>
          <w:sz w:val="24"/>
          <w:szCs w:val="24"/>
        </w:rPr>
        <w:t>ncia familiar con sobrepeso (14.</w:t>
      </w:r>
      <w:r w:rsidR="0004566C">
        <w:rPr>
          <w:rFonts w:ascii="Times New Roman" w:hAnsi="Times New Roman" w:cs="Times New Roman"/>
          <w:color w:val="000000" w:themeColor="text1"/>
          <w:sz w:val="24"/>
          <w:szCs w:val="24"/>
        </w:rPr>
        <w:t xml:space="preserve">83 %) </w:t>
      </w:r>
      <w:r w:rsidR="004C16F9">
        <w:rPr>
          <w:rFonts w:ascii="Times New Roman" w:hAnsi="Times New Roman" w:cs="Times New Roman"/>
          <w:color w:val="000000" w:themeColor="text1"/>
          <w:sz w:val="24"/>
          <w:szCs w:val="24"/>
        </w:rPr>
        <w:t>(</w:t>
      </w:r>
      <w:r w:rsidR="0004566C">
        <w:rPr>
          <w:rFonts w:ascii="Times New Roman" w:hAnsi="Times New Roman" w:cs="Times New Roman"/>
          <w:color w:val="000000" w:themeColor="text1"/>
          <w:sz w:val="24"/>
          <w:szCs w:val="24"/>
        </w:rPr>
        <w:t>fig</w:t>
      </w:r>
      <w:r w:rsidR="004C16F9">
        <w:rPr>
          <w:rFonts w:ascii="Times New Roman" w:hAnsi="Times New Roman" w:cs="Times New Roman"/>
          <w:color w:val="000000" w:themeColor="text1"/>
          <w:sz w:val="24"/>
          <w:szCs w:val="24"/>
        </w:rPr>
        <w:t>ura</w:t>
      </w:r>
      <w:r w:rsidR="0004566C">
        <w:rPr>
          <w:rFonts w:ascii="Times New Roman" w:hAnsi="Times New Roman" w:cs="Times New Roman"/>
          <w:color w:val="000000" w:themeColor="text1"/>
          <w:sz w:val="24"/>
          <w:szCs w:val="24"/>
        </w:rPr>
        <w:t xml:space="preserve"> 1</w:t>
      </w:r>
      <w:r w:rsidR="004C16F9">
        <w:rPr>
          <w:rFonts w:ascii="Times New Roman" w:hAnsi="Times New Roman" w:cs="Times New Roman"/>
          <w:color w:val="000000" w:themeColor="text1"/>
          <w:sz w:val="24"/>
          <w:szCs w:val="24"/>
        </w:rPr>
        <w:t>)</w:t>
      </w:r>
      <w:r w:rsidR="0C6B5375" w:rsidRPr="0C6B5375">
        <w:rPr>
          <w:rFonts w:ascii="Times New Roman" w:hAnsi="Times New Roman" w:cs="Times New Roman"/>
          <w:color w:val="000000" w:themeColor="text1"/>
          <w:sz w:val="24"/>
          <w:szCs w:val="24"/>
        </w:rPr>
        <w:t>.</w:t>
      </w:r>
    </w:p>
    <w:p w14:paraId="03D90CE8" w14:textId="77777777" w:rsidR="004C51E9" w:rsidRDefault="004C51E9" w:rsidP="008E2AB8">
      <w:pPr>
        <w:spacing w:after="0" w:line="360" w:lineRule="auto"/>
        <w:jc w:val="both"/>
        <w:rPr>
          <w:rFonts w:ascii="Times New Roman" w:hAnsi="Times New Roman" w:cs="Times New Roman"/>
          <w:color w:val="000000" w:themeColor="text1"/>
          <w:sz w:val="24"/>
          <w:szCs w:val="24"/>
        </w:rPr>
      </w:pPr>
    </w:p>
    <w:p w14:paraId="2F3FB3A5" w14:textId="334E6940" w:rsidR="00037087" w:rsidRDefault="0004566C" w:rsidP="004C16F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Figura 1</w:t>
      </w:r>
      <w:r w:rsidR="7DE58428" w:rsidRPr="7DE58428">
        <w:rPr>
          <w:rFonts w:ascii="Times New Roman" w:hAnsi="Times New Roman" w:cs="Times New Roman"/>
          <w:b/>
          <w:bCs/>
          <w:color w:val="000000" w:themeColor="text1"/>
          <w:sz w:val="24"/>
          <w:szCs w:val="24"/>
        </w:rPr>
        <w:t>.</w:t>
      </w:r>
      <w:r w:rsidR="7DE58428" w:rsidRPr="7DE58428">
        <w:rPr>
          <w:rFonts w:ascii="Times New Roman" w:hAnsi="Times New Roman" w:cs="Times New Roman"/>
          <w:color w:val="000000" w:themeColor="text1"/>
          <w:sz w:val="24"/>
          <w:szCs w:val="24"/>
        </w:rPr>
        <w:t xml:space="preserve"> Porcentaje de pacientes con y sin diabetes con herencia familia</w:t>
      </w:r>
      <w:r w:rsidR="00E76667">
        <w:rPr>
          <w:rFonts w:ascii="Times New Roman" w:hAnsi="Times New Roman" w:cs="Times New Roman"/>
          <w:color w:val="000000" w:themeColor="text1"/>
          <w:sz w:val="24"/>
          <w:szCs w:val="24"/>
        </w:rPr>
        <w:t>r a enfermedades concomitantes</w:t>
      </w:r>
    </w:p>
    <w:p w14:paraId="5FAC8565" w14:textId="71F2D9A0" w:rsidR="000817AA" w:rsidRDefault="000A6C72" w:rsidP="008E2AB8">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s-MX"/>
        </w:rPr>
        <w:drawing>
          <wp:inline distT="0" distB="0" distL="0" distR="0" wp14:anchorId="51202939" wp14:editId="5D012130">
            <wp:extent cx="5499100" cy="345572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6333" cy="3460265"/>
                    </a:xfrm>
                    <a:prstGeom prst="rect">
                      <a:avLst/>
                    </a:prstGeom>
                    <a:noFill/>
                  </pic:spPr>
                </pic:pic>
              </a:graphicData>
            </a:graphic>
          </wp:inline>
        </w:drawing>
      </w:r>
    </w:p>
    <w:p w14:paraId="0C8343EB" w14:textId="77777777" w:rsidR="004C16F9" w:rsidRDefault="004C16F9" w:rsidP="004C16F9">
      <w:pPr>
        <w:spacing w:after="0" w:line="360" w:lineRule="auto"/>
        <w:jc w:val="center"/>
        <w:rPr>
          <w:rFonts w:ascii="Times New Roman" w:hAnsi="Times New Roman" w:cs="Times New Roman"/>
          <w:color w:val="000000" w:themeColor="text1"/>
          <w:sz w:val="24"/>
          <w:szCs w:val="24"/>
        </w:rPr>
      </w:pPr>
      <w:r w:rsidRPr="7DE58428">
        <w:rPr>
          <w:rFonts w:ascii="Times New Roman" w:hAnsi="Times New Roman" w:cs="Times New Roman"/>
          <w:color w:val="000000" w:themeColor="text1"/>
          <w:sz w:val="24"/>
          <w:szCs w:val="24"/>
        </w:rPr>
        <w:t xml:space="preserve">Fuente: </w:t>
      </w:r>
      <w:r>
        <w:rPr>
          <w:rFonts w:ascii="Times New Roman" w:hAnsi="Times New Roman" w:cs="Times New Roman"/>
          <w:color w:val="000000" w:themeColor="text1"/>
          <w:sz w:val="24"/>
          <w:szCs w:val="24"/>
        </w:rPr>
        <w:t>Elaboración propia</w:t>
      </w:r>
    </w:p>
    <w:p w14:paraId="73E72FED" w14:textId="3EA347D2" w:rsidR="00EC08B9" w:rsidRDefault="00EC08B9" w:rsidP="008E2AB8">
      <w:pPr>
        <w:spacing w:after="0" w:line="360" w:lineRule="auto"/>
        <w:rPr>
          <w:rFonts w:ascii="Times New Roman" w:hAnsi="Times New Roman" w:cs="Times New Roman"/>
          <w:b/>
          <w:bCs/>
          <w:color w:val="000000" w:themeColor="text1"/>
          <w:sz w:val="24"/>
          <w:szCs w:val="24"/>
        </w:rPr>
      </w:pPr>
    </w:p>
    <w:p w14:paraId="19072021" w14:textId="4168477D" w:rsidR="00444734" w:rsidRDefault="00444734" w:rsidP="008E2AB8">
      <w:pPr>
        <w:spacing w:after="0" w:line="360" w:lineRule="auto"/>
        <w:rPr>
          <w:rFonts w:ascii="Times New Roman" w:hAnsi="Times New Roman" w:cs="Times New Roman"/>
          <w:b/>
          <w:bCs/>
          <w:color w:val="000000" w:themeColor="text1"/>
          <w:sz w:val="24"/>
          <w:szCs w:val="24"/>
        </w:rPr>
      </w:pPr>
    </w:p>
    <w:p w14:paraId="588B5469" w14:textId="74321D5A" w:rsidR="00444734" w:rsidRDefault="00444734" w:rsidP="008E2AB8">
      <w:pPr>
        <w:spacing w:after="0" w:line="360" w:lineRule="auto"/>
        <w:rPr>
          <w:rFonts w:ascii="Times New Roman" w:hAnsi="Times New Roman" w:cs="Times New Roman"/>
          <w:b/>
          <w:bCs/>
          <w:color w:val="000000" w:themeColor="text1"/>
          <w:sz w:val="24"/>
          <w:szCs w:val="24"/>
        </w:rPr>
      </w:pPr>
    </w:p>
    <w:p w14:paraId="419D0466" w14:textId="3FBE9CE3" w:rsidR="00444734" w:rsidRDefault="00444734" w:rsidP="008E2AB8">
      <w:pPr>
        <w:spacing w:after="0" w:line="360" w:lineRule="auto"/>
        <w:rPr>
          <w:rFonts w:ascii="Times New Roman" w:hAnsi="Times New Roman" w:cs="Times New Roman"/>
          <w:b/>
          <w:bCs/>
          <w:color w:val="000000" w:themeColor="text1"/>
          <w:sz w:val="24"/>
          <w:szCs w:val="24"/>
        </w:rPr>
      </w:pPr>
    </w:p>
    <w:p w14:paraId="0E959685" w14:textId="1BBC2EEE" w:rsidR="00444734" w:rsidRDefault="00444734" w:rsidP="008E2AB8">
      <w:pPr>
        <w:spacing w:after="0" w:line="360" w:lineRule="auto"/>
        <w:rPr>
          <w:rFonts w:ascii="Times New Roman" w:hAnsi="Times New Roman" w:cs="Times New Roman"/>
          <w:b/>
          <w:bCs/>
          <w:color w:val="000000" w:themeColor="text1"/>
          <w:sz w:val="24"/>
          <w:szCs w:val="24"/>
        </w:rPr>
      </w:pPr>
    </w:p>
    <w:p w14:paraId="1D61264C" w14:textId="3306F02D" w:rsidR="00444734" w:rsidRDefault="00444734" w:rsidP="008E2AB8">
      <w:pPr>
        <w:spacing w:after="0" w:line="360" w:lineRule="auto"/>
        <w:rPr>
          <w:rFonts w:ascii="Times New Roman" w:hAnsi="Times New Roman" w:cs="Times New Roman"/>
          <w:b/>
          <w:bCs/>
          <w:color w:val="000000" w:themeColor="text1"/>
          <w:sz w:val="24"/>
          <w:szCs w:val="24"/>
        </w:rPr>
      </w:pPr>
    </w:p>
    <w:p w14:paraId="2C38BB86" w14:textId="177EE0F8" w:rsidR="00444734" w:rsidRDefault="00444734" w:rsidP="008E2AB8">
      <w:pPr>
        <w:spacing w:after="0" w:line="360" w:lineRule="auto"/>
        <w:rPr>
          <w:rFonts w:ascii="Times New Roman" w:hAnsi="Times New Roman" w:cs="Times New Roman"/>
          <w:b/>
          <w:bCs/>
          <w:color w:val="000000" w:themeColor="text1"/>
          <w:sz w:val="24"/>
          <w:szCs w:val="24"/>
        </w:rPr>
      </w:pPr>
    </w:p>
    <w:p w14:paraId="79894309" w14:textId="21DDB246" w:rsidR="00444734" w:rsidRDefault="00444734" w:rsidP="008E2AB8">
      <w:pPr>
        <w:spacing w:after="0" w:line="360" w:lineRule="auto"/>
        <w:rPr>
          <w:rFonts w:ascii="Times New Roman" w:hAnsi="Times New Roman" w:cs="Times New Roman"/>
          <w:b/>
          <w:bCs/>
          <w:color w:val="000000" w:themeColor="text1"/>
          <w:sz w:val="24"/>
          <w:szCs w:val="24"/>
        </w:rPr>
      </w:pPr>
    </w:p>
    <w:p w14:paraId="510CE099" w14:textId="76113E1F" w:rsidR="00444734" w:rsidRDefault="00444734" w:rsidP="008E2AB8">
      <w:pPr>
        <w:spacing w:after="0" w:line="360" w:lineRule="auto"/>
        <w:rPr>
          <w:rFonts w:ascii="Times New Roman" w:hAnsi="Times New Roman" w:cs="Times New Roman"/>
          <w:b/>
          <w:bCs/>
          <w:color w:val="000000" w:themeColor="text1"/>
          <w:sz w:val="24"/>
          <w:szCs w:val="24"/>
        </w:rPr>
      </w:pPr>
    </w:p>
    <w:p w14:paraId="0E8924B9" w14:textId="77777777" w:rsidR="00444734" w:rsidRDefault="00444734" w:rsidP="008E2AB8">
      <w:pPr>
        <w:spacing w:after="0" w:line="360" w:lineRule="auto"/>
        <w:rPr>
          <w:rFonts w:ascii="Times New Roman" w:hAnsi="Times New Roman" w:cs="Times New Roman"/>
          <w:b/>
          <w:bCs/>
          <w:color w:val="000000" w:themeColor="text1"/>
          <w:sz w:val="24"/>
          <w:szCs w:val="24"/>
        </w:rPr>
      </w:pPr>
    </w:p>
    <w:p w14:paraId="0AA00D9E" w14:textId="77777777" w:rsidR="004C16F9" w:rsidRDefault="0004566C" w:rsidP="004C16F9">
      <w:pPr>
        <w:spacing w:after="0" w:line="360" w:lineRule="auto"/>
        <w:jc w:val="center"/>
        <w:rPr>
          <w:rFonts w:ascii="Times New Roman" w:hAnsi="Times New Roman" w:cs="Times New Roman"/>
          <w:sz w:val="24"/>
          <w:szCs w:val="24"/>
        </w:rPr>
      </w:pPr>
      <w:r>
        <w:rPr>
          <w:rFonts w:ascii="Times New Roman" w:hAnsi="Times New Roman" w:cs="Times New Roman"/>
          <w:b/>
          <w:bCs/>
          <w:color w:val="000000" w:themeColor="text1"/>
          <w:sz w:val="24"/>
          <w:szCs w:val="24"/>
        </w:rPr>
        <w:lastRenderedPageBreak/>
        <w:t>Figura 2</w:t>
      </w:r>
      <w:r w:rsidR="06770795" w:rsidRPr="06770795">
        <w:rPr>
          <w:rFonts w:ascii="Times New Roman" w:hAnsi="Times New Roman" w:cs="Times New Roman"/>
          <w:b/>
          <w:bCs/>
          <w:color w:val="000000" w:themeColor="text1"/>
          <w:sz w:val="24"/>
          <w:szCs w:val="24"/>
        </w:rPr>
        <w:t>.</w:t>
      </w:r>
      <w:r w:rsidR="06770795" w:rsidRPr="06770795">
        <w:rPr>
          <w:rFonts w:ascii="Times New Roman" w:hAnsi="Times New Roman" w:cs="Times New Roman"/>
          <w:color w:val="000000" w:themeColor="text1"/>
          <w:sz w:val="24"/>
          <w:szCs w:val="24"/>
        </w:rPr>
        <w:t xml:space="preserve"> </w:t>
      </w:r>
      <w:r w:rsidRPr="00994EE9">
        <w:rPr>
          <w:rFonts w:ascii="Times New Roman" w:hAnsi="Times New Roman" w:cs="Times New Roman"/>
          <w:sz w:val="24"/>
          <w:szCs w:val="24"/>
        </w:rPr>
        <w:t>Enfermedades controladas con t</w:t>
      </w:r>
      <w:r>
        <w:rPr>
          <w:rFonts w:ascii="Times New Roman" w:hAnsi="Times New Roman" w:cs="Times New Roman"/>
          <w:sz w:val="24"/>
          <w:szCs w:val="24"/>
        </w:rPr>
        <w:t xml:space="preserve">ratamientos farmacológicos por </w:t>
      </w:r>
      <w:r w:rsidRPr="00994EE9">
        <w:rPr>
          <w:rFonts w:ascii="Times New Roman" w:hAnsi="Times New Roman" w:cs="Times New Roman"/>
          <w:sz w:val="24"/>
          <w:szCs w:val="24"/>
        </w:rPr>
        <w:t>los pacientes diabéticos</w:t>
      </w:r>
      <w:r>
        <w:rPr>
          <w:rFonts w:ascii="Times New Roman" w:hAnsi="Times New Roman" w:cs="Times New Roman"/>
          <w:sz w:val="24"/>
          <w:szCs w:val="24"/>
        </w:rPr>
        <w:t xml:space="preserve"> </w:t>
      </w:r>
      <w:r w:rsidRPr="00994EE9">
        <w:rPr>
          <w:rFonts w:ascii="Times New Roman" w:hAnsi="Times New Roman" w:cs="Times New Roman"/>
          <w:sz w:val="24"/>
          <w:szCs w:val="24"/>
        </w:rPr>
        <w:t>de</w:t>
      </w:r>
      <w:r>
        <w:rPr>
          <w:rFonts w:ascii="Times New Roman" w:hAnsi="Times New Roman" w:cs="Times New Roman"/>
          <w:sz w:val="24"/>
          <w:szCs w:val="24"/>
        </w:rPr>
        <w:t xml:space="preserve"> </w:t>
      </w:r>
      <w:r w:rsidRPr="00994EE9">
        <w:rPr>
          <w:rFonts w:ascii="Times New Roman" w:hAnsi="Times New Roman" w:cs="Times New Roman"/>
          <w:sz w:val="24"/>
          <w:szCs w:val="24"/>
        </w:rPr>
        <w:t>Copalillo,</w:t>
      </w:r>
      <w:r>
        <w:rPr>
          <w:rFonts w:ascii="Times New Roman" w:hAnsi="Times New Roman" w:cs="Times New Roman"/>
          <w:sz w:val="24"/>
          <w:szCs w:val="24"/>
        </w:rPr>
        <w:t xml:space="preserve"> </w:t>
      </w:r>
      <w:r w:rsidRPr="00994EE9">
        <w:rPr>
          <w:rFonts w:ascii="Times New Roman" w:hAnsi="Times New Roman" w:cs="Times New Roman"/>
          <w:sz w:val="24"/>
          <w:szCs w:val="24"/>
        </w:rPr>
        <w:t>Guerrero,</w:t>
      </w:r>
      <w:r>
        <w:rPr>
          <w:rFonts w:ascii="Times New Roman" w:hAnsi="Times New Roman" w:cs="Times New Roman"/>
          <w:sz w:val="24"/>
          <w:szCs w:val="24"/>
        </w:rPr>
        <w:t xml:space="preserve"> </w:t>
      </w:r>
      <w:r w:rsidRPr="00994EE9">
        <w:rPr>
          <w:rFonts w:ascii="Times New Roman" w:hAnsi="Times New Roman" w:cs="Times New Roman"/>
          <w:sz w:val="24"/>
          <w:szCs w:val="24"/>
        </w:rPr>
        <w:t>México</w:t>
      </w:r>
    </w:p>
    <w:p w14:paraId="122A673C" w14:textId="79714CE6" w:rsidR="00F15607" w:rsidRDefault="004C51E9" w:rsidP="004C16F9">
      <w:pPr>
        <w:spacing w:after="0" w:line="360" w:lineRule="auto"/>
        <w:jc w:val="center"/>
      </w:pPr>
      <w:r>
        <w:rPr>
          <w:noProof/>
          <w:lang w:eastAsia="es-MX"/>
        </w:rPr>
        <w:drawing>
          <wp:inline distT="0" distB="0" distL="0" distR="0" wp14:anchorId="5D1AF2E2" wp14:editId="6DE49E31">
            <wp:extent cx="5499100" cy="32131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24CAC521" w14:textId="77777777" w:rsidR="004C16F9" w:rsidRDefault="004C16F9" w:rsidP="004C16F9">
      <w:pPr>
        <w:spacing w:after="0" w:line="360" w:lineRule="auto"/>
        <w:jc w:val="center"/>
        <w:rPr>
          <w:rFonts w:ascii="Times New Roman" w:hAnsi="Times New Roman" w:cs="Times New Roman"/>
          <w:color w:val="000000" w:themeColor="text1"/>
          <w:sz w:val="24"/>
          <w:szCs w:val="24"/>
        </w:rPr>
      </w:pPr>
      <w:r w:rsidRPr="7DE58428">
        <w:rPr>
          <w:rFonts w:ascii="Times New Roman" w:hAnsi="Times New Roman" w:cs="Times New Roman"/>
          <w:color w:val="000000" w:themeColor="text1"/>
          <w:sz w:val="24"/>
          <w:szCs w:val="24"/>
        </w:rPr>
        <w:t xml:space="preserve">Fuente: </w:t>
      </w:r>
      <w:r>
        <w:rPr>
          <w:rFonts w:ascii="Times New Roman" w:hAnsi="Times New Roman" w:cs="Times New Roman"/>
          <w:color w:val="000000" w:themeColor="text1"/>
          <w:sz w:val="24"/>
          <w:szCs w:val="24"/>
        </w:rPr>
        <w:t>Elaboración propia</w:t>
      </w:r>
    </w:p>
    <w:p w14:paraId="6E50A4A3" w14:textId="3E52919E" w:rsidR="00EC08B9" w:rsidRDefault="007F0ED5" w:rsidP="008E2AB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5177A">
        <w:rPr>
          <w:rFonts w:ascii="Times New Roman" w:hAnsi="Times New Roman" w:cs="Times New Roman"/>
          <w:color w:val="000000" w:themeColor="text1"/>
          <w:sz w:val="24"/>
          <w:szCs w:val="24"/>
        </w:rPr>
        <w:t xml:space="preserve">En la tabla </w:t>
      </w:r>
      <w:r w:rsidR="00F17DC9">
        <w:rPr>
          <w:rFonts w:ascii="Times New Roman" w:hAnsi="Times New Roman" w:cs="Times New Roman"/>
          <w:color w:val="000000" w:themeColor="text1"/>
          <w:sz w:val="24"/>
          <w:szCs w:val="24"/>
        </w:rPr>
        <w:t>4</w:t>
      </w:r>
      <w:r w:rsidR="0C6B5375" w:rsidRPr="0C6B5375">
        <w:rPr>
          <w:rFonts w:ascii="Times New Roman" w:hAnsi="Times New Roman" w:cs="Times New Roman"/>
          <w:color w:val="000000" w:themeColor="text1"/>
          <w:sz w:val="24"/>
          <w:szCs w:val="24"/>
        </w:rPr>
        <w:t xml:space="preserve"> se muestran los pacientes diabéticos y no diabéticos que presentan alteraciones en los parámetros bioquímicos de la población muestreada (</w:t>
      </w:r>
      <w:r w:rsidR="0C6B5375" w:rsidRPr="00983CAE">
        <w:rPr>
          <w:rFonts w:ascii="Times New Roman" w:hAnsi="Times New Roman" w:cs="Times New Roman"/>
          <w:i/>
          <w:iCs/>
          <w:color w:val="000000" w:themeColor="text1"/>
          <w:sz w:val="24"/>
          <w:szCs w:val="24"/>
        </w:rPr>
        <w:t>n</w:t>
      </w:r>
      <w:r w:rsidR="008C3560">
        <w:rPr>
          <w:rFonts w:ascii="Times New Roman" w:hAnsi="Times New Roman" w:cs="Times New Roman"/>
          <w:color w:val="000000" w:themeColor="text1"/>
          <w:sz w:val="24"/>
          <w:szCs w:val="24"/>
        </w:rPr>
        <w:t> </w:t>
      </w:r>
      <w:r w:rsidR="0C6B5375" w:rsidRPr="0C6B5375">
        <w:rPr>
          <w:rFonts w:ascii="Times New Roman" w:hAnsi="Times New Roman" w:cs="Times New Roman"/>
          <w:color w:val="000000" w:themeColor="text1"/>
          <w:sz w:val="24"/>
          <w:szCs w:val="24"/>
        </w:rPr>
        <w:t>=</w:t>
      </w:r>
      <w:r w:rsidR="008C3560">
        <w:rPr>
          <w:rFonts w:ascii="Times New Roman" w:hAnsi="Times New Roman" w:cs="Times New Roman"/>
          <w:color w:val="000000" w:themeColor="text1"/>
          <w:sz w:val="24"/>
          <w:szCs w:val="24"/>
        </w:rPr>
        <w:t> </w:t>
      </w:r>
      <w:r w:rsidR="0C6B5375" w:rsidRPr="0C6B5375">
        <w:rPr>
          <w:rFonts w:ascii="Times New Roman" w:hAnsi="Times New Roman" w:cs="Times New Roman"/>
          <w:color w:val="000000" w:themeColor="text1"/>
          <w:sz w:val="24"/>
          <w:szCs w:val="24"/>
        </w:rPr>
        <w:t>200).</w:t>
      </w:r>
      <w:r w:rsidR="00B475C3">
        <w:rPr>
          <w:rFonts w:ascii="Times New Roman" w:hAnsi="Times New Roman" w:cs="Times New Roman"/>
          <w:color w:val="000000" w:themeColor="text1"/>
          <w:sz w:val="24"/>
          <w:szCs w:val="24"/>
        </w:rPr>
        <w:t xml:space="preserve"> Llama la atención el elevado número de pacientes diabéticos que presentan valores elevados de glucosa</w:t>
      </w:r>
      <w:r w:rsidR="004C16F9">
        <w:rPr>
          <w:rFonts w:ascii="Times New Roman" w:hAnsi="Times New Roman" w:cs="Times New Roman"/>
          <w:color w:val="000000" w:themeColor="text1"/>
          <w:sz w:val="24"/>
          <w:szCs w:val="24"/>
        </w:rPr>
        <w:t>.</w:t>
      </w:r>
    </w:p>
    <w:p w14:paraId="00A92E06" w14:textId="77777777" w:rsidR="00444734" w:rsidRPr="00EC08B9" w:rsidRDefault="00444734" w:rsidP="008E2AB8">
      <w:pPr>
        <w:spacing w:after="0" w:line="360" w:lineRule="auto"/>
        <w:jc w:val="both"/>
        <w:rPr>
          <w:rFonts w:ascii="Times New Roman" w:hAnsi="Times New Roman" w:cs="Times New Roman"/>
          <w:color w:val="000000" w:themeColor="text1"/>
          <w:sz w:val="24"/>
          <w:szCs w:val="24"/>
        </w:rPr>
      </w:pPr>
    </w:p>
    <w:p w14:paraId="378759A8" w14:textId="038667C9" w:rsidR="000E7407" w:rsidRPr="00631EB3" w:rsidRDefault="0005177A" w:rsidP="004C16F9">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Tabla </w:t>
      </w:r>
      <w:r w:rsidR="00F17DC9">
        <w:rPr>
          <w:rFonts w:ascii="Times New Roman" w:hAnsi="Times New Roman" w:cs="Times New Roman"/>
          <w:b/>
          <w:bCs/>
          <w:color w:val="000000" w:themeColor="text1"/>
          <w:sz w:val="24"/>
          <w:szCs w:val="24"/>
        </w:rPr>
        <w:t>4</w:t>
      </w:r>
      <w:r w:rsidR="2E8F0820" w:rsidRPr="2E8F0820">
        <w:rPr>
          <w:rFonts w:ascii="Times New Roman" w:hAnsi="Times New Roman" w:cs="Times New Roman"/>
          <w:b/>
          <w:bCs/>
          <w:color w:val="000000" w:themeColor="text1"/>
          <w:sz w:val="24"/>
          <w:szCs w:val="24"/>
        </w:rPr>
        <w:t>.</w:t>
      </w:r>
      <w:r w:rsidR="2E8F0820" w:rsidRPr="2E8F0820">
        <w:rPr>
          <w:rFonts w:ascii="Times New Roman" w:hAnsi="Times New Roman" w:cs="Times New Roman"/>
          <w:color w:val="000000" w:themeColor="text1"/>
          <w:sz w:val="24"/>
          <w:szCs w:val="24"/>
        </w:rPr>
        <w:t xml:space="preserve"> Parámetros bioquímicos alterados en pacientes con y sin </w:t>
      </w:r>
      <w:r w:rsidR="00595D99">
        <w:rPr>
          <w:rFonts w:ascii="Times New Roman" w:hAnsi="Times New Roman" w:cs="Times New Roman"/>
          <w:color w:val="000000" w:themeColor="text1"/>
          <w:sz w:val="24"/>
          <w:szCs w:val="24"/>
        </w:rPr>
        <w:t>DM</w:t>
      </w:r>
      <w:r w:rsidR="00683413">
        <w:rPr>
          <w:rFonts w:ascii="Times New Roman" w:hAnsi="Times New Roman" w:cs="Times New Roman"/>
          <w:color w:val="000000" w:themeColor="text1"/>
          <w:sz w:val="24"/>
          <w:szCs w:val="24"/>
        </w:rPr>
        <w:t xml:space="preserve"> tipo 2</w:t>
      </w:r>
    </w:p>
    <w:tbl>
      <w:tblPr>
        <w:tblStyle w:val="Tablaconcuadrcula"/>
        <w:tblW w:w="9242" w:type="dxa"/>
        <w:shd w:val="clear" w:color="auto" w:fill="FFFFFF" w:themeFill="background1"/>
        <w:tblLook w:val="04A0" w:firstRow="1" w:lastRow="0" w:firstColumn="1" w:lastColumn="0" w:noHBand="0" w:noVBand="1"/>
      </w:tblPr>
      <w:tblGrid>
        <w:gridCol w:w="2670"/>
        <w:gridCol w:w="3405"/>
        <w:gridCol w:w="3167"/>
      </w:tblGrid>
      <w:tr w:rsidR="000E7407" w:rsidRPr="00316BFF" w14:paraId="2F2F202C" w14:textId="77777777" w:rsidTr="00B26DF9">
        <w:tc>
          <w:tcPr>
            <w:tcW w:w="2670" w:type="dxa"/>
            <w:shd w:val="clear" w:color="auto" w:fill="FFFFFF" w:themeFill="background1"/>
          </w:tcPr>
          <w:p w14:paraId="5E875C51" w14:textId="77777777" w:rsidR="000E7407" w:rsidRPr="00316BFF" w:rsidRDefault="5EBCD8B6" w:rsidP="008E2AB8">
            <w:pPr>
              <w:spacing w:line="360" w:lineRule="auto"/>
              <w:jc w:val="center"/>
              <w:rPr>
                <w:rFonts w:ascii="Times New Roman" w:hAnsi="Times New Roman" w:cs="Times New Roman"/>
                <w:color w:val="000000" w:themeColor="text1"/>
                <w:sz w:val="24"/>
                <w:szCs w:val="24"/>
              </w:rPr>
            </w:pPr>
            <w:r w:rsidRPr="00316BFF">
              <w:rPr>
                <w:rFonts w:ascii="Times New Roman" w:hAnsi="Times New Roman" w:cs="Times New Roman"/>
                <w:color w:val="000000" w:themeColor="text1"/>
                <w:sz w:val="24"/>
                <w:szCs w:val="24"/>
              </w:rPr>
              <w:t xml:space="preserve">Parámetros </w:t>
            </w:r>
          </w:p>
        </w:tc>
        <w:tc>
          <w:tcPr>
            <w:tcW w:w="3405" w:type="dxa"/>
            <w:shd w:val="clear" w:color="auto" w:fill="FFFFFF" w:themeFill="background1"/>
          </w:tcPr>
          <w:p w14:paraId="09ED8AE9" w14:textId="29180360" w:rsidR="000E7407" w:rsidRPr="00316BFF" w:rsidRDefault="5EBCD8B6" w:rsidP="008E2AB8">
            <w:pPr>
              <w:spacing w:line="360" w:lineRule="auto"/>
              <w:jc w:val="center"/>
              <w:rPr>
                <w:rFonts w:ascii="Times New Roman" w:hAnsi="Times New Roman" w:cs="Times New Roman"/>
                <w:color w:val="000000" w:themeColor="text1"/>
                <w:sz w:val="24"/>
                <w:szCs w:val="24"/>
              </w:rPr>
            </w:pPr>
            <w:r w:rsidRPr="00316BFF">
              <w:rPr>
                <w:rFonts w:ascii="Times New Roman" w:hAnsi="Times New Roman" w:cs="Times New Roman"/>
                <w:color w:val="000000" w:themeColor="text1"/>
                <w:sz w:val="24"/>
                <w:szCs w:val="24"/>
              </w:rPr>
              <w:t>Diabéticos</w:t>
            </w:r>
            <w:r w:rsidR="00F93BA6" w:rsidRPr="00316BFF">
              <w:rPr>
                <w:rFonts w:ascii="Times New Roman" w:hAnsi="Times New Roman" w:cs="Times New Roman"/>
                <w:color w:val="000000" w:themeColor="text1"/>
                <w:sz w:val="24"/>
                <w:szCs w:val="24"/>
              </w:rPr>
              <w:t xml:space="preserve"> </w:t>
            </w:r>
            <w:r w:rsidR="002820E6" w:rsidRPr="00316BFF">
              <w:rPr>
                <w:rFonts w:ascii="Times New Roman" w:hAnsi="Times New Roman" w:cs="Times New Roman"/>
                <w:color w:val="000000" w:themeColor="text1"/>
                <w:sz w:val="24"/>
                <w:szCs w:val="24"/>
              </w:rPr>
              <w:t>%</w:t>
            </w:r>
            <w:r w:rsidR="008C3560" w:rsidRPr="00316BFF">
              <w:rPr>
                <w:rFonts w:ascii="Times New Roman" w:hAnsi="Times New Roman" w:cs="Times New Roman"/>
                <w:color w:val="000000" w:themeColor="text1"/>
                <w:sz w:val="24"/>
                <w:szCs w:val="24"/>
              </w:rPr>
              <w:t xml:space="preserve"> </w:t>
            </w:r>
            <w:r w:rsidR="002820E6" w:rsidRPr="00316BFF">
              <w:rPr>
                <w:rFonts w:ascii="Times New Roman" w:hAnsi="Times New Roman" w:cs="Times New Roman"/>
                <w:color w:val="000000" w:themeColor="text1"/>
                <w:sz w:val="24"/>
                <w:szCs w:val="24"/>
              </w:rPr>
              <w:t>(</w:t>
            </w:r>
            <w:r w:rsidR="002820E6" w:rsidRPr="00316BFF">
              <w:rPr>
                <w:rFonts w:ascii="Times New Roman" w:hAnsi="Times New Roman" w:cs="Times New Roman"/>
                <w:i/>
                <w:iCs/>
                <w:color w:val="000000" w:themeColor="text1"/>
                <w:sz w:val="24"/>
                <w:szCs w:val="24"/>
              </w:rPr>
              <w:t>n</w:t>
            </w:r>
            <w:r w:rsidR="00F93BA6" w:rsidRPr="00316BFF">
              <w:rPr>
                <w:rFonts w:ascii="Times New Roman" w:hAnsi="Times New Roman" w:cs="Times New Roman"/>
                <w:color w:val="000000" w:themeColor="text1"/>
                <w:sz w:val="24"/>
                <w:szCs w:val="24"/>
              </w:rPr>
              <w:t>)</w:t>
            </w:r>
          </w:p>
        </w:tc>
        <w:tc>
          <w:tcPr>
            <w:tcW w:w="3167" w:type="dxa"/>
            <w:shd w:val="clear" w:color="auto" w:fill="FFFFFF" w:themeFill="background1"/>
          </w:tcPr>
          <w:p w14:paraId="78F6CD4E" w14:textId="058D53CF" w:rsidR="000E7407" w:rsidRPr="00316BFF" w:rsidRDefault="5EBCD8B6" w:rsidP="008E2AB8">
            <w:pPr>
              <w:spacing w:line="360" w:lineRule="auto"/>
              <w:jc w:val="center"/>
              <w:rPr>
                <w:rFonts w:ascii="Times New Roman" w:hAnsi="Times New Roman" w:cs="Times New Roman"/>
                <w:color w:val="000000" w:themeColor="text1"/>
                <w:sz w:val="24"/>
                <w:szCs w:val="24"/>
              </w:rPr>
            </w:pPr>
            <w:r w:rsidRPr="00316BFF">
              <w:rPr>
                <w:rFonts w:ascii="Times New Roman" w:hAnsi="Times New Roman" w:cs="Times New Roman"/>
                <w:color w:val="000000" w:themeColor="text1"/>
                <w:sz w:val="24"/>
                <w:szCs w:val="24"/>
              </w:rPr>
              <w:t>No diabéticos</w:t>
            </w:r>
            <w:r w:rsidR="00F93BA6" w:rsidRPr="00316BFF">
              <w:rPr>
                <w:rFonts w:ascii="Times New Roman" w:hAnsi="Times New Roman" w:cs="Times New Roman"/>
                <w:color w:val="000000" w:themeColor="text1"/>
                <w:sz w:val="24"/>
                <w:szCs w:val="24"/>
              </w:rPr>
              <w:t xml:space="preserve"> </w:t>
            </w:r>
            <w:r w:rsidR="002820E6" w:rsidRPr="00316BFF">
              <w:rPr>
                <w:rFonts w:ascii="Times New Roman" w:hAnsi="Times New Roman" w:cs="Times New Roman"/>
                <w:color w:val="000000" w:themeColor="text1"/>
                <w:sz w:val="24"/>
                <w:szCs w:val="24"/>
              </w:rPr>
              <w:t>%</w:t>
            </w:r>
            <w:r w:rsidR="008C3560" w:rsidRPr="00316BFF">
              <w:rPr>
                <w:rFonts w:ascii="Times New Roman" w:hAnsi="Times New Roman" w:cs="Times New Roman"/>
                <w:color w:val="000000" w:themeColor="text1"/>
                <w:sz w:val="24"/>
                <w:szCs w:val="24"/>
              </w:rPr>
              <w:t xml:space="preserve"> </w:t>
            </w:r>
            <w:r w:rsidR="00F93BA6" w:rsidRPr="00316BFF">
              <w:rPr>
                <w:rFonts w:ascii="Times New Roman" w:hAnsi="Times New Roman" w:cs="Times New Roman"/>
                <w:color w:val="000000" w:themeColor="text1"/>
                <w:sz w:val="24"/>
                <w:szCs w:val="24"/>
              </w:rPr>
              <w:t>(</w:t>
            </w:r>
            <w:r w:rsidR="002820E6" w:rsidRPr="00316BFF">
              <w:rPr>
                <w:rFonts w:ascii="Times New Roman" w:hAnsi="Times New Roman" w:cs="Times New Roman"/>
                <w:i/>
                <w:iCs/>
                <w:color w:val="000000" w:themeColor="text1"/>
                <w:sz w:val="24"/>
                <w:szCs w:val="24"/>
              </w:rPr>
              <w:t>n</w:t>
            </w:r>
            <w:r w:rsidR="00F93BA6" w:rsidRPr="00316BFF">
              <w:rPr>
                <w:rFonts w:ascii="Times New Roman" w:hAnsi="Times New Roman" w:cs="Times New Roman"/>
                <w:color w:val="000000" w:themeColor="text1"/>
                <w:sz w:val="24"/>
                <w:szCs w:val="24"/>
              </w:rPr>
              <w:t>)</w:t>
            </w:r>
          </w:p>
        </w:tc>
      </w:tr>
      <w:tr w:rsidR="000E7407" w:rsidRPr="00316BFF" w14:paraId="4FDB35A4" w14:textId="77777777" w:rsidTr="00B26DF9">
        <w:tc>
          <w:tcPr>
            <w:tcW w:w="2670" w:type="dxa"/>
            <w:shd w:val="clear" w:color="auto" w:fill="FFFFFF" w:themeFill="background1"/>
          </w:tcPr>
          <w:p w14:paraId="3DF2151F" w14:textId="16B1C43F" w:rsidR="000E7407" w:rsidRPr="00316BFF" w:rsidRDefault="5EBCD8B6" w:rsidP="008E2AB8">
            <w:pPr>
              <w:spacing w:line="360" w:lineRule="auto"/>
              <w:jc w:val="center"/>
              <w:rPr>
                <w:rFonts w:ascii="Times New Roman" w:hAnsi="Times New Roman" w:cs="Times New Roman"/>
                <w:color w:val="000000" w:themeColor="text1"/>
                <w:sz w:val="24"/>
                <w:szCs w:val="24"/>
              </w:rPr>
            </w:pPr>
            <w:r w:rsidRPr="00316BFF">
              <w:rPr>
                <w:rFonts w:ascii="Times New Roman" w:hAnsi="Times New Roman" w:cs="Times New Roman"/>
                <w:color w:val="000000" w:themeColor="text1"/>
                <w:sz w:val="24"/>
                <w:szCs w:val="24"/>
              </w:rPr>
              <w:t>Glucosa</w:t>
            </w:r>
          </w:p>
        </w:tc>
        <w:tc>
          <w:tcPr>
            <w:tcW w:w="3405" w:type="dxa"/>
            <w:shd w:val="clear" w:color="auto" w:fill="FFFFFF" w:themeFill="background1"/>
          </w:tcPr>
          <w:p w14:paraId="0B2117A3" w14:textId="53FE12F6" w:rsidR="000E7407" w:rsidRPr="00316BFF" w:rsidRDefault="00617683" w:rsidP="008E2AB8">
            <w:pPr>
              <w:spacing w:line="360" w:lineRule="auto"/>
              <w:jc w:val="center"/>
              <w:rPr>
                <w:rFonts w:ascii="Times New Roman" w:hAnsi="Times New Roman" w:cs="Times New Roman"/>
                <w:color w:val="000000" w:themeColor="text1"/>
                <w:sz w:val="24"/>
                <w:szCs w:val="24"/>
              </w:rPr>
            </w:pPr>
            <w:r w:rsidRPr="00316BFF">
              <w:rPr>
                <w:rFonts w:ascii="Times New Roman" w:hAnsi="Times New Roman" w:cs="Times New Roman"/>
                <w:color w:val="000000" w:themeColor="text1"/>
                <w:sz w:val="24"/>
                <w:szCs w:val="24"/>
              </w:rPr>
              <w:t xml:space="preserve"> </w:t>
            </w:r>
            <w:r w:rsidR="72480626" w:rsidRPr="00316BFF">
              <w:rPr>
                <w:rFonts w:ascii="Times New Roman" w:hAnsi="Times New Roman" w:cs="Times New Roman"/>
                <w:color w:val="000000" w:themeColor="text1"/>
                <w:sz w:val="24"/>
                <w:szCs w:val="24"/>
              </w:rPr>
              <w:t>87</w:t>
            </w:r>
            <w:r w:rsidRPr="00316BFF">
              <w:rPr>
                <w:rFonts w:ascii="Times New Roman" w:hAnsi="Times New Roman" w:cs="Times New Roman"/>
                <w:color w:val="000000" w:themeColor="text1"/>
                <w:sz w:val="24"/>
                <w:szCs w:val="24"/>
              </w:rPr>
              <w:t>.0</w:t>
            </w:r>
            <w:r w:rsidR="008C3560" w:rsidRPr="00316BFF">
              <w:rPr>
                <w:rFonts w:ascii="Times New Roman" w:hAnsi="Times New Roman" w:cs="Times New Roman"/>
                <w:color w:val="000000" w:themeColor="text1"/>
                <w:sz w:val="24"/>
                <w:szCs w:val="24"/>
              </w:rPr>
              <w:t> </w:t>
            </w:r>
            <w:r w:rsidR="72480626" w:rsidRPr="00316BFF">
              <w:rPr>
                <w:rFonts w:ascii="Times New Roman" w:hAnsi="Times New Roman" w:cs="Times New Roman"/>
                <w:color w:val="000000" w:themeColor="text1"/>
                <w:sz w:val="24"/>
                <w:szCs w:val="24"/>
              </w:rPr>
              <w:t>%</w:t>
            </w:r>
            <w:r w:rsidRPr="00316BFF">
              <w:rPr>
                <w:rFonts w:ascii="Times New Roman" w:hAnsi="Times New Roman" w:cs="Times New Roman"/>
                <w:color w:val="000000" w:themeColor="text1"/>
                <w:sz w:val="24"/>
                <w:szCs w:val="24"/>
              </w:rPr>
              <w:t xml:space="preserve"> (75)</w:t>
            </w:r>
          </w:p>
        </w:tc>
        <w:tc>
          <w:tcPr>
            <w:tcW w:w="3167" w:type="dxa"/>
            <w:shd w:val="clear" w:color="auto" w:fill="FFFFFF" w:themeFill="background1"/>
          </w:tcPr>
          <w:p w14:paraId="0F9485BC" w14:textId="1A0E6ABF" w:rsidR="000E7407" w:rsidRPr="00316BFF" w:rsidRDefault="003F1E3C" w:rsidP="008E2AB8">
            <w:pPr>
              <w:spacing w:line="360" w:lineRule="auto"/>
              <w:jc w:val="center"/>
              <w:rPr>
                <w:rFonts w:ascii="Times New Roman" w:hAnsi="Times New Roman" w:cs="Times New Roman"/>
                <w:color w:val="000000" w:themeColor="text1"/>
                <w:sz w:val="24"/>
                <w:szCs w:val="24"/>
              </w:rPr>
            </w:pPr>
            <w:r w:rsidRPr="00316BFF">
              <w:rPr>
                <w:rFonts w:ascii="Times New Roman" w:hAnsi="Times New Roman" w:cs="Times New Roman"/>
                <w:color w:val="000000" w:themeColor="text1"/>
                <w:sz w:val="24"/>
                <w:szCs w:val="24"/>
              </w:rPr>
              <w:t>18.</w:t>
            </w:r>
            <w:r w:rsidR="72480626" w:rsidRPr="00316BFF">
              <w:rPr>
                <w:rFonts w:ascii="Times New Roman" w:hAnsi="Times New Roman" w:cs="Times New Roman"/>
                <w:color w:val="000000" w:themeColor="text1"/>
                <w:sz w:val="24"/>
                <w:szCs w:val="24"/>
              </w:rPr>
              <w:t>4</w:t>
            </w:r>
            <w:r w:rsidR="008C3560" w:rsidRPr="00316BFF">
              <w:rPr>
                <w:rFonts w:ascii="Times New Roman" w:hAnsi="Times New Roman" w:cs="Times New Roman"/>
                <w:color w:val="000000" w:themeColor="text1"/>
                <w:sz w:val="24"/>
                <w:szCs w:val="24"/>
              </w:rPr>
              <w:t> </w:t>
            </w:r>
            <w:r w:rsidR="72480626" w:rsidRPr="00316BFF">
              <w:rPr>
                <w:rFonts w:ascii="Times New Roman" w:hAnsi="Times New Roman" w:cs="Times New Roman"/>
                <w:color w:val="000000" w:themeColor="text1"/>
                <w:sz w:val="24"/>
                <w:szCs w:val="24"/>
              </w:rPr>
              <w:t>%</w:t>
            </w:r>
            <w:r w:rsidR="00CC604A" w:rsidRPr="00316BFF">
              <w:rPr>
                <w:rFonts w:ascii="Times New Roman" w:hAnsi="Times New Roman" w:cs="Times New Roman"/>
                <w:color w:val="000000" w:themeColor="text1"/>
                <w:sz w:val="24"/>
                <w:szCs w:val="24"/>
              </w:rPr>
              <w:t xml:space="preserve"> </w:t>
            </w:r>
            <w:r w:rsidR="00617683" w:rsidRPr="00316BFF">
              <w:rPr>
                <w:rFonts w:ascii="Times New Roman" w:hAnsi="Times New Roman" w:cs="Times New Roman"/>
                <w:color w:val="000000" w:themeColor="text1"/>
                <w:sz w:val="24"/>
                <w:szCs w:val="24"/>
              </w:rPr>
              <w:t>(21)</w:t>
            </w:r>
          </w:p>
        </w:tc>
      </w:tr>
      <w:tr w:rsidR="000E7407" w:rsidRPr="00316BFF" w14:paraId="3D7D7955" w14:textId="77777777" w:rsidTr="00B26DF9">
        <w:trPr>
          <w:trHeight w:val="463"/>
        </w:trPr>
        <w:tc>
          <w:tcPr>
            <w:tcW w:w="2670" w:type="dxa"/>
            <w:shd w:val="clear" w:color="auto" w:fill="FFFFFF" w:themeFill="background1"/>
          </w:tcPr>
          <w:p w14:paraId="27A5C532" w14:textId="565ED2F7" w:rsidR="000E7407" w:rsidRPr="00316BFF" w:rsidRDefault="5EBCD8B6" w:rsidP="008E2AB8">
            <w:pPr>
              <w:spacing w:line="360" w:lineRule="auto"/>
              <w:jc w:val="center"/>
              <w:rPr>
                <w:rFonts w:ascii="Times New Roman" w:hAnsi="Times New Roman" w:cs="Times New Roman"/>
                <w:color w:val="000000" w:themeColor="text1"/>
                <w:sz w:val="24"/>
                <w:szCs w:val="24"/>
              </w:rPr>
            </w:pPr>
            <w:r w:rsidRPr="00316BFF">
              <w:rPr>
                <w:rFonts w:ascii="Times New Roman" w:hAnsi="Times New Roman" w:cs="Times New Roman"/>
                <w:color w:val="000000" w:themeColor="text1"/>
                <w:sz w:val="24"/>
                <w:szCs w:val="24"/>
              </w:rPr>
              <w:t>Creatinina</w:t>
            </w:r>
          </w:p>
        </w:tc>
        <w:tc>
          <w:tcPr>
            <w:tcW w:w="3405" w:type="dxa"/>
            <w:shd w:val="clear" w:color="auto" w:fill="FFFFFF" w:themeFill="background1"/>
          </w:tcPr>
          <w:p w14:paraId="1D8AE93B" w14:textId="3A30397F" w:rsidR="000E7407" w:rsidRPr="00316BFF" w:rsidRDefault="00277295" w:rsidP="008E2AB8">
            <w:pPr>
              <w:spacing w:line="360" w:lineRule="auto"/>
              <w:jc w:val="center"/>
              <w:rPr>
                <w:rFonts w:ascii="Times New Roman" w:hAnsi="Times New Roman" w:cs="Times New Roman"/>
                <w:color w:val="000000" w:themeColor="text1"/>
                <w:sz w:val="24"/>
                <w:szCs w:val="24"/>
              </w:rPr>
            </w:pPr>
            <w:r w:rsidRPr="00316BFF">
              <w:rPr>
                <w:rFonts w:ascii="Times New Roman" w:hAnsi="Times New Roman" w:cs="Times New Roman"/>
                <w:color w:val="000000" w:themeColor="text1"/>
                <w:sz w:val="24"/>
                <w:szCs w:val="24"/>
              </w:rPr>
              <w:t>7</w:t>
            </w:r>
            <w:r w:rsidR="00617683" w:rsidRPr="00316BFF">
              <w:rPr>
                <w:rFonts w:ascii="Times New Roman" w:hAnsi="Times New Roman" w:cs="Times New Roman"/>
                <w:color w:val="000000" w:themeColor="text1"/>
                <w:sz w:val="24"/>
                <w:szCs w:val="24"/>
              </w:rPr>
              <w:t>.0</w:t>
            </w:r>
            <w:r w:rsidR="008C3560" w:rsidRPr="00316BFF">
              <w:rPr>
                <w:rFonts w:ascii="Times New Roman" w:hAnsi="Times New Roman" w:cs="Times New Roman"/>
                <w:color w:val="000000" w:themeColor="text1"/>
                <w:sz w:val="24"/>
                <w:szCs w:val="24"/>
              </w:rPr>
              <w:t> </w:t>
            </w:r>
            <w:r w:rsidR="06247640" w:rsidRPr="00316BFF">
              <w:rPr>
                <w:rFonts w:ascii="Times New Roman" w:hAnsi="Times New Roman" w:cs="Times New Roman"/>
                <w:color w:val="000000" w:themeColor="text1"/>
                <w:sz w:val="24"/>
                <w:szCs w:val="24"/>
              </w:rPr>
              <w:t>%</w:t>
            </w:r>
            <w:r w:rsidR="00617683" w:rsidRPr="00316BFF">
              <w:rPr>
                <w:rFonts w:ascii="Times New Roman" w:hAnsi="Times New Roman" w:cs="Times New Roman"/>
                <w:color w:val="000000" w:themeColor="text1"/>
                <w:sz w:val="24"/>
                <w:szCs w:val="24"/>
              </w:rPr>
              <w:t xml:space="preserve"> (6)</w:t>
            </w:r>
          </w:p>
        </w:tc>
        <w:tc>
          <w:tcPr>
            <w:tcW w:w="3167" w:type="dxa"/>
            <w:shd w:val="clear" w:color="auto" w:fill="FFFFFF" w:themeFill="background1"/>
          </w:tcPr>
          <w:p w14:paraId="75223CA5" w14:textId="65EAA694" w:rsidR="000E7407" w:rsidRPr="00316BFF" w:rsidRDefault="00277295" w:rsidP="008E2AB8">
            <w:pPr>
              <w:spacing w:line="360" w:lineRule="auto"/>
              <w:jc w:val="center"/>
              <w:rPr>
                <w:rFonts w:ascii="Times New Roman" w:hAnsi="Times New Roman" w:cs="Times New Roman"/>
                <w:color w:val="000000" w:themeColor="text1"/>
                <w:sz w:val="24"/>
                <w:szCs w:val="24"/>
                <w:highlight w:val="yellow"/>
              </w:rPr>
            </w:pPr>
            <w:r w:rsidRPr="00316BFF">
              <w:rPr>
                <w:rFonts w:ascii="Times New Roman" w:hAnsi="Times New Roman" w:cs="Times New Roman"/>
                <w:color w:val="000000" w:themeColor="text1"/>
                <w:sz w:val="24"/>
                <w:szCs w:val="24"/>
              </w:rPr>
              <w:t>0.</w:t>
            </w:r>
            <w:r w:rsidR="00617683" w:rsidRPr="00316BFF">
              <w:rPr>
                <w:rFonts w:ascii="Times New Roman" w:hAnsi="Times New Roman" w:cs="Times New Roman"/>
                <w:color w:val="000000" w:themeColor="text1"/>
                <w:sz w:val="24"/>
                <w:szCs w:val="24"/>
              </w:rPr>
              <w:t>9</w:t>
            </w:r>
            <w:r w:rsidR="008C3560" w:rsidRPr="00316BFF">
              <w:rPr>
                <w:rFonts w:ascii="Times New Roman" w:hAnsi="Times New Roman" w:cs="Times New Roman"/>
                <w:color w:val="000000" w:themeColor="text1"/>
                <w:sz w:val="24"/>
                <w:szCs w:val="24"/>
              </w:rPr>
              <w:t> </w:t>
            </w:r>
            <w:r w:rsidR="72480626" w:rsidRPr="00316BFF">
              <w:rPr>
                <w:rFonts w:ascii="Times New Roman" w:hAnsi="Times New Roman" w:cs="Times New Roman"/>
                <w:color w:val="000000" w:themeColor="text1"/>
                <w:sz w:val="24"/>
                <w:szCs w:val="24"/>
              </w:rPr>
              <w:t>%</w:t>
            </w:r>
            <w:r w:rsidR="00CC604A" w:rsidRPr="00316BFF">
              <w:rPr>
                <w:rFonts w:ascii="Times New Roman" w:hAnsi="Times New Roman" w:cs="Times New Roman"/>
                <w:color w:val="000000" w:themeColor="text1"/>
                <w:sz w:val="24"/>
                <w:szCs w:val="24"/>
              </w:rPr>
              <w:t xml:space="preserve"> </w:t>
            </w:r>
            <w:r w:rsidR="00617683" w:rsidRPr="00316BFF">
              <w:rPr>
                <w:rFonts w:ascii="Times New Roman" w:hAnsi="Times New Roman" w:cs="Times New Roman"/>
                <w:color w:val="000000" w:themeColor="text1"/>
                <w:sz w:val="24"/>
                <w:szCs w:val="24"/>
              </w:rPr>
              <w:t>(1)</w:t>
            </w:r>
          </w:p>
        </w:tc>
      </w:tr>
      <w:tr w:rsidR="000E7407" w:rsidRPr="00316BFF" w14:paraId="3677D9E2" w14:textId="77777777" w:rsidTr="00B26DF9">
        <w:tc>
          <w:tcPr>
            <w:tcW w:w="2670" w:type="dxa"/>
            <w:shd w:val="clear" w:color="auto" w:fill="FFFFFF" w:themeFill="background1"/>
          </w:tcPr>
          <w:p w14:paraId="11A4813B" w14:textId="0909BAA4" w:rsidR="000E7407" w:rsidRPr="00316BFF" w:rsidRDefault="5EBCD8B6" w:rsidP="008E2AB8">
            <w:pPr>
              <w:spacing w:line="360" w:lineRule="auto"/>
              <w:jc w:val="center"/>
              <w:rPr>
                <w:rFonts w:ascii="Times New Roman" w:hAnsi="Times New Roman" w:cs="Times New Roman"/>
                <w:color w:val="000000" w:themeColor="text1"/>
                <w:sz w:val="24"/>
                <w:szCs w:val="24"/>
              </w:rPr>
            </w:pPr>
            <w:r w:rsidRPr="00316BFF">
              <w:rPr>
                <w:rFonts w:ascii="Times New Roman" w:hAnsi="Times New Roman" w:cs="Times New Roman"/>
                <w:color w:val="000000" w:themeColor="text1"/>
                <w:sz w:val="24"/>
                <w:szCs w:val="24"/>
              </w:rPr>
              <w:t>Urea</w:t>
            </w:r>
          </w:p>
        </w:tc>
        <w:tc>
          <w:tcPr>
            <w:tcW w:w="3405" w:type="dxa"/>
            <w:shd w:val="clear" w:color="auto" w:fill="FFFFFF" w:themeFill="background1"/>
          </w:tcPr>
          <w:p w14:paraId="6EFE759E" w14:textId="3E5B7854" w:rsidR="000E7407" w:rsidRPr="00316BFF" w:rsidRDefault="72480626" w:rsidP="008E2AB8">
            <w:pPr>
              <w:spacing w:line="360" w:lineRule="auto"/>
              <w:jc w:val="center"/>
              <w:rPr>
                <w:rFonts w:ascii="Times New Roman" w:hAnsi="Times New Roman" w:cs="Times New Roman"/>
                <w:color w:val="000000" w:themeColor="text1"/>
                <w:sz w:val="24"/>
                <w:szCs w:val="24"/>
              </w:rPr>
            </w:pPr>
            <w:r w:rsidRPr="00316BFF">
              <w:rPr>
                <w:rFonts w:ascii="Times New Roman" w:hAnsi="Times New Roman" w:cs="Times New Roman"/>
                <w:color w:val="000000" w:themeColor="text1"/>
                <w:sz w:val="24"/>
                <w:szCs w:val="24"/>
              </w:rPr>
              <w:t>15.1</w:t>
            </w:r>
            <w:r w:rsidR="008C3560" w:rsidRPr="00316BFF">
              <w:rPr>
                <w:rFonts w:ascii="Times New Roman" w:hAnsi="Times New Roman" w:cs="Times New Roman"/>
                <w:color w:val="000000" w:themeColor="text1"/>
                <w:sz w:val="24"/>
                <w:szCs w:val="24"/>
              </w:rPr>
              <w:t> </w:t>
            </w:r>
            <w:r w:rsidRPr="00316BFF">
              <w:rPr>
                <w:rFonts w:ascii="Times New Roman" w:hAnsi="Times New Roman" w:cs="Times New Roman"/>
                <w:color w:val="000000" w:themeColor="text1"/>
                <w:sz w:val="24"/>
                <w:szCs w:val="24"/>
              </w:rPr>
              <w:t>%</w:t>
            </w:r>
            <w:r w:rsidR="00617683" w:rsidRPr="00316BFF">
              <w:rPr>
                <w:rFonts w:ascii="Times New Roman" w:hAnsi="Times New Roman" w:cs="Times New Roman"/>
                <w:color w:val="000000" w:themeColor="text1"/>
                <w:sz w:val="24"/>
                <w:szCs w:val="24"/>
              </w:rPr>
              <w:t xml:space="preserve"> (13)</w:t>
            </w:r>
          </w:p>
        </w:tc>
        <w:tc>
          <w:tcPr>
            <w:tcW w:w="3167" w:type="dxa"/>
            <w:shd w:val="clear" w:color="auto" w:fill="FFFFFF" w:themeFill="background1"/>
          </w:tcPr>
          <w:p w14:paraId="32F32FA7" w14:textId="45ECCB78" w:rsidR="000E7407" w:rsidRPr="00316BFF" w:rsidRDefault="00277295" w:rsidP="008E2AB8">
            <w:pPr>
              <w:spacing w:line="360" w:lineRule="auto"/>
              <w:jc w:val="center"/>
              <w:rPr>
                <w:rFonts w:ascii="Times New Roman" w:hAnsi="Times New Roman" w:cs="Times New Roman"/>
                <w:color w:val="000000" w:themeColor="text1"/>
                <w:sz w:val="24"/>
                <w:szCs w:val="24"/>
              </w:rPr>
            </w:pPr>
            <w:r w:rsidRPr="00316BFF">
              <w:rPr>
                <w:rFonts w:ascii="Times New Roman" w:hAnsi="Times New Roman" w:cs="Times New Roman"/>
                <w:color w:val="000000" w:themeColor="text1"/>
                <w:sz w:val="24"/>
                <w:szCs w:val="24"/>
              </w:rPr>
              <w:t>4.</w:t>
            </w:r>
            <w:r w:rsidR="00617683" w:rsidRPr="00316BFF">
              <w:rPr>
                <w:rFonts w:ascii="Times New Roman" w:hAnsi="Times New Roman" w:cs="Times New Roman"/>
                <w:color w:val="000000" w:themeColor="text1"/>
                <w:sz w:val="24"/>
                <w:szCs w:val="24"/>
              </w:rPr>
              <w:t>4</w:t>
            </w:r>
            <w:r w:rsidR="008C3560" w:rsidRPr="00316BFF">
              <w:rPr>
                <w:rFonts w:ascii="Times New Roman" w:hAnsi="Times New Roman" w:cs="Times New Roman"/>
                <w:color w:val="000000" w:themeColor="text1"/>
                <w:sz w:val="24"/>
                <w:szCs w:val="24"/>
              </w:rPr>
              <w:t> </w:t>
            </w:r>
            <w:r w:rsidR="72480626" w:rsidRPr="00316BFF">
              <w:rPr>
                <w:rFonts w:ascii="Times New Roman" w:hAnsi="Times New Roman" w:cs="Times New Roman"/>
                <w:color w:val="000000" w:themeColor="text1"/>
                <w:sz w:val="24"/>
                <w:szCs w:val="24"/>
              </w:rPr>
              <w:t>%</w:t>
            </w:r>
            <w:r w:rsidR="00CC604A" w:rsidRPr="00316BFF">
              <w:rPr>
                <w:rFonts w:ascii="Times New Roman" w:hAnsi="Times New Roman" w:cs="Times New Roman"/>
                <w:color w:val="000000" w:themeColor="text1"/>
                <w:sz w:val="24"/>
                <w:szCs w:val="24"/>
              </w:rPr>
              <w:t xml:space="preserve"> </w:t>
            </w:r>
            <w:r w:rsidR="00617683" w:rsidRPr="00316BFF">
              <w:rPr>
                <w:rFonts w:ascii="Times New Roman" w:hAnsi="Times New Roman" w:cs="Times New Roman"/>
                <w:color w:val="000000" w:themeColor="text1"/>
                <w:sz w:val="24"/>
                <w:szCs w:val="24"/>
              </w:rPr>
              <w:t>(5)</w:t>
            </w:r>
          </w:p>
        </w:tc>
      </w:tr>
      <w:tr w:rsidR="000E7407" w:rsidRPr="00316BFF" w14:paraId="619BB1A2" w14:textId="77777777" w:rsidTr="00B26DF9">
        <w:tc>
          <w:tcPr>
            <w:tcW w:w="2670" w:type="dxa"/>
            <w:shd w:val="clear" w:color="auto" w:fill="FFFFFF" w:themeFill="background1"/>
          </w:tcPr>
          <w:p w14:paraId="2EEE8021" w14:textId="3673584C" w:rsidR="000E7407" w:rsidRPr="00316BFF" w:rsidRDefault="0004566C" w:rsidP="008E2AB8">
            <w:pPr>
              <w:spacing w:line="360" w:lineRule="auto"/>
              <w:jc w:val="center"/>
              <w:rPr>
                <w:rFonts w:ascii="Times New Roman" w:hAnsi="Times New Roman" w:cs="Times New Roman"/>
                <w:color w:val="000000" w:themeColor="text1"/>
                <w:sz w:val="24"/>
                <w:szCs w:val="24"/>
              </w:rPr>
            </w:pPr>
            <w:r w:rsidRPr="00316BFF">
              <w:rPr>
                <w:rFonts w:ascii="Times New Roman" w:hAnsi="Times New Roman" w:cs="Times New Roman"/>
                <w:color w:val="000000" w:themeColor="text1"/>
                <w:sz w:val="24"/>
                <w:szCs w:val="24"/>
              </w:rPr>
              <w:t>A</w:t>
            </w:r>
            <w:r w:rsidR="5EBCD8B6" w:rsidRPr="00316BFF">
              <w:rPr>
                <w:rFonts w:ascii="Times New Roman" w:hAnsi="Times New Roman" w:cs="Times New Roman"/>
                <w:color w:val="000000" w:themeColor="text1"/>
                <w:sz w:val="24"/>
                <w:szCs w:val="24"/>
              </w:rPr>
              <w:t>lbuminuria</w:t>
            </w:r>
          </w:p>
        </w:tc>
        <w:tc>
          <w:tcPr>
            <w:tcW w:w="3405" w:type="dxa"/>
            <w:shd w:val="clear" w:color="auto" w:fill="FFFFFF" w:themeFill="background1"/>
          </w:tcPr>
          <w:p w14:paraId="0EB64157" w14:textId="72F41704" w:rsidR="000E7407" w:rsidRPr="00316BFF" w:rsidRDefault="72480626" w:rsidP="008E2AB8">
            <w:pPr>
              <w:spacing w:line="360" w:lineRule="auto"/>
              <w:jc w:val="center"/>
              <w:rPr>
                <w:rFonts w:ascii="Times New Roman" w:hAnsi="Times New Roman" w:cs="Times New Roman"/>
                <w:color w:val="000000" w:themeColor="text1"/>
                <w:sz w:val="24"/>
                <w:szCs w:val="24"/>
              </w:rPr>
            </w:pPr>
            <w:r w:rsidRPr="00316BFF">
              <w:rPr>
                <w:rFonts w:ascii="Times New Roman" w:hAnsi="Times New Roman" w:cs="Times New Roman"/>
                <w:color w:val="000000" w:themeColor="text1"/>
                <w:sz w:val="24"/>
                <w:szCs w:val="24"/>
              </w:rPr>
              <w:t>5.8</w:t>
            </w:r>
            <w:r w:rsidR="008C3560" w:rsidRPr="00316BFF">
              <w:rPr>
                <w:rFonts w:ascii="Times New Roman" w:hAnsi="Times New Roman" w:cs="Times New Roman"/>
                <w:color w:val="000000" w:themeColor="text1"/>
                <w:sz w:val="24"/>
                <w:szCs w:val="24"/>
              </w:rPr>
              <w:t> </w:t>
            </w:r>
            <w:r w:rsidR="0009258E" w:rsidRPr="00316BFF">
              <w:rPr>
                <w:rFonts w:ascii="Times New Roman" w:hAnsi="Times New Roman" w:cs="Times New Roman"/>
                <w:color w:val="000000" w:themeColor="text1"/>
                <w:sz w:val="24"/>
                <w:szCs w:val="24"/>
              </w:rPr>
              <w:t>%</w:t>
            </w:r>
            <w:r w:rsidR="00617683" w:rsidRPr="00316BFF">
              <w:rPr>
                <w:rFonts w:ascii="Times New Roman" w:hAnsi="Times New Roman" w:cs="Times New Roman"/>
                <w:color w:val="000000" w:themeColor="text1"/>
                <w:sz w:val="24"/>
                <w:szCs w:val="24"/>
              </w:rPr>
              <w:t xml:space="preserve"> (5)</w:t>
            </w:r>
          </w:p>
        </w:tc>
        <w:tc>
          <w:tcPr>
            <w:tcW w:w="3167" w:type="dxa"/>
            <w:shd w:val="clear" w:color="auto" w:fill="FFFFFF" w:themeFill="background1"/>
          </w:tcPr>
          <w:p w14:paraId="00F567CC" w14:textId="4AF226A5" w:rsidR="000E7407" w:rsidRPr="00316BFF" w:rsidRDefault="002820E6" w:rsidP="008E2AB8">
            <w:pPr>
              <w:spacing w:line="360" w:lineRule="auto"/>
              <w:jc w:val="center"/>
              <w:rPr>
                <w:rFonts w:ascii="Times New Roman" w:hAnsi="Times New Roman" w:cs="Times New Roman"/>
                <w:sz w:val="24"/>
                <w:szCs w:val="24"/>
              </w:rPr>
            </w:pPr>
            <w:r w:rsidRPr="00316BFF">
              <w:rPr>
                <w:rFonts w:ascii="Times New Roman" w:hAnsi="Times New Roman" w:cs="Times New Roman"/>
                <w:sz w:val="24"/>
                <w:szCs w:val="24"/>
              </w:rPr>
              <w:t>0</w:t>
            </w:r>
            <w:r w:rsidR="00277295" w:rsidRPr="00316BFF">
              <w:rPr>
                <w:rFonts w:ascii="Times New Roman" w:hAnsi="Times New Roman" w:cs="Times New Roman"/>
                <w:sz w:val="24"/>
                <w:szCs w:val="24"/>
              </w:rPr>
              <w:t>.</w:t>
            </w:r>
            <w:r w:rsidRPr="00316BFF">
              <w:rPr>
                <w:rFonts w:ascii="Times New Roman" w:hAnsi="Times New Roman" w:cs="Times New Roman"/>
                <w:sz w:val="24"/>
                <w:szCs w:val="24"/>
              </w:rPr>
              <w:t>9</w:t>
            </w:r>
            <w:r w:rsidR="008C3560" w:rsidRPr="00316BFF">
              <w:rPr>
                <w:rFonts w:ascii="Times New Roman" w:hAnsi="Times New Roman" w:cs="Times New Roman"/>
                <w:sz w:val="24"/>
                <w:szCs w:val="24"/>
              </w:rPr>
              <w:t> </w:t>
            </w:r>
            <w:r w:rsidR="72480626" w:rsidRPr="00316BFF">
              <w:rPr>
                <w:rFonts w:ascii="Times New Roman" w:hAnsi="Times New Roman" w:cs="Times New Roman"/>
                <w:sz w:val="24"/>
                <w:szCs w:val="24"/>
              </w:rPr>
              <w:t>%</w:t>
            </w:r>
            <w:r w:rsidR="00CC604A" w:rsidRPr="00316BFF">
              <w:rPr>
                <w:rFonts w:ascii="Times New Roman" w:hAnsi="Times New Roman" w:cs="Times New Roman"/>
                <w:sz w:val="24"/>
                <w:szCs w:val="24"/>
              </w:rPr>
              <w:t xml:space="preserve"> </w:t>
            </w:r>
            <w:r w:rsidR="00617683" w:rsidRPr="00316BFF">
              <w:rPr>
                <w:rFonts w:ascii="Times New Roman" w:hAnsi="Times New Roman" w:cs="Times New Roman"/>
                <w:sz w:val="24"/>
                <w:szCs w:val="24"/>
              </w:rPr>
              <w:t>(1)</w:t>
            </w:r>
          </w:p>
        </w:tc>
      </w:tr>
      <w:tr w:rsidR="000E7407" w:rsidRPr="00316BFF" w14:paraId="271CE399" w14:textId="77777777" w:rsidTr="00B26DF9">
        <w:tc>
          <w:tcPr>
            <w:tcW w:w="2670" w:type="dxa"/>
            <w:shd w:val="clear" w:color="auto" w:fill="FFFFFF" w:themeFill="background1"/>
          </w:tcPr>
          <w:p w14:paraId="2CFA7A5B" w14:textId="17764AA6" w:rsidR="000E7407" w:rsidRPr="00316BFF" w:rsidRDefault="5EBCD8B6" w:rsidP="008E2AB8">
            <w:pPr>
              <w:spacing w:line="360" w:lineRule="auto"/>
              <w:jc w:val="center"/>
              <w:rPr>
                <w:rFonts w:ascii="Times New Roman" w:hAnsi="Times New Roman" w:cs="Times New Roman"/>
                <w:color w:val="000000" w:themeColor="text1"/>
                <w:sz w:val="24"/>
                <w:szCs w:val="24"/>
              </w:rPr>
            </w:pPr>
            <w:r w:rsidRPr="00316BFF">
              <w:rPr>
                <w:rFonts w:ascii="Times New Roman" w:hAnsi="Times New Roman" w:cs="Times New Roman"/>
                <w:color w:val="000000" w:themeColor="text1"/>
                <w:sz w:val="24"/>
                <w:szCs w:val="24"/>
              </w:rPr>
              <w:t>FG</w:t>
            </w:r>
          </w:p>
        </w:tc>
        <w:tc>
          <w:tcPr>
            <w:tcW w:w="3405" w:type="dxa"/>
            <w:shd w:val="clear" w:color="auto" w:fill="FFFFFF" w:themeFill="background1"/>
          </w:tcPr>
          <w:p w14:paraId="2034C695" w14:textId="69A86D4D" w:rsidR="000E7407" w:rsidRPr="00316BFF" w:rsidRDefault="003F1E3C" w:rsidP="008E2AB8">
            <w:pPr>
              <w:spacing w:line="360" w:lineRule="auto"/>
              <w:jc w:val="center"/>
              <w:rPr>
                <w:rFonts w:ascii="Times New Roman" w:hAnsi="Times New Roman" w:cs="Times New Roman"/>
                <w:color w:val="000000" w:themeColor="text1"/>
                <w:sz w:val="24"/>
                <w:szCs w:val="24"/>
              </w:rPr>
            </w:pPr>
            <w:r w:rsidRPr="00316BFF">
              <w:rPr>
                <w:rFonts w:ascii="Times New Roman" w:hAnsi="Times New Roman" w:cs="Times New Roman"/>
                <w:color w:val="000000" w:themeColor="text1"/>
                <w:sz w:val="24"/>
                <w:szCs w:val="24"/>
              </w:rPr>
              <w:t xml:space="preserve"> 10.</w:t>
            </w:r>
            <w:r w:rsidR="06247640" w:rsidRPr="00316BFF">
              <w:rPr>
                <w:rFonts w:ascii="Times New Roman" w:hAnsi="Times New Roman" w:cs="Times New Roman"/>
                <w:color w:val="000000" w:themeColor="text1"/>
                <w:sz w:val="24"/>
                <w:szCs w:val="24"/>
              </w:rPr>
              <w:t>46</w:t>
            </w:r>
            <w:r w:rsidR="008C3560" w:rsidRPr="00316BFF">
              <w:rPr>
                <w:rFonts w:ascii="Times New Roman" w:hAnsi="Times New Roman" w:cs="Times New Roman"/>
                <w:color w:val="000000" w:themeColor="text1"/>
                <w:sz w:val="24"/>
                <w:szCs w:val="24"/>
              </w:rPr>
              <w:t> </w:t>
            </w:r>
            <w:r w:rsidR="06247640" w:rsidRPr="00316BFF">
              <w:rPr>
                <w:rFonts w:ascii="Times New Roman" w:hAnsi="Times New Roman" w:cs="Times New Roman"/>
                <w:color w:val="000000" w:themeColor="text1"/>
                <w:sz w:val="24"/>
                <w:szCs w:val="24"/>
              </w:rPr>
              <w:t>%</w:t>
            </w:r>
            <w:r w:rsidR="00CC604A" w:rsidRPr="00316BFF">
              <w:rPr>
                <w:rFonts w:ascii="Times New Roman" w:hAnsi="Times New Roman" w:cs="Times New Roman"/>
                <w:color w:val="000000" w:themeColor="text1"/>
                <w:sz w:val="24"/>
                <w:szCs w:val="24"/>
              </w:rPr>
              <w:t xml:space="preserve"> </w:t>
            </w:r>
            <w:r w:rsidR="00617683" w:rsidRPr="00316BFF">
              <w:rPr>
                <w:rFonts w:ascii="Times New Roman" w:hAnsi="Times New Roman" w:cs="Times New Roman"/>
                <w:color w:val="000000" w:themeColor="text1"/>
                <w:sz w:val="24"/>
                <w:szCs w:val="24"/>
              </w:rPr>
              <w:t>(9)</w:t>
            </w:r>
          </w:p>
        </w:tc>
        <w:tc>
          <w:tcPr>
            <w:tcW w:w="3167" w:type="dxa"/>
            <w:shd w:val="clear" w:color="auto" w:fill="FFFFFF" w:themeFill="background1"/>
          </w:tcPr>
          <w:p w14:paraId="23B30D95" w14:textId="06F2B993" w:rsidR="000E7407" w:rsidRPr="00316BFF" w:rsidRDefault="00CC604A" w:rsidP="008E2AB8">
            <w:pPr>
              <w:pStyle w:val="Prrafodelista"/>
              <w:spacing w:line="360" w:lineRule="auto"/>
              <w:ind w:left="1215"/>
              <w:rPr>
                <w:rFonts w:ascii="Times New Roman" w:hAnsi="Times New Roman" w:cs="Times New Roman"/>
                <w:color w:val="000000" w:themeColor="text1"/>
                <w:sz w:val="24"/>
                <w:szCs w:val="24"/>
              </w:rPr>
            </w:pPr>
            <w:r w:rsidRPr="00316BFF">
              <w:rPr>
                <w:rFonts w:ascii="Times New Roman" w:hAnsi="Times New Roman" w:cs="Times New Roman"/>
                <w:color w:val="000000" w:themeColor="text1"/>
                <w:sz w:val="24"/>
                <w:szCs w:val="24"/>
              </w:rPr>
              <w:t>1</w:t>
            </w:r>
            <w:r w:rsidR="004C51E9" w:rsidRPr="00316BFF">
              <w:rPr>
                <w:rFonts w:ascii="Times New Roman" w:hAnsi="Times New Roman" w:cs="Times New Roman"/>
                <w:color w:val="000000" w:themeColor="text1"/>
                <w:sz w:val="24"/>
                <w:szCs w:val="24"/>
              </w:rPr>
              <w:t>.8</w:t>
            </w:r>
            <w:r w:rsidR="008C3560" w:rsidRPr="00316BFF">
              <w:rPr>
                <w:rFonts w:ascii="Times New Roman" w:hAnsi="Times New Roman" w:cs="Times New Roman"/>
                <w:color w:val="000000" w:themeColor="text1"/>
                <w:sz w:val="24"/>
                <w:szCs w:val="24"/>
              </w:rPr>
              <w:t> </w:t>
            </w:r>
            <w:r w:rsidRPr="00316BFF">
              <w:rPr>
                <w:rFonts w:ascii="Times New Roman" w:hAnsi="Times New Roman" w:cs="Times New Roman"/>
                <w:color w:val="000000" w:themeColor="text1"/>
                <w:sz w:val="24"/>
                <w:szCs w:val="24"/>
              </w:rPr>
              <w:t xml:space="preserve">% </w:t>
            </w:r>
            <w:r w:rsidR="002820E6" w:rsidRPr="00316BFF">
              <w:rPr>
                <w:rFonts w:ascii="Times New Roman" w:hAnsi="Times New Roman" w:cs="Times New Roman"/>
                <w:color w:val="000000" w:themeColor="text1"/>
                <w:sz w:val="24"/>
                <w:szCs w:val="24"/>
              </w:rPr>
              <w:t>(</w:t>
            </w:r>
            <w:r w:rsidR="004C51E9" w:rsidRPr="00316BFF">
              <w:rPr>
                <w:rFonts w:ascii="Times New Roman" w:hAnsi="Times New Roman" w:cs="Times New Roman"/>
                <w:color w:val="000000" w:themeColor="text1"/>
                <w:sz w:val="24"/>
                <w:szCs w:val="24"/>
              </w:rPr>
              <w:t>2</w:t>
            </w:r>
            <w:r w:rsidRPr="00316BFF">
              <w:rPr>
                <w:rFonts w:ascii="Times New Roman" w:hAnsi="Times New Roman" w:cs="Times New Roman"/>
                <w:color w:val="000000" w:themeColor="text1"/>
                <w:sz w:val="24"/>
                <w:szCs w:val="24"/>
              </w:rPr>
              <w:t>)</w:t>
            </w:r>
          </w:p>
        </w:tc>
      </w:tr>
    </w:tbl>
    <w:p w14:paraId="3CA7C751" w14:textId="14FB1AD8" w:rsidR="0004566C" w:rsidRPr="00316BFF" w:rsidRDefault="0004566C" w:rsidP="008E2AB8">
      <w:pPr>
        <w:spacing w:after="0" w:line="360" w:lineRule="auto"/>
        <w:jc w:val="center"/>
        <w:rPr>
          <w:rFonts w:ascii="Times New Roman" w:hAnsi="Times New Roman" w:cs="Times New Roman"/>
          <w:sz w:val="24"/>
          <w:szCs w:val="24"/>
        </w:rPr>
      </w:pPr>
      <w:r w:rsidRPr="00316BFF">
        <w:rPr>
          <w:rFonts w:ascii="Times New Roman" w:hAnsi="Times New Roman" w:cs="Times New Roman"/>
          <w:sz w:val="24"/>
          <w:szCs w:val="24"/>
        </w:rPr>
        <w:t>FG: filtrado glomerular, %: pacientes representados en porcentaje</w:t>
      </w:r>
      <w:r w:rsidR="002820E6" w:rsidRPr="00316BFF">
        <w:rPr>
          <w:rFonts w:ascii="Times New Roman" w:hAnsi="Times New Roman" w:cs="Times New Roman"/>
          <w:sz w:val="24"/>
          <w:szCs w:val="24"/>
        </w:rPr>
        <w:t xml:space="preserve">, </w:t>
      </w:r>
      <w:r w:rsidR="002820E6" w:rsidRPr="00316BFF">
        <w:rPr>
          <w:rFonts w:ascii="Times New Roman" w:hAnsi="Times New Roman" w:cs="Times New Roman"/>
          <w:i/>
          <w:iCs/>
          <w:sz w:val="24"/>
          <w:szCs w:val="24"/>
        </w:rPr>
        <w:t>n</w:t>
      </w:r>
      <w:r w:rsidR="002820E6" w:rsidRPr="00316BFF">
        <w:rPr>
          <w:rFonts w:ascii="Times New Roman" w:hAnsi="Times New Roman" w:cs="Times New Roman"/>
          <w:sz w:val="24"/>
          <w:szCs w:val="24"/>
        </w:rPr>
        <w:t>: número de pacientes</w:t>
      </w:r>
      <w:r w:rsidRPr="00316BFF">
        <w:rPr>
          <w:rFonts w:ascii="Times New Roman" w:hAnsi="Times New Roman" w:cs="Times New Roman"/>
          <w:sz w:val="24"/>
          <w:szCs w:val="24"/>
        </w:rPr>
        <w:t>.</w:t>
      </w:r>
    </w:p>
    <w:p w14:paraId="5859BF07" w14:textId="77777777" w:rsidR="004C16F9" w:rsidRDefault="004C16F9" w:rsidP="004C16F9">
      <w:pPr>
        <w:spacing w:after="0" w:line="360" w:lineRule="auto"/>
        <w:jc w:val="center"/>
        <w:rPr>
          <w:rFonts w:ascii="Times New Roman" w:hAnsi="Times New Roman" w:cs="Times New Roman"/>
          <w:color w:val="000000" w:themeColor="text1"/>
          <w:sz w:val="24"/>
          <w:szCs w:val="24"/>
        </w:rPr>
      </w:pPr>
      <w:r w:rsidRPr="7DE58428">
        <w:rPr>
          <w:rFonts w:ascii="Times New Roman" w:hAnsi="Times New Roman" w:cs="Times New Roman"/>
          <w:color w:val="000000" w:themeColor="text1"/>
          <w:sz w:val="24"/>
          <w:szCs w:val="24"/>
        </w:rPr>
        <w:t xml:space="preserve">Fuente: </w:t>
      </w:r>
      <w:r>
        <w:rPr>
          <w:rFonts w:ascii="Times New Roman" w:hAnsi="Times New Roman" w:cs="Times New Roman"/>
          <w:color w:val="000000" w:themeColor="text1"/>
          <w:sz w:val="24"/>
          <w:szCs w:val="24"/>
        </w:rPr>
        <w:t>Elaboración propia</w:t>
      </w:r>
    </w:p>
    <w:p w14:paraId="2FEE44D9" w14:textId="77777777" w:rsidR="00444734" w:rsidRDefault="00444734" w:rsidP="00534277">
      <w:pPr>
        <w:spacing w:after="0" w:line="360" w:lineRule="auto"/>
        <w:jc w:val="both"/>
        <w:rPr>
          <w:rFonts w:ascii="Times New Roman" w:hAnsi="Times New Roman" w:cs="Times New Roman"/>
          <w:sz w:val="24"/>
          <w:szCs w:val="24"/>
        </w:rPr>
      </w:pPr>
    </w:p>
    <w:p w14:paraId="783157F4" w14:textId="77777777" w:rsidR="00444734" w:rsidRDefault="00444734" w:rsidP="00534277">
      <w:pPr>
        <w:spacing w:after="0" w:line="360" w:lineRule="auto"/>
        <w:jc w:val="both"/>
        <w:rPr>
          <w:rFonts w:ascii="Times New Roman" w:hAnsi="Times New Roman" w:cs="Times New Roman"/>
          <w:sz w:val="24"/>
          <w:szCs w:val="24"/>
        </w:rPr>
      </w:pPr>
    </w:p>
    <w:p w14:paraId="4A7E5D88" w14:textId="62D3F380" w:rsidR="004C16F9" w:rsidRDefault="007F0ED5" w:rsidP="0053427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b/>
      </w:r>
      <w:r w:rsidR="00BD4AEF" w:rsidRPr="00112D09">
        <w:rPr>
          <w:rFonts w:ascii="Times New Roman" w:hAnsi="Times New Roman" w:cs="Times New Roman"/>
          <w:sz w:val="24"/>
          <w:szCs w:val="24"/>
        </w:rPr>
        <w:t>La determinación del filtrado glomerular por medio de la f</w:t>
      </w:r>
      <w:r w:rsidR="0058577E">
        <w:rPr>
          <w:rFonts w:ascii="Times New Roman" w:hAnsi="Times New Roman" w:cs="Times New Roman"/>
          <w:sz w:val="24"/>
          <w:szCs w:val="24"/>
        </w:rPr>
        <w:t>ó</w:t>
      </w:r>
      <w:r w:rsidR="00BD4AEF" w:rsidRPr="00112D09">
        <w:rPr>
          <w:rFonts w:ascii="Times New Roman" w:hAnsi="Times New Roman" w:cs="Times New Roman"/>
          <w:sz w:val="24"/>
          <w:szCs w:val="24"/>
        </w:rPr>
        <w:t>rmula CK</w:t>
      </w:r>
      <w:r w:rsidR="0012340E">
        <w:rPr>
          <w:rFonts w:ascii="Times New Roman" w:hAnsi="Times New Roman" w:cs="Times New Roman"/>
          <w:sz w:val="24"/>
          <w:szCs w:val="24"/>
        </w:rPr>
        <w:t>D</w:t>
      </w:r>
      <w:r w:rsidR="00BD4AEF" w:rsidRPr="00112D09">
        <w:rPr>
          <w:rFonts w:ascii="Times New Roman" w:hAnsi="Times New Roman" w:cs="Times New Roman"/>
          <w:sz w:val="24"/>
          <w:szCs w:val="24"/>
        </w:rPr>
        <w:t>-EPI (</w:t>
      </w:r>
      <w:r w:rsidR="00112D09" w:rsidRPr="00112D09">
        <w:rPr>
          <w:rFonts w:ascii="Times New Roman" w:hAnsi="Times New Roman" w:cs="Times New Roman"/>
          <w:sz w:val="24"/>
          <w:szCs w:val="24"/>
        </w:rPr>
        <w:t>2009</w:t>
      </w:r>
      <w:r w:rsidR="006766F6" w:rsidRPr="00112D09">
        <w:rPr>
          <w:rFonts w:ascii="Times New Roman" w:hAnsi="Times New Roman" w:cs="Times New Roman"/>
          <w:sz w:val="24"/>
          <w:szCs w:val="24"/>
        </w:rPr>
        <w:t>) permitió</w:t>
      </w:r>
      <w:r w:rsidR="00112D09" w:rsidRPr="00112D09">
        <w:rPr>
          <w:rFonts w:ascii="Times New Roman" w:hAnsi="Times New Roman" w:cs="Times New Roman"/>
          <w:sz w:val="24"/>
          <w:szCs w:val="24"/>
        </w:rPr>
        <w:t xml:space="preserve"> identificar a </w:t>
      </w:r>
      <w:r w:rsidR="008C3560">
        <w:rPr>
          <w:rFonts w:ascii="Times New Roman" w:hAnsi="Times New Roman" w:cs="Times New Roman"/>
          <w:sz w:val="24"/>
          <w:szCs w:val="24"/>
        </w:rPr>
        <w:t>cinco</w:t>
      </w:r>
      <w:r w:rsidR="008C3560" w:rsidRPr="00112D09">
        <w:rPr>
          <w:rFonts w:ascii="Times New Roman" w:hAnsi="Times New Roman" w:cs="Times New Roman"/>
          <w:sz w:val="24"/>
          <w:szCs w:val="24"/>
        </w:rPr>
        <w:t xml:space="preserve"> </w:t>
      </w:r>
      <w:r w:rsidR="00BD4AEF" w:rsidRPr="00112D09">
        <w:rPr>
          <w:rFonts w:ascii="Times New Roman" w:hAnsi="Times New Roman" w:cs="Times New Roman"/>
          <w:sz w:val="24"/>
          <w:szCs w:val="24"/>
        </w:rPr>
        <w:t>paciente</w:t>
      </w:r>
      <w:r w:rsidR="004245CF" w:rsidRPr="00112D09">
        <w:rPr>
          <w:rFonts w:ascii="Times New Roman" w:hAnsi="Times New Roman" w:cs="Times New Roman"/>
          <w:sz w:val="24"/>
          <w:szCs w:val="24"/>
        </w:rPr>
        <w:t>s</w:t>
      </w:r>
      <w:r w:rsidR="00BD4AEF" w:rsidRPr="00112D09">
        <w:rPr>
          <w:rFonts w:ascii="Times New Roman" w:hAnsi="Times New Roman" w:cs="Times New Roman"/>
          <w:sz w:val="24"/>
          <w:szCs w:val="24"/>
        </w:rPr>
        <w:t xml:space="preserve"> con ERO</w:t>
      </w:r>
      <w:r w:rsidR="008C3560">
        <w:rPr>
          <w:rFonts w:ascii="Times New Roman" w:hAnsi="Times New Roman" w:cs="Times New Roman"/>
          <w:sz w:val="24"/>
          <w:szCs w:val="24"/>
        </w:rPr>
        <w:t xml:space="preserve"> </w:t>
      </w:r>
      <w:r w:rsidR="008C3560" w:rsidRPr="00112D09">
        <w:rPr>
          <w:rFonts w:ascii="Times New Roman" w:hAnsi="Times New Roman" w:cs="Times New Roman"/>
          <w:sz w:val="24"/>
          <w:szCs w:val="24"/>
        </w:rPr>
        <w:t>(2.5</w:t>
      </w:r>
      <w:r w:rsidR="008C3560">
        <w:rPr>
          <w:rFonts w:ascii="Times New Roman" w:hAnsi="Times New Roman" w:cs="Times New Roman"/>
          <w:sz w:val="24"/>
          <w:szCs w:val="24"/>
        </w:rPr>
        <w:t> </w:t>
      </w:r>
      <w:r w:rsidR="008C3560" w:rsidRPr="00112D09">
        <w:rPr>
          <w:rFonts w:ascii="Times New Roman" w:hAnsi="Times New Roman" w:cs="Times New Roman"/>
          <w:sz w:val="24"/>
          <w:szCs w:val="24"/>
        </w:rPr>
        <w:t>%)</w:t>
      </w:r>
      <w:r w:rsidR="00BD4AEF" w:rsidRPr="00112D09">
        <w:rPr>
          <w:rFonts w:ascii="Times New Roman" w:hAnsi="Times New Roman" w:cs="Times New Roman"/>
          <w:sz w:val="24"/>
          <w:szCs w:val="24"/>
        </w:rPr>
        <w:t>.</w:t>
      </w:r>
      <w:r w:rsidR="00BD6432">
        <w:rPr>
          <w:rFonts w:ascii="Times New Roman" w:hAnsi="Times New Roman" w:cs="Times New Roman"/>
          <w:sz w:val="24"/>
          <w:szCs w:val="24"/>
        </w:rPr>
        <w:t xml:space="preserve"> </w:t>
      </w:r>
      <w:r w:rsidR="00236F4C">
        <w:rPr>
          <w:rFonts w:ascii="Times New Roman" w:hAnsi="Times New Roman" w:cs="Times New Roman"/>
          <w:sz w:val="24"/>
          <w:szCs w:val="24"/>
        </w:rPr>
        <w:t>A</w:t>
      </w:r>
      <w:r w:rsidR="00BD4AEF" w:rsidRPr="00112D09">
        <w:rPr>
          <w:rFonts w:ascii="Times New Roman" w:hAnsi="Times New Roman" w:cs="Times New Roman"/>
          <w:sz w:val="24"/>
          <w:szCs w:val="24"/>
        </w:rPr>
        <w:t xml:space="preserve"> través de la evaluación bioquímica, </w:t>
      </w:r>
      <w:r w:rsidR="00CC2AE2" w:rsidRPr="00112D09">
        <w:rPr>
          <w:rFonts w:ascii="Times New Roman" w:hAnsi="Times New Roman" w:cs="Times New Roman"/>
          <w:sz w:val="24"/>
          <w:szCs w:val="24"/>
        </w:rPr>
        <w:t>antropométrica</w:t>
      </w:r>
      <w:r w:rsidR="00BD4AEF" w:rsidRPr="00112D09">
        <w:rPr>
          <w:rFonts w:ascii="Times New Roman" w:hAnsi="Times New Roman" w:cs="Times New Roman"/>
          <w:sz w:val="24"/>
          <w:szCs w:val="24"/>
        </w:rPr>
        <w:t xml:space="preserve"> y la revisión histórica de los expedientes de los pacien</w:t>
      </w:r>
      <w:r w:rsidR="00112D09" w:rsidRPr="00112D09">
        <w:rPr>
          <w:rFonts w:ascii="Times New Roman" w:hAnsi="Times New Roman" w:cs="Times New Roman"/>
          <w:sz w:val="24"/>
          <w:szCs w:val="24"/>
        </w:rPr>
        <w:t xml:space="preserve">tes, </w:t>
      </w:r>
      <w:r w:rsidR="00236F4C">
        <w:rPr>
          <w:rFonts w:ascii="Times New Roman" w:hAnsi="Times New Roman" w:cs="Times New Roman"/>
          <w:sz w:val="24"/>
          <w:szCs w:val="24"/>
        </w:rPr>
        <w:t xml:space="preserve">se confirmó </w:t>
      </w:r>
      <w:r w:rsidR="00112D09" w:rsidRPr="00112D09">
        <w:rPr>
          <w:rFonts w:ascii="Times New Roman" w:hAnsi="Times New Roman" w:cs="Times New Roman"/>
          <w:sz w:val="24"/>
          <w:szCs w:val="24"/>
        </w:rPr>
        <w:t xml:space="preserve">la presencia de </w:t>
      </w:r>
      <w:r w:rsidR="00236F4C">
        <w:rPr>
          <w:rFonts w:ascii="Times New Roman" w:hAnsi="Times New Roman" w:cs="Times New Roman"/>
          <w:sz w:val="24"/>
          <w:szCs w:val="24"/>
        </w:rPr>
        <w:t xml:space="preserve">seis </w:t>
      </w:r>
      <w:r w:rsidR="00BD4AEF" w:rsidRPr="00112D09">
        <w:rPr>
          <w:rFonts w:ascii="Times New Roman" w:hAnsi="Times New Roman" w:cs="Times New Roman"/>
          <w:sz w:val="24"/>
          <w:szCs w:val="24"/>
        </w:rPr>
        <w:t>casos de ERC</w:t>
      </w:r>
      <w:r w:rsidR="00236F4C">
        <w:rPr>
          <w:rFonts w:ascii="Times New Roman" w:hAnsi="Times New Roman" w:cs="Times New Roman"/>
          <w:sz w:val="24"/>
          <w:szCs w:val="24"/>
        </w:rPr>
        <w:t xml:space="preserve"> (</w:t>
      </w:r>
      <w:r w:rsidR="00236F4C" w:rsidRPr="00112D09">
        <w:rPr>
          <w:rFonts w:ascii="Times New Roman" w:hAnsi="Times New Roman" w:cs="Times New Roman"/>
          <w:sz w:val="24"/>
          <w:szCs w:val="24"/>
        </w:rPr>
        <w:t>3</w:t>
      </w:r>
      <w:r w:rsidR="00236F4C">
        <w:rPr>
          <w:rFonts w:ascii="Times New Roman" w:hAnsi="Times New Roman" w:cs="Times New Roman"/>
          <w:sz w:val="24"/>
          <w:szCs w:val="24"/>
        </w:rPr>
        <w:t> </w:t>
      </w:r>
      <w:r w:rsidR="00236F4C" w:rsidRPr="00112D09">
        <w:rPr>
          <w:rFonts w:ascii="Times New Roman" w:hAnsi="Times New Roman" w:cs="Times New Roman"/>
          <w:sz w:val="24"/>
          <w:szCs w:val="24"/>
        </w:rPr>
        <w:t xml:space="preserve">%) </w:t>
      </w:r>
      <w:r w:rsidR="00236F4C">
        <w:rPr>
          <w:rFonts w:ascii="Times New Roman" w:hAnsi="Times New Roman" w:cs="Times New Roman"/>
          <w:sz w:val="24"/>
          <w:szCs w:val="24"/>
        </w:rPr>
        <w:t xml:space="preserve">(véase </w:t>
      </w:r>
      <w:r w:rsidR="06247640" w:rsidRPr="00112D09">
        <w:rPr>
          <w:rFonts w:ascii="Times New Roman" w:hAnsi="Times New Roman" w:cs="Times New Roman"/>
          <w:sz w:val="24"/>
          <w:szCs w:val="24"/>
        </w:rPr>
        <w:t xml:space="preserve">tabla </w:t>
      </w:r>
      <w:r w:rsidR="00F17DC9">
        <w:rPr>
          <w:rFonts w:ascii="Times New Roman" w:hAnsi="Times New Roman" w:cs="Times New Roman"/>
          <w:sz w:val="24"/>
          <w:szCs w:val="24"/>
        </w:rPr>
        <w:t>5</w:t>
      </w:r>
      <w:r w:rsidR="00236F4C">
        <w:rPr>
          <w:rFonts w:ascii="Times New Roman" w:hAnsi="Times New Roman" w:cs="Times New Roman"/>
          <w:sz w:val="24"/>
          <w:szCs w:val="24"/>
        </w:rPr>
        <w:t>)</w:t>
      </w:r>
      <w:r w:rsidR="00112D09">
        <w:rPr>
          <w:rFonts w:ascii="Times New Roman" w:hAnsi="Times New Roman" w:cs="Times New Roman"/>
          <w:color w:val="000000" w:themeColor="text1"/>
          <w:sz w:val="24"/>
          <w:szCs w:val="24"/>
        </w:rPr>
        <w:t>.</w:t>
      </w:r>
    </w:p>
    <w:p w14:paraId="76B5A4A4" w14:textId="77777777" w:rsidR="00207271" w:rsidRDefault="00207271" w:rsidP="008E2AB8">
      <w:pPr>
        <w:spacing w:after="0" w:line="360" w:lineRule="auto"/>
        <w:jc w:val="both"/>
        <w:rPr>
          <w:rFonts w:ascii="Times New Roman" w:hAnsi="Times New Roman" w:cs="Times New Roman"/>
          <w:b/>
          <w:bCs/>
          <w:color w:val="000000" w:themeColor="text1"/>
          <w:sz w:val="24"/>
          <w:szCs w:val="24"/>
        </w:rPr>
        <w:sectPr w:rsidR="00207271" w:rsidSect="00444734">
          <w:headerReference w:type="default" r:id="rId10"/>
          <w:footerReference w:type="default" r:id="rId11"/>
          <w:pgSz w:w="12240" w:h="15840"/>
          <w:pgMar w:top="1276" w:right="1701" w:bottom="851" w:left="1701" w:header="142" w:footer="93" w:gutter="0"/>
          <w:cols w:space="708"/>
          <w:docGrid w:linePitch="360"/>
        </w:sectPr>
      </w:pPr>
    </w:p>
    <w:p w14:paraId="1C66D361" w14:textId="1FCEA708" w:rsidR="00631EB3" w:rsidRDefault="06247640" w:rsidP="00207271">
      <w:pPr>
        <w:spacing w:after="0" w:line="360" w:lineRule="auto"/>
        <w:jc w:val="center"/>
        <w:rPr>
          <w:rFonts w:ascii="Times New Roman" w:hAnsi="Times New Roman" w:cs="Times New Roman"/>
          <w:color w:val="000000" w:themeColor="text1"/>
          <w:sz w:val="24"/>
          <w:szCs w:val="24"/>
        </w:rPr>
      </w:pPr>
      <w:r w:rsidRPr="06247640">
        <w:rPr>
          <w:rFonts w:ascii="Times New Roman" w:hAnsi="Times New Roman" w:cs="Times New Roman"/>
          <w:b/>
          <w:bCs/>
          <w:color w:val="000000" w:themeColor="text1"/>
          <w:sz w:val="24"/>
          <w:szCs w:val="24"/>
        </w:rPr>
        <w:lastRenderedPageBreak/>
        <w:t xml:space="preserve">Tabla </w:t>
      </w:r>
      <w:r w:rsidR="00F17DC9">
        <w:rPr>
          <w:rFonts w:ascii="Times New Roman" w:hAnsi="Times New Roman" w:cs="Times New Roman"/>
          <w:b/>
          <w:bCs/>
          <w:color w:val="000000" w:themeColor="text1"/>
          <w:sz w:val="24"/>
          <w:szCs w:val="24"/>
        </w:rPr>
        <w:t>5</w:t>
      </w:r>
      <w:r w:rsidRPr="06247640">
        <w:rPr>
          <w:rFonts w:ascii="Times New Roman" w:hAnsi="Times New Roman" w:cs="Times New Roman"/>
          <w:b/>
          <w:bCs/>
          <w:color w:val="000000" w:themeColor="text1"/>
          <w:sz w:val="24"/>
          <w:szCs w:val="24"/>
        </w:rPr>
        <w:t>.</w:t>
      </w:r>
      <w:r w:rsidRPr="06247640">
        <w:rPr>
          <w:rFonts w:ascii="Times New Roman" w:hAnsi="Times New Roman" w:cs="Times New Roman"/>
          <w:color w:val="000000" w:themeColor="text1"/>
          <w:sz w:val="24"/>
          <w:szCs w:val="24"/>
        </w:rPr>
        <w:t xml:space="preserve"> Pacientes con </w:t>
      </w:r>
      <w:r w:rsidR="00C23AE7">
        <w:rPr>
          <w:rFonts w:ascii="Times New Roman" w:hAnsi="Times New Roman" w:cs="Times New Roman"/>
          <w:color w:val="000000" w:themeColor="text1"/>
          <w:sz w:val="24"/>
          <w:szCs w:val="24"/>
        </w:rPr>
        <w:t>ERC</w:t>
      </w:r>
      <w:r w:rsidRPr="06247640">
        <w:rPr>
          <w:rFonts w:ascii="Times New Roman" w:hAnsi="Times New Roman" w:cs="Times New Roman"/>
          <w:color w:val="000000" w:themeColor="text1"/>
          <w:sz w:val="24"/>
          <w:szCs w:val="24"/>
        </w:rPr>
        <w:t xml:space="preserve"> y </w:t>
      </w:r>
      <w:r w:rsidR="00DC1CB4">
        <w:rPr>
          <w:rFonts w:ascii="Times New Roman" w:hAnsi="Times New Roman" w:cs="Times New Roman"/>
          <w:color w:val="000000" w:themeColor="text1"/>
          <w:sz w:val="24"/>
          <w:szCs w:val="24"/>
        </w:rPr>
        <w:t>ERO</w:t>
      </w:r>
    </w:p>
    <w:tbl>
      <w:tblPr>
        <w:tblStyle w:val="Tablaconcuadrcula"/>
        <w:tblW w:w="13201" w:type="dxa"/>
        <w:tblLayout w:type="fixed"/>
        <w:tblLook w:val="04A0" w:firstRow="1" w:lastRow="0" w:firstColumn="1" w:lastColumn="0" w:noHBand="0" w:noVBand="1"/>
      </w:tblPr>
      <w:tblGrid>
        <w:gridCol w:w="710"/>
        <w:gridCol w:w="1051"/>
        <w:gridCol w:w="880"/>
        <w:gridCol w:w="880"/>
        <w:gridCol w:w="880"/>
        <w:gridCol w:w="880"/>
        <w:gridCol w:w="880"/>
        <w:gridCol w:w="880"/>
        <w:gridCol w:w="880"/>
        <w:gridCol w:w="880"/>
        <w:gridCol w:w="880"/>
        <w:gridCol w:w="880"/>
        <w:gridCol w:w="880"/>
        <w:gridCol w:w="880"/>
        <w:gridCol w:w="880"/>
      </w:tblGrid>
      <w:tr w:rsidR="008E2AB8" w:rsidRPr="00316BFF" w14:paraId="73FDB23B" w14:textId="77777777" w:rsidTr="00534277">
        <w:trPr>
          <w:trHeight w:val="476"/>
        </w:trPr>
        <w:tc>
          <w:tcPr>
            <w:tcW w:w="710" w:type="dxa"/>
          </w:tcPr>
          <w:p w14:paraId="5449FDE6" w14:textId="77777777" w:rsidR="00EF26E5" w:rsidRPr="00316BFF" w:rsidRDefault="00EF26E5" w:rsidP="008E2AB8">
            <w:pPr>
              <w:spacing w:line="360" w:lineRule="auto"/>
              <w:jc w:val="both"/>
              <w:rPr>
                <w:sz w:val="24"/>
                <w:szCs w:val="24"/>
              </w:rPr>
            </w:pPr>
            <w:r w:rsidRPr="00316BFF">
              <w:rPr>
                <w:rFonts w:ascii="Times New Roman" w:eastAsia="Times New Roman" w:hAnsi="Times New Roman" w:cs="Times New Roman"/>
                <w:sz w:val="24"/>
                <w:szCs w:val="24"/>
              </w:rPr>
              <w:t>Sexo</w:t>
            </w:r>
          </w:p>
        </w:tc>
        <w:tc>
          <w:tcPr>
            <w:tcW w:w="1051" w:type="dxa"/>
          </w:tcPr>
          <w:p w14:paraId="359E4855" w14:textId="77777777" w:rsidR="00EF26E5" w:rsidRPr="00316BFF" w:rsidRDefault="00EF26E5" w:rsidP="008E2AB8">
            <w:pPr>
              <w:spacing w:line="360" w:lineRule="auto"/>
              <w:jc w:val="both"/>
              <w:rPr>
                <w:sz w:val="24"/>
                <w:szCs w:val="24"/>
              </w:rPr>
            </w:pPr>
            <w:r w:rsidRPr="00316BFF">
              <w:rPr>
                <w:rFonts w:ascii="Times New Roman" w:eastAsia="Times New Roman" w:hAnsi="Times New Roman" w:cs="Times New Roman"/>
                <w:sz w:val="24"/>
                <w:szCs w:val="24"/>
              </w:rPr>
              <w:t>Estatus</w:t>
            </w:r>
          </w:p>
        </w:tc>
        <w:tc>
          <w:tcPr>
            <w:tcW w:w="880" w:type="dxa"/>
          </w:tcPr>
          <w:p w14:paraId="1449AE50" w14:textId="77777777" w:rsidR="00EF26E5" w:rsidRPr="00316BFF" w:rsidRDefault="00EF26E5" w:rsidP="008E2AB8">
            <w:pPr>
              <w:spacing w:line="360" w:lineRule="auto"/>
              <w:jc w:val="both"/>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ER</w:t>
            </w:r>
          </w:p>
        </w:tc>
        <w:tc>
          <w:tcPr>
            <w:tcW w:w="880" w:type="dxa"/>
          </w:tcPr>
          <w:p w14:paraId="69B0E6D6" w14:textId="77777777" w:rsidR="00EF26E5" w:rsidRPr="00316BFF" w:rsidRDefault="00EF26E5" w:rsidP="008E2AB8">
            <w:pPr>
              <w:spacing w:line="360" w:lineRule="auto"/>
              <w:jc w:val="both"/>
              <w:rPr>
                <w:sz w:val="24"/>
                <w:szCs w:val="24"/>
              </w:rPr>
            </w:pPr>
            <w:r w:rsidRPr="00316BFF">
              <w:rPr>
                <w:rFonts w:ascii="Times New Roman" w:eastAsia="Times New Roman" w:hAnsi="Times New Roman" w:cs="Times New Roman"/>
                <w:sz w:val="24"/>
                <w:szCs w:val="24"/>
              </w:rPr>
              <w:t>Años</w:t>
            </w:r>
          </w:p>
        </w:tc>
        <w:tc>
          <w:tcPr>
            <w:tcW w:w="880" w:type="dxa"/>
          </w:tcPr>
          <w:p w14:paraId="42948D4A" w14:textId="77777777" w:rsidR="00EF26E5" w:rsidRPr="00316BFF" w:rsidRDefault="00EF26E5" w:rsidP="008E2AB8">
            <w:pPr>
              <w:spacing w:line="360" w:lineRule="auto"/>
              <w:jc w:val="both"/>
              <w:rPr>
                <w:sz w:val="24"/>
                <w:szCs w:val="24"/>
              </w:rPr>
            </w:pPr>
            <w:r w:rsidRPr="00316BFF">
              <w:rPr>
                <w:rFonts w:ascii="Times New Roman" w:eastAsia="Times New Roman" w:hAnsi="Times New Roman" w:cs="Times New Roman"/>
                <w:sz w:val="24"/>
                <w:szCs w:val="24"/>
              </w:rPr>
              <w:t>Glu</w:t>
            </w:r>
          </w:p>
        </w:tc>
        <w:tc>
          <w:tcPr>
            <w:tcW w:w="880" w:type="dxa"/>
          </w:tcPr>
          <w:p w14:paraId="57FD18C9" w14:textId="77777777" w:rsidR="00EF26E5" w:rsidRPr="00316BFF" w:rsidRDefault="00EF26E5" w:rsidP="008E2AB8">
            <w:pPr>
              <w:spacing w:line="360" w:lineRule="auto"/>
              <w:jc w:val="both"/>
              <w:rPr>
                <w:sz w:val="24"/>
                <w:szCs w:val="24"/>
              </w:rPr>
            </w:pPr>
            <w:r w:rsidRPr="00316BFF">
              <w:rPr>
                <w:rFonts w:ascii="Times New Roman" w:eastAsia="Times New Roman" w:hAnsi="Times New Roman" w:cs="Times New Roman"/>
                <w:sz w:val="24"/>
                <w:szCs w:val="24"/>
              </w:rPr>
              <w:t>Urea</w:t>
            </w:r>
          </w:p>
        </w:tc>
        <w:tc>
          <w:tcPr>
            <w:tcW w:w="880" w:type="dxa"/>
          </w:tcPr>
          <w:p w14:paraId="23ACCD1C" w14:textId="77777777" w:rsidR="00EF26E5" w:rsidRPr="00316BFF" w:rsidRDefault="00EF26E5" w:rsidP="008E2AB8">
            <w:pPr>
              <w:spacing w:line="360" w:lineRule="auto"/>
              <w:jc w:val="both"/>
              <w:rPr>
                <w:sz w:val="24"/>
                <w:szCs w:val="24"/>
              </w:rPr>
            </w:pPr>
            <w:r w:rsidRPr="00316BFF">
              <w:rPr>
                <w:rFonts w:ascii="Times New Roman" w:eastAsia="Times New Roman" w:hAnsi="Times New Roman" w:cs="Times New Roman"/>
                <w:sz w:val="24"/>
                <w:szCs w:val="24"/>
              </w:rPr>
              <w:t xml:space="preserve">Cr </w:t>
            </w:r>
          </w:p>
        </w:tc>
        <w:tc>
          <w:tcPr>
            <w:tcW w:w="880" w:type="dxa"/>
          </w:tcPr>
          <w:p w14:paraId="374568D7" w14:textId="77777777" w:rsidR="00EF26E5" w:rsidRPr="00316BFF" w:rsidRDefault="00EF26E5" w:rsidP="008E2AB8">
            <w:pPr>
              <w:spacing w:line="360" w:lineRule="auto"/>
              <w:jc w:val="both"/>
              <w:rPr>
                <w:sz w:val="24"/>
                <w:szCs w:val="24"/>
              </w:rPr>
            </w:pPr>
            <w:r w:rsidRPr="00316BFF">
              <w:rPr>
                <w:rFonts w:ascii="Times New Roman" w:eastAsia="Times New Roman" w:hAnsi="Times New Roman" w:cs="Times New Roman"/>
                <w:sz w:val="24"/>
                <w:szCs w:val="24"/>
              </w:rPr>
              <w:t>Au</w:t>
            </w:r>
          </w:p>
        </w:tc>
        <w:tc>
          <w:tcPr>
            <w:tcW w:w="880" w:type="dxa"/>
          </w:tcPr>
          <w:p w14:paraId="7CD3C663" w14:textId="77777777" w:rsidR="00EF26E5" w:rsidRPr="00316BFF" w:rsidRDefault="00EF26E5" w:rsidP="008E2AB8">
            <w:pPr>
              <w:spacing w:line="360" w:lineRule="auto"/>
              <w:jc w:val="both"/>
              <w:rPr>
                <w:sz w:val="24"/>
                <w:szCs w:val="24"/>
              </w:rPr>
            </w:pPr>
            <w:r w:rsidRPr="00316BFF">
              <w:rPr>
                <w:rFonts w:ascii="Times New Roman" w:eastAsia="Times New Roman" w:hAnsi="Times New Roman" w:cs="Times New Roman"/>
                <w:sz w:val="24"/>
                <w:szCs w:val="24"/>
              </w:rPr>
              <w:t>Col</w:t>
            </w:r>
          </w:p>
        </w:tc>
        <w:tc>
          <w:tcPr>
            <w:tcW w:w="880" w:type="dxa"/>
          </w:tcPr>
          <w:p w14:paraId="636EAC57" w14:textId="77777777" w:rsidR="00EF26E5" w:rsidRPr="00316BFF" w:rsidRDefault="00EF26E5" w:rsidP="008E2AB8">
            <w:pPr>
              <w:spacing w:line="360" w:lineRule="auto"/>
              <w:jc w:val="both"/>
              <w:rPr>
                <w:sz w:val="24"/>
                <w:szCs w:val="24"/>
              </w:rPr>
            </w:pPr>
            <w:r w:rsidRPr="00316BFF">
              <w:rPr>
                <w:rFonts w:ascii="Times New Roman" w:eastAsia="Times New Roman" w:hAnsi="Times New Roman" w:cs="Times New Roman"/>
                <w:sz w:val="24"/>
                <w:szCs w:val="24"/>
              </w:rPr>
              <w:t>Tg</w:t>
            </w:r>
          </w:p>
        </w:tc>
        <w:tc>
          <w:tcPr>
            <w:tcW w:w="880" w:type="dxa"/>
          </w:tcPr>
          <w:p w14:paraId="27D6607F" w14:textId="77777777" w:rsidR="00EF26E5" w:rsidRPr="00316BFF" w:rsidRDefault="00EF26E5" w:rsidP="008E2AB8">
            <w:pPr>
              <w:spacing w:line="360" w:lineRule="auto"/>
              <w:jc w:val="both"/>
              <w:rPr>
                <w:sz w:val="24"/>
                <w:szCs w:val="24"/>
              </w:rPr>
            </w:pPr>
            <w:r w:rsidRPr="00316BFF">
              <w:rPr>
                <w:rFonts w:ascii="Times New Roman" w:eastAsia="Times New Roman" w:hAnsi="Times New Roman" w:cs="Times New Roman"/>
                <w:sz w:val="24"/>
                <w:szCs w:val="24"/>
              </w:rPr>
              <w:t>Alb</w:t>
            </w:r>
          </w:p>
        </w:tc>
        <w:tc>
          <w:tcPr>
            <w:tcW w:w="880" w:type="dxa"/>
          </w:tcPr>
          <w:p w14:paraId="6640A846" w14:textId="77777777" w:rsidR="00EF26E5" w:rsidRPr="00316BFF" w:rsidRDefault="00EF26E5" w:rsidP="008E2AB8">
            <w:pPr>
              <w:spacing w:line="360" w:lineRule="auto"/>
              <w:jc w:val="both"/>
              <w:rPr>
                <w:sz w:val="24"/>
                <w:szCs w:val="24"/>
              </w:rPr>
            </w:pPr>
            <w:r w:rsidRPr="00316BFF">
              <w:rPr>
                <w:rFonts w:ascii="Times New Roman" w:eastAsia="Times New Roman" w:hAnsi="Times New Roman" w:cs="Times New Roman"/>
                <w:sz w:val="24"/>
                <w:szCs w:val="24"/>
              </w:rPr>
              <w:t>FG</w:t>
            </w:r>
          </w:p>
        </w:tc>
        <w:tc>
          <w:tcPr>
            <w:tcW w:w="880" w:type="dxa"/>
          </w:tcPr>
          <w:p w14:paraId="598471DA" w14:textId="77777777" w:rsidR="00EF26E5" w:rsidRPr="00316BFF" w:rsidRDefault="00EF26E5" w:rsidP="008E2AB8">
            <w:pPr>
              <w:spacing w:line="360" w:lineRule="auto"/>
              <w:jc w:val="both"/>
              <w:rPr>
                <w:sz w:val="24"/>
                <w:szCs w:val="24"/>
              </w:rPr>
            </w:pPr>
            <w:r w:rsidRPr="00316BFF">
              <w:rPr>
                <w:rFonts w:ascii="Times New Roman" w:eastAsia="Times New Roman" w:hAnsi="Times New Roman" w:cs="Times New Roman"/>
                <w:sz w:val="24"/>
                <w:szCs w:val="24"/>
              </w:rPr>
              <w:t>PAS</w:t>
            </w:r>
          </w:p>
        </w:tc>
        <w:tc>
          <w:tcPr>
            <w:tcW w:w="880" w:type="dxa"/>
          </w:tcPr>
          <w:p w14:paraId="49108BAA" w14:textId="77777777" w:rsidR="00EF26E5" w:rsidRPr="00316BFF" w:rsidRDefault="00EF26E5" w:rsidP="008E2AB8">
            <w:pPr>
              <w:spacing w:line="360" w:lineRule="auto"/>
              <w:jc w:val="both"/>
              <w:rPr>
                <w:sz w:val="24"/>
                <w:szCs w:val="24"/>
              </w:rPr>
            </w:pPr>
            <w:r w:rsidRPr="00316BFF">
              <w:rPr>
                <w:rFonts w:ascii="Times New Roman" w:eastAsia="Times New Roman" w:hAnsi="Times New Roman" w:cs="Times New Roman"/>
                <w:sz w:val="24"/>
                <w:szCs w:val="24"/>
              </w:rPr>
              <w:t>PAD</w:t>
            </w:r>
          </w:p>
        </w:tc>
        <w:tc>
          <w:tcPr>
            <w:tcW w:w="880" w:type="dxa"/>
          </w:tcPr>
          <w:p w14:paraId="1ACADFF0" w14:textId="77777777" w:rsidR="00EF26E5" w:rsidRPr="00316BFF" w:rsidRDefault="00EF26E5" w:rsidP="008E2AB8">
            <w:pPr>
              <w:spacing w:line="360" w:lineRule="auto"/>
              <w:jc w:val="both"/>
              <w:rPr>
                <w:sz w:val="24"/>
                <w:szCs w:val="24"/>
              </w:rPr>
            </w:pPr>
            <w:r w:rsidRPr="00316BFF">
              <w:rPr>
                <w:rFonts w:ascii="Times New Roman" w:eastAsia="Times New Roman" w:hAnsi="Times New Roman" w:cs="Times New Roman"/>
                <w:sz w:val="24"/>
                <w:szCs w:val="24"/>
              </w:rPr>
              <w:t>IMC</w:t>
            </w:r>
          </w:p>
        </w:tc>
      </w:tr>
      <w:tr w:rsidR="008E2AB8" w:rsidRPr="00316BFF" w14:paraId="2302FB95" w14:textId="77777777" w:rsidTr="00534277">
        <w:trPr>
          <w:trHeight w:val="494"/>
        </w:trPr>
        <w:tc>
          <w:tcPr>
            <w:tcW w:w="710" w:type="dxa"/>
          </w:tcPr>
          <w:p w14:paraId="66AB7C8A"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F</w:t>
            </w:r>
          </w:p>
        </w:tc>
        <w:tc>
          <w:tcPr>
            <w:tcW w:w="1051" w:type="dxa"/>
          </w:tcPr>
          <w:p w14:paraId="5BD5A4C1"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D</w:t>
            </w:r>
          </w:p>
        </w:tc>
        <w:tc>
          <w:tcPr>
            <w:tcW w:w="880" w:type="dxa"/>
          </w:tcPr>
          <w:p w14:paraId="2E1E6C29" w14:textId="77777777" w:rsidR="00EF26E5" w:rsidRPr="00316BFF" w:rsidRDefault="00EF26E5"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ERO</w:t>
            </w:r>
          </w:p>
        </w:tc>
        <w:tc>
          <w:tcPr>
            <w:tcW w:w="880" w:type="dxa"/>
          </w:tcPr>
          <w:p w14:paraId="602837E2"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65</w:t>
            </w:r>
          </w:p>
        </w:tc>
        <w:tc>
          <w:tcPr>
            <w:tcW w:w="880" w:type="dxa"/>
          </w:tcPr>
          <w:p w14:paraId="01F4D4E3"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162</w:t>
            </w:r>
          </w:p>
        </w:tc>
        <w:tc>
          <w:tcPr>
            <w:tcW w:w="880" w:type="dxa"/>
          </w:tcPr>
          <w:p w14:paraId="2897BEA4"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36.7</w:t>
            </w:r>
          </w:p>
        </w:tc>
        <w:tc>
          <w:tcPr>
            <w:tcW w:w="880" w:type="dxa"/>
          </w:tcPr>
          <w:p w14:paraId="60795991"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1.03</w:t>
            </w:r>
          </w:p>
        </w:tc>
        <w:tc>
          <w:tcPr>
            <w:tcW w:w="880" w:type="dxa"/>
          </w:tcPr>
          <w:p w14:paraId="2A6E052A"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3.73</w:t>
            </w:r>
          </w:p>
        </w:tc>
        <w:tc>
          <w:tcPr>
            <w:tcW w:w="880" w:type="dxa"/>
          </w:tcPr>
          <w:p w14:paraId="59C8EEE7"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184</w:t>
            </w:r>
          </w:p>
        </w:tc>
        <w:tc>
          <w:tcPr>
            <w:tcW w:w="880" w:type="dxa"/>
          </w:tcPr>
          <w:p w14:paraId="0C81FB2C"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249</w:t>
            </w:r>
          </w:p>
        </w:tc>
        <w:tc>
          <w:tcPr>
            <w:tcW w:w="880" w:type="dxa"/>
          </w:tcPr>
          <w:p w14:paraId="718D85FF"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10</w:t>
            </w:r>
          </w:p>
        </w:tc>
        <w:tc>
          <w:tcPr>
            <w:tcW w:w="880" w:type="dxa"/>
          </w:tcPr>
          <w:p w14:paraId="5D5A7E9F"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57</w:t>
            </w:r>
          </w:p>
        </w:tc>
        <w:tc>
          <w:tcPr>
            <w:tcW w:w="880" w:type="dxa"/>
          </w:tcPr>
          <w:p w14:paraId="73B884AE"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140</w:t>
            </w:r>
          </w:p>
        </w:tc>
        <w:tc>
          <w:tcPr>
            <w:tcW w:w="880" w:type="dxa"/>
          </w:tcPr>
          <w:p w14:paraId="08C70F22"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87</w:t>
            </w:r>
          </w:p>
        </w:tc>
        <w:tc>
          <w:tcPr>
            <w:tcW w:w="880" w:type="dxa"/>
          </w:tcPr>
          <w:p w14:paraId="579C5202"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30.01</w:t>
            </w:r>
          </w:p>
        </w:tc>
      </w:tr>
      <w:tr w:rsidR="00207271" w:rsidRPr="00316BFF" w14:paraId="24B32CC0" w14:textId="77777777" w:rsidTr="00534277">
        <w:trPr>
          <w:trHeight w:val="476"/>
        </w:trPr>
        <w:tc>
          <w:tcPr>
            <w:tcW w:w="710" w:type="dxa"/>
          </w:tcPr>
          <w:p w14:paraId="447A4956" w14:textId="77777777" w:rsidR="00EF26E5" w:rsidRPr="00316BFF" w:rsidRDefault="00EF26E5"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F</w:t>
            </w:r>
          </w:p>
        </w:tc>
        <w:tc>
          <w:tcPr>
            <w:tcW w:w="1051" w:type="dxa"/>
          </w:tcPr>
          <w:p w14:paraId="225C49A7"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D</w:t>
            </w:r>
          </w:p>
        </w:tc>
        <w:tc>
          <w:tcPr>
            <w:tcW w:w="880" w:type="dxa"/>
          </w:tcPr>
          <w:p w14:paraId="4982443D" w14:textId="77777777" w:rsidR="00EF26E5" w:rsidRPr="00316BFF" w:rsidRDefault="00EF26E5"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ERC</w:t>
            </w:r>
          </w:p>
        </w:tc>
        <w:tc>
          <w:tcPr>
            <w:tcW w:w="880" w:type="dxa"/>
          </w:tcPr>
          <w:p w14:paraId="2580B752"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65</w:t>
            </w:r>
          </w:p>
        </w:tc>
        <w:tc>
          <w:tcPr>
            <w:tcW w:w="880" w:type="dxa"/>
          </w:tcPr>
          <w:p w14:paraId="5605927D"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120</w:t>
            </w:r>
          </w:p>
        </w:tc>
        <w:tc>
          <w:tcPr>
            <w:tcW w:w="880" w:type="dxa"/>
          </w:tcPr>
          <w:p w14:paraId="2ED1AD1D"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70</w:t>
            </w:r>
          </w:p>
        </w:tc>
        <w:tc>
          <w:tcPr>
            <w:tcW w:w="880" w:type="dxa"/>
          </w:tcPr>
          <w:p w14:paraId="3CEAF3FF"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1.82</w:t>
            </w:r>
          </w:p>
        </w:tc>
        <w:tc>
          <w:tcPr>
            <w:tcW w:w="880" w:type="dxa"/>
          </w:tcPr>
          <w:p w14:paraId="1C9F5BE6"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4.8</w:t>
            </w:r>
          </w:p>
        </w:tc>
        <w:tc>
          <w:tcPr>
            <w:tcW w:w="880" w:type="dxa"/>
          </w:tcPr>
          <w:p w14:paraId="28954D5D"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234</w:t>
            </w:r>
          </w:p>
        </w:tc>
        <w:tc>
          <w:tcPr>
            <w:tcW w:w="880" w:type="dxa"/>
          </w:tcPr>
          <w:p w14:paraId="02C5B537"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314</w:t>
            </w:r>
          </w:p>
        </w:tc>
        <w:tc>
          <w:tcPr>
            <w:tcW w:w="880" w:type="dxa"/>
          </w:tcPr>
          <w:p w14:paraId="75C5BCF1"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50</w:t>
            </w:r>
          </w:p>
        </w:tc>
        <w:tc>
          <w:tcPr>
            <w:tcW w:w="880" w:type="dxa"/>
          </w:tcPr>
          <w:p w14:paraId="3DEE7213"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28.6</w:t>
            </w:r>
          </w:p>
        </w:tc>
        <w:tc>
          <w:tcPr>
            <w:tcW w:w="880" w:type="dxa"/>
          </w:tcPr>
          <w:p w14:paraId="7F9B0B81"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167</w:t>
            </w:r>
          </w:p>
        </w:tc>
        <w:tc>
          <w:tcPr>
            <w:tcW w:w="880" w:type="dxa"/>
          </w:tcPr>
          <w:p w14:paraId="7A155470"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96</w:t>
            </w:r>
          </w:p>
        </w:tc>
        <w:tc>
          <w:tcPr>
            <w:tcW w:w="880" w:type="dxa"/>
          </w:tcPr>
          <w:p w14:paraId="1F554134"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21.45</w:t>
            </w:r>
          </w:p>
        </w:tc>
      </w:tr>
      <w:tr w:rsidR="00207271" w:rsidRPr="00316BFF" w14:paraId="4153F858" w14:textId="77777777" w:rsidTr="00534277">
        <w:trPr>
          <w:trHeight w:val="476"/>
        </w:trPr>
        <w:tc>
          <w:tcPr>
            <w:tcW w:w="710" w:type="dxa"/>
          </w:tcPr>
          <w:p w14:paraId="08C898D2"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F</w:t>
            </w:r>
          </w:p>
        </w:tc>
        <w:tc>
          <w:tcPr>
            <w:tcW w:w="1051" w:type="dxa"/>
          </w:tcPr>
          <w:p w14:paraId="129B6651"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N/D</w:t>
            </w:r>
          </w:p>
        </w:tc>
        <w:tc>
          <w:tcPr>
            <w:tcW w:w="880" w:type="dxa"/>
          </w:tcPr>
          <w:p w14:paraId="6EB0E37A" w14:textId="77777777" w:rsidR="00EF26E5" w:rsidRPr="00316BFF" w:rsidRDefault="00EF26E5"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ERO</w:t>
            </w:r>
          </w:p>
        </w:tc>
        <w:tc>
          <w:tcPr>
            <w:tcW w:w="880" w:type="dxa"/>
          </w:tcPr>
          <w:p w14:paraId="1313A60D"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74</w:t>
            </w:r>
          </w:p>
        </w:tc>
        <w:tc>
          <w:tcPr>
            <w:tcW w:w="880" w:type="dxa"/>
          </w:tcPr>
          <w:p w14:paraId="73D5F565"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72</w:t>
            </w:r>
          </w:p>
        </w:tc>
        <w:tc>
          <w:tcPr>
            <w:tcW w:w="880" w:type="dxa"/>
          </w:tcPr>
          <w:p w14:paraId="72341821"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52</w:t>
            </w:r>
          </w:p>
        </w:tc>
        <w:tc>
          <w:tcPr>
            <w:tcW w:w="880" w:type="dxa"/>
          </w:tcPr>
          <w:p w14:paraId="538E8E51"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1.1</w:t>
            </w:r>
          </w:p>
        </w:tc>
        <w:tc>
          <w:tcPr>
            <w:tcW w:w="880" w:type="dxa"/>
          </w:tcPr>
          <w:p w14:paraId="1EF69BA9"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7.1</w:t>
            </w:r>
          </w:p>
        </w:tc>
        <w:tc>
          <w:tcPr>
            <w:tcW w:w="880" w:type="dxa"/>
          </w:tcPr>
          <w:p w14:paraId="75BE5AE3"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161</w:t>
            </w:r>
          </w:p>
        </w:tc>
        <w:tc>
          <w:tcPr>
            <w:tcW w:w="880" w:type="dxa"/>
          </w:tcPr>
          <w:p w14:paraId="22B1B505"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117</w:t>
            </w:r>
          </w:p>
        </w:tc>
        <w:tc>
          <w:tcPr>
            <w:tcW w:w="880" w:type="dxa"/>
          </w:tcPr>
          <w:p w14:paraId="167A52B7"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10</w:t>
            </w:r>
          </w:p>
        </w:tc>
        <w:tc>
          <w:tcPr>
            <w:tcW w:w="880" w:type="dxa"/>
          </w:tcPr>
          <w:p w14:paraId="6DC3FE69"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49.4</w:t>
            </w:r>
          </w:p>
        </w:tc>
        <w:tc>
          <w:tcPr>
            <w:tcW w:w="880" w:type="dxa"/>
          </w:tcPr>
          <w:p w14:paraId="1303EA5F"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154</w:t>
            </w:r>
          </w:p>
        </w:tc>
        <w:tc>
          <w:tcPr>
            <w:tcW w:w="880" w:type="dxa"/>
          </w:tcPr>
          <w:p w14:paraId="18430B77"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92</w:t>
            </w:r>
          </w:p>
        </w:tc>
        <w:tc>
          <w:tcPr>
            <w:tcW w:w="880" w:type="dxa"/>
          </w:tcPr>
          <w:p w14:paraId="5F1B9C9C"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19.34</w:t>
            </w:r>
          </w:p>
        </w:tc>
      </w:tr>
      <w:tr w:rsidR="00207271" w:rsidRPr="00316BFF" w14:paraId="1D1834DB" w14:textId="77777777" w:rsidTr="00534277">
        <w:trPr>
          <w:trHeight w:val="476"/>
        </w:trPr>
        <w:tc>
          <w:tcPr>
            <w:tcW w:w="710" w:type="dxa"/>
          </w:tcPr>
          <w:p w14:paraId="4D6B227B"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F</w:t>
            </w:r>
          </w:p>
        </w:tc>
        <w:tc>
          <w:tcPr>
            <w:tcW w:w="1051" w:type="dxa"/>
          </w:tcPr>
          <w:p w14:paraId="2216B2B6"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D</w:t>
            </w:r>
          </w:p>
        </w:tc>
        <w:tc>
          <w:tcPr>
            <w:tcW w:w="880" w:type="dxa"/>
          </w:tcPr>
          <w:p w14:paraId="5BD2A46A" w14:textId="77777777" w:rsidR="00EF26E5" w:rsidRPr="00316BFF" w:rsidRDefault="00EF26E5"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ERC</w:t>
            </w:r>
          </w:p>
        </w:tc>
        <w:tc>
          <w:tcPr>
            <w:tcW w:w="880" w:type="dxa"/>
          </w:tcPr>
          <w:p w14:paraId="3AFA6E78"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70</w:t>
            </w:r>
          </w:p>
        </w:tc>
        <w:tc>
          <w:tcPr>
            <w:tcW w:w="880" w:type="dxa"/>
          </w:tcPr>
          <w:p w14:paraId="346CC404"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136</w:t>
            </w:r>
          </w:p>
        </w:tc>
        <w:tc>
          <w:tcPr>
            <w:tcW w:w="880" w:type="dxa"/>
          </w:tcPr>
          <w:p w14:paraId="4BA89FCD"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44</w:t>
            </w:r>
          </w:p>
        </w:tc>
        <w:tc>
          <w:tcPr>
            <w:tcW w:w="880" w:type="dxa"/>
          </w:tcPr>
          <w:p w14:paraId="1F0746DA"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1.24</w:t>
            </w:r>
          </w:p>
        </w:tc>
        <w:tc>
          <w:tcPr>
            <w:tcW w:w="880" w:type="dxa"/>
          </w:tcPr>
          <w:p w14:paraId="7535E8B1"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6.7</w:t>
            </w:r>
          </w:p>
        </w:tc>
        <w:tc>
          <w:tcPr>
            <w:tcW w:w="880" w:type="dxa"/>
          </w:tcPr>
          <w:p w14:paraId="302CC3CA"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211</w:t>
            </w:r>
          </w:p>
        </w:tc>
        <w:tc>
          <w:tcPr>
            <w:tcW w:w="880" w:type="dxa"/>
          </w:tcPr>
          <w:p w14:paraId="405FEF07"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139</w:t>
            </w:r>
          </w:p>
        </w:tc>
        <w:tc>
          <w:tcPr>
            <w:tcW w:w="880" w:type="dxa"/>
          </w:tcPr>
          <w:p w14:paraId="3B61C6CB"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10</w:t>
            </w:r>
          </w:p>
        </w:tc>
        <w:tc>
          <w:tcPr>
            <w:tcW w:w="880" w:type="dxa"/>
          </w:tcPr>
          <w:p w14:paraId="31143F20"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44</w:t>
            </w:r>
          </w:p>
        </w:tc>
        <w:tc>
          <w:tcPr>
            <w:tcW w:w="880" w:type="dxa"/>
          </w:tcPr>
          <w:p w14:paraId="70C67F3F"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149</w:t>
            </w:r>
          </w:p>
        </w:tc>
        <w:tc>
          <w:tcPr>
            <w:tcW w:w="880" w:type="dxa"/>
          </w:tcPr>
          <w:p w14:paraId="0A0C7ED0"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89</w:t>
            </w:r>
          </w:p>
        </w:tc>
        <w:tc>
          <w:tcPr>
            <w:tcW w:w="880" w:type="dxa"/>
          </w:tcPr>
          <w:p w14:paraId="1C69ACD5"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24.11</w:t>
            </w:r>
          </w:p>
        </w:tc>
      </w:tr>
      <w:tr w:rsidR="00207271" w:rsidRPr="00316BFF" w14:paraId="3532BFF9" w14:textId="77777777" w:rsidTr="00534277">
        <w:trPr>
          <w:trHeight w:val="494"/>
        </w:trPr>
        <w:tc>
          <w:tcPr>
            <w:tcW w:w="710" w:type="dxa"/>
          </w:tcPr>
          <w:p w14:paraId="44B0885B"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M</w:t>
            </w:r>
          </w:p>
        </w:tc>
        <w:tc>
          <w:tcPr>
            <w:tcW w:w="1051" w:type="dxa"/>
          </w:tcPr>
          <w:p w14:paraId="436BD9E2"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D</w:t>
            </w:r>
          </w:p>
        </w:tc>
        <w:tc>
          <w:tcPr>
            <w:tcW w:w="880" w:type="dxa"/>
          </w:tcPr>
          <w:p w14:paraId="1B92903D" w14:textId="77777777" w:rsidR="00EF26E5" w:rsidRPr="00316BFF" w:rsidRDefault="00EF26E5"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ERC</w:t>
            </w:r>
          </w:p>
        </w:tc>
        <w:tc>
          <w:tcPr>
            <w:tcW w:w="880" w:type="dxa"/>
          </w:tcPr>
          <w:p w14:paraId="60B44588"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62</w:t>
            </w:r>
          </w:p>
        </w:tc>
        <w:tc>
          <w:tcPr>
            <w:tcW w:w="880" w:type="dxa"/>
          </w:tcPr>
          <w:p w14:paraId="7EDC5648"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152</w:t>
            </w:r>
          </w:p>
        </w:tc>
        <w:tc>
          <w:tcPr>
            <w:tcW w:w="880" w:type="dxa"/>
          </w:tcPr>
          <w:p w14:paraId="65E70D3A"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61</w:t>
            </w:r>
          </w:p>
        </w:tc>
        <w:tc>
          <w:tcPr>
            <w:tcW w:w="880" w:type="dxa"/>
          </w:tcPr>
          <w:p w14:paraId="6BF35AAF"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1.46</w:t>
            </w:r>
          </w:p>
        </w:tc>
        <w:tc>
          <w:tcPr>
            <w:tcW w:w="880" w:type="dxa"/>
          </w:tcPr>
          <w:p w14:paraId="71EAEC00"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8.4</w:t>
            </w:r>
          </w:p>
        </w:tc>
        <w:tc>
          <w:tcPr>
            <w:tcW w:w="880" w:type="dxa"/>
          </w:tcPr>
          <w:p w14:paraId="5C6CA2BA"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111</w:t>
            </w:r>
          </w:p>
        </w:tc>
        <w:tc>
          <w:tcPr>
            <w:tcW w:w="880" w:type="dxa"/>
          </w:tcPr>
          <w:p w14:paraId="4EAB949C"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183</w:t>
            </w:r>
          </w:p>
        </w:tc>
        <w:tc>
          <w:tcPr>
            <w:tcW w:w="880" w:type="dxa"/>
          </w:tcPr>
          <w:p w14:paraId="2770F2C0"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10</w:t>
            </w:r>
          </w:p>
        </w:tc>
        <w:tc>
          <w:tcPr>
            <w:tcW w:w="880" w:type="dxa"/>
          </w:tcPr>
          <w:p w14:paraId="331D6D91"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50.8</w:t>
            </w:r>
          </w:p>
        </w:tc>
        <w:tc>
          <w:tcPr>
            <w:tcW w:w="880" w:type="dxa"/>
          </w:tcPr>
          <w:p w14:paraId="0B0127E6"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126</w:t>
            </w:r>
          </w:p>
        </w:tc>
        <w:tc>
          <w:tcPr>
            <w:tcW w:w="880" w:type="dxa"/>
          </w:tcPr>
          <w:p w14:paraId="46645C53"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82</w:t>
            </w:r>
          </w:p>
        </w:tc>
        <w:tc>
          <w:tcPr>
            <w:tcW w:w="880" w:type="dxa"/>
          </w:tcPr>
          <w:p w14:paraId="1336B7B8"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24.42</w:t>
            </w:r>
          </w:p>
        </w:tc>
      </w:tr>
      <w:tr w:rsidR="00207271" w:rsidRPr="00316BFF" w14:paraId="10AEB22A" w14:textId="77777777" w:rsidTr="00534277">
        <w:trPr>
          <w:trHeight w:val="476"/>
        </w:trPr>
        <w:tc>
          <w:tcPr>
            <w:tcW w:w="710" w:type="dxa"/>
          </w:tcPr>
          <w:p w14:paraId="76FB7AC9"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F</w:t>
            </w:r>
          </w:p>
        </w:tc>
        <w:tc>
          <w:tcPr>
            <w:tcW w:w="1051" w:type="dxa"/>
          </w:tcPr>
          <w:p w14:paraId="28A26E3A"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D</w:t>
            </w:r>
          </w:p>
        </w:tc>
        <w:tc>
          <w:tcPr>
            <w:tcW w:w="880" w:type="dxa"/>
          </w:tcPr>
          <w:p w14:paraId="7A6B6EA0" w14:textId="77777777" w:rsidR="00EF26E5" w:rsidRPr="00316BFF" w:rsidRDefault="00EF26E5"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ERO</w:t>
            </w:r>
          </w:p>
        </w:tc>
        <w:tc>
          <w:tcPr>
            <w:tcW w:w="880" w:type="dxa"/>
          </w:tcPr>
          <w:p w14:paraId="067FDBE0"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68</w:t>
            </w:r>
          </w:p>
        </w:tc>
        <w:tc>
          <w:tcPr>
            <w:tcW w:w="880" w:type="dxa"/>
          </w:tcPr>
          <w:p w14:paraId="7222DBA4"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135</w:t>
            </w:r>
          </w:p>
        </w:tc>
        <w:tc>
          <w:tcPr>
            <w:tcW w:w="880" w:type="dxa"/>
          </w:tcPr>
          <w:p w14:paraId="3E51166B"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34</w:t>
            </w:r>
          </w:p>
        </w:tc>
        <w:tc>
          <w:tcPr>
            <w:tcW w:w="880" w:type="dxa"/>
          </w:tcPr>
          <w:p w14:paraId="47D5D9D1"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1.07</w:t>
            </w:r>
          </w:p>
        </w:tc>
        <w:tc>
          <w:tcPr>
            <w:tcW w:w="880" w:type="dxa"/>
          </w:tcPr>
          <w:p w14:paraId="721203AF"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6.8</w:t>
            </w:r>
          </w:p>
        </w:tc>
        <w:tc>
          <w:tcPr>
            <w:tcW w:w="880" w:type="dxa"/>
          </w:tcPr>
          <w:p w14:paraId="38244BD5"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123</w:t>
            </w:r>
          </w:p>
        </w:tc>
        <w:tc>
          <w:tcPr>
            <w:tcW w:w="880" w:type="dxa"/>
          </w:tcPr>
          <w:p w14:paraId="637DFC93"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141</w:t>
            </w:r>
          </w:p>
        </w:tc>
        <w:tc>
          <w:tcPr>
            <w:tcW w:w="880" w:type="dxa"/>
          </w:tcPr>
          <w:p w14:paraId="734F7734"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10</w:t>
            </w:r>
          </w:p>
        </w:tc>
        <w:tc>
          <w:tcPr>
            <w:tcW w:w="880" w:type="dxa"/>
          </w:tcPr>
          <w:p w14:paraId="4A9D03FF"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53.3</w:t>
            </w:r>
          </w:p>
        </w:tc>
        <w:tc>
          <w:tcPr>
            <w:tcW w:w="880" w:type="dxa"/>
          </w:tcPr>
          <w:p w14:paraId="04AF1C17"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125</w:t>
            </w:r>
          </w:p>
        </w:tc>
        <w:tc>
          <w:tcPr>
            <w:tcW w:w="880" w:type="dxa"/>
          </w:tcPr>
          <w:p w14:paraId="4CD558A6"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70</w:t>
            </w:r>
          </w:p>
        </w:tc>
        <w:tc>
          <w:tcPr>
            <w:tcW w:w="880" w:type="dxa"/>
          </w:tcPr>
          <w:p w14:paraId="2FB6BE49"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25.36</w:t>
            </w:r>
          </w:p>
        </w:tc>
      </w:tr>
      <w:tr w:rsidR="00207271" w:rsidRPr="00316BFF" w14:paraId="0BBEAFAE" w14:textId="77777777" w:rsidTr="00534277">
        <w:trPr>
          <w:trHeight w:val="476"/>
        </w:trPr>
        <w:tc>
          <w:tcPr>
            <w:tcW w:w="710" w:type="dxa"/>
          </w:tcPr>
          <w:p w14:paraId="18F5BF37"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F</w:t>
            </w:r>
          </w:p>
        </w:tc>
        <w:tc>
          <w:tcPr>
            <w:tcW w:w="1051" w:type="dxa"/>
          </w:tcPr>
          <w:p w14:paraId="26B55F2C"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D</w:t>
            </w:r>
          </w:p>
        </w:tc>
        <w:tc>
          <w:tcPr>
            <w:tcW w:w="880" w:type="dxa"/>
          </w:tcPr>
          <w:p w14:paraId="1710EBAF" w14:textId="77777777" w:rsidR="00EF26E5" w:rsidRPr="00316BFF" w:rsidRDefault="00EF26E5"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ERC</w:t>
            </w:r>
          </w:p>
        </w:tc>
        <w:tc>
          <w:tcPr>
            <w:tcW w:w="880" w:type="dxa"/>
          </w:tcPr>
          <w:p w14:paraId="7F2E6419"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47</w:t>
            </w:r>
          </w:p>
        </w:tc>
        <w:tc>
          <w:tcPr>
            <w:tcW w:w="880" w:type="dxa"/>
          </w:tcPr>
          <w:p w14:paraId="31C316E2"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102</w:t>
            </w:r>
          </w:p>
        </w:tc>
        <w:tc>
          <w:tcPr>
            <w:tcW w:w="880" w:type="dxa"/>
          </w:tcPr>
          <w:p w14:paraId="2451A310"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68.16</w:t>
            </w:r>
          </w:p>
        </w:tc>
        <w:tc>
          <w:tcPr>
            <w:tcW w:w="880" w:type="dxa"/>
          </w:tcPr>
          <w:p w14:paraId="6AE950CF"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3.1</w:t>
            </w:r>
          </w:p>
        </w:tc>
        <w:tc>
          <w:tcPr>
            <w:tcW w:w="880" w:type="dxa"/>
          </w:tcPr>
          <w:p w14:paraId="13CE17A7"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4.9</w:t>
            </w:r>
          </w:p>
        </w:tc>
        <w:tc>
          <w:tcPr>
            <w:tcW w:w="880" w:type="dxa"/>
          </w:tcPr>
          <w:p w14:paraId="646E1E48"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238</w:t>
            </w:r>
          </w:p>
        </w:tc>
        <w:tc>
          <w:tcPr>
            <w:tcW w:w="880" w:type="dxa"/>
          </w:tcPr>
          <w:p w14:paraId="6F8CAE55"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242</w:t>
            </w:r>
          </w:p>
        </w:tc>
        <w:tc>
          <w:tcPr>
            <w:tcW w:w="880" w:type="dxa"/>
          </w:tcPr>
          <w:p w14:paraId="0308EE97"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50</w:t>
            </w:r>
          </w:p>
        </w:tc>
        <w:tc>
          <w:tcPr>
            <w:tcW w:w="880" w:type="dxa"/>
          </w:tcPr>
          <w:p w14:paraId="08B5C624"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17</w:t>
            </w:r>
          </w:p>
        </w:tc>
        <w:tc>
          <w:tcPr>
            <w:tcW w:w="880" w:type="dxa"/>
          </w:tcPr>
          <w:p w14:paraId="407EF7CC"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165</w:t>
            </w:r>
          </w:p>
        </w:tc>
        <w:tc>
          <w:tcPr>
            <w:tcW w:w="880" w:type="dxa"/>
          </w:tcPr>
          <w:p w14:paraId="61F517BA"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92</w:t>
            </w:r>
          </w:p>
        </w:tc>
        <w:tc>
          <w:tcPr>
            <w:tcW w:w="880" w:type="dxa"/>
          </w:tcPr>
          <w:p w14:paraId="129C2832"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29.62</w:t>
            </w:r>
          </w:p>
        </w:tc>
      </w:tr>
      <w:tr w:rsidR="00207271" w:rsidRPr="00316BFF" w14:paraId="68C0ADD6" w14:textId="77777777" w:rsidTr="00534277">
        <w:trPr>
          <w:trHeight w:val="476"/>
        </w:trPr>
        <w:tc>
          <w:tcPr>
            <w:tcW w:w="710" w:type="dxa"/>
          </w:tcPr>
          <w:p w14:paraId="2D664B74"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M</w:t>
            </w:r>
          </w:p>
        </w:tc>
        <w:tc>
          <w:tcPr>
            <w:tcW w:w="1051" w:type="dxa"/>
          </w:tcPr>
          <w:p w14:paraId="48695F2E"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D</w:t>
            </w:r>
          </w:p>
        </w:tc>
        <w:tc>
          <w:tcPr>
            <w:tcW w:w="880" w:type="dxa"/>
          </w:tcPr>
          <w:p w14:paraId="0D7550D7" w14:textId="77777777" w:rsidR="00EF26E5" w:rsidRPr="00316BFF" w:rsidRDefault="00EF26E5"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ERC</w:t>
            </w:r>
          </w:p>
        </w:tc>
        <w:tc>
          <w:tcPr>
            <w:tcW w:w="880" w:type="dxa"/>
          </w:tcPr>
          <w:p w14:paraId="68AAF583"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51</w:t>
            </w:r>
          </w:p>
        </w:tc>
        <w:tc>
          <w:tcPr>
            <w:tcW w:w="880" w:type="dxa"/>
          </w:tcPr>
          <w:p w14:paraId="01997F48"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95</w:t>
            </w:r>
          </w:p>
        </w:tc>
        <w:tc>
          <w:tcPr>
            <w:tcW w:w="880" w:type="dxa"/>
          </w:tcPr>
          <w:p w14:paraId="78B494B7"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55.58</w:t>
            </w:r>
          </w:p>
        </w:tc>
        <w:tc>
          <w:tcPr>
            <w:tcW w:w="880" w:type="dxa"/>
          </w:tcPr>
          <w:p w14:paraId="42BA2D16"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1.4</w:t>
            </w:r>
          </w:p>
        </w:tc>
        <w:tc>
          <w:tcPr>
            <w:tcW w:w="880" w:type="dxa"/>
          </w:tcPr>
          <w:p w14:paraId="7B608D10"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8</w:t>
            </w:r>
          </w:p>
        </w:tc>
        <w:tc>
          <w:tcPr>
            <w:tcW w:w="880" w:type="dxa"/>
          </w:tcPr>
          <w:p w14:paraId="4210AA7B"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149</w:t>
            </w:r>
          </w:p>
        </w:tc>
        <w:tc>
          <w:tcPr>
            <w:tcW w:w="880" w:type="dxa"/>
          </w:tcPr>
          <w:p w14:paraId="1468FA57"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168</w:t>
            </w:r>
          </w:p>
        </w:tc>
        <w:tc>
          <w:tcPr>
            <w:tcW w:w="880" w:type="dxa"/>
          </w:tcPr>
          <w:p w14:paraId="1A58A44A"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150</w:t>
            </w:r>
          </w:p>
        </w:tc>
        <w:tc>
          <w:tcPr>
            <w:tcW w:w="880" w:type="dxa"/>
          </w:tcPr>
          <w:p w14:paraId="55A365B3"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58</w:t>
            </w:r>
          </w:p>
        </w:tc>
        <w:tc>
          <w:tcPr>
            <w:tcW w:w="880" w:type="dxa"/>
          </w:tcPr>
          <w:p w14:paraId="7881746B"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146</w:t>
            </w:r>
          </w:p>
        </w:tc>
        <w:tc>
          <w:tcPr>
            <w:tcW w:w="880" w:type="dxa"/>
          </w:tcPr>
          <w:p w14:paraId="195C1865"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89</w:t>
            </w:r>
          </w:p>
        </w:tc>
        <w:tc>
          <w:tcPr>
            <w:tcW w:w="880" w:type="dxa"/>
          </w:tcPr>
          <w:p w14:paraId="7D20A757"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24.55</w:t>
            </w:r>
          </w:p>
        </w:tc>
      </w:tr>
      <w:tr w:rsidR="00207271" w:rsidRPr="00316BFF" w14:paraId="16A875B3" w14:textId="77777777" w:rsidTr="00534277">
        <w:trPr>
          <w:trHeight w:val="494"/>
        </w:trPr>
        <w:tc>
          <w:tcPr>
            <w:tcW w:w="710" w:type="dxa"/>
          </w:tcPr>
          <w:p w14:paraId="42D9E70C"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F</w:t>
            </w:r>
          </w:p>
        </w:tc>
        <w:tc>
          <w:tcPr>
            <w:tcW w:w="1051" w:type="dxa"/>
          </w:tcPr>
          <w:p w14:paraId="3C819E50"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D</w:t>
            </w:r>
          </w:p>
        </w:tc>
        <w:tc>
          <w:tcPr>
            <w:tcW w:w="880" w:type="dxa"/>
          </w:tcPr>
          <w:p w14:paraId="53A32C91" w14:textId="77777777" w:rsidR="00EF26E5" w:rsidRPr="00316BFF" w:rsidRDefault="00EF26E5"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ERO</w:t>
            </w:r>
          </w:p>
        </w:tc>
        <w:tc>
          <w:tcPr>
            <w:tcW w:w="880" w:type="dxa"/>
          </w:tcPr>
          <w:p w14:paraId="35F197C9"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57</w:t>
            </w:r>
          </w:p>
        </w:tc>
        <w:tc>
          <w:tcPr>
            <w:tcW w:w="880" w:type="dxa"/>
          </w:tcPr>
          <w:p w14:paraId="1058BD15"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431</w:t>
            </w:r>
          </w:p>
        </w:tc>
        <w:tc>
          <w:tcPr>
            <w:tcW w:w="880" w:type="dxa"/>
          </w:tcPr>
          <w:p w14:paraId="375A97E9"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55.94</w:t>
            </w:r>
          </w:p>
        </w:tc>
        <w:tc>
          <w:tcPr>
            <w:tcW w:w="880" w:type="dxa"/>
          </w:tcPr>
          <w:p w14:paraId="298291D9"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1.14</w:t>
            </w:r>
          </w:p>
        </w:tc>
        <w:tc>
          <w:tcPr>
            <w:tcW w:w="880" w:type="dxa"/>
          </w:tcPr>
          <w:p w14:paraId="11220142"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5.7</w:t>
            </w:r>
          </w:p>
        </w:tc>
        <w:tc>
          <w:tcPr>
            <w:tcW w:w="880" w:type="dxa"/>
          </w:tcPr>
          <w:p w14:paraId="60970921"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294</w:t>
            </w:r>
          </w:p>
        </w:tc>
        <w:tc>
          <w:tcPr>
            <w:tcW w:w="880" w:type="dxa"/>
          </w:tcPr>
          <w:p w14:paraId="1D46341F"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817</w:t>
            </w:r>
          </w:p>
        </w:tc>
        <w:tc>
          <w:tcPr>
            <w:tcW w:w="880" w:type="dxa"/>
          </w:tcPr>
          <w:p w14:paraId="294A49C7"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50</w:t>
            </w:r>
          </w:p>
        </w:tc>
        <w:tc>
          <w:tcPr>
            <w:tcW w:w="880" w:type="dxa"/>
          </w:tcPr>
          <w:p w14:paraId="21FD19D5"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53.3</w:t>
            </w:r>
          </w:p>
        </w:tc>
        <w:tc>
          <w:tcPr>
            <w:tcW w:w="880" w:type="dxa"/>
          </w:tcPr>
          <w:p w14:paraId="05D4BF3F"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171</w:t>
            </w:r>
          </w:p>
        </w:tc>
        <w:tc>
          <w:tcPr>
            <w:tcW w:w="880" w:type="dxa"/>
          </w:tcPr>
          <w:p w14:paraId="4DB99693"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95</w:t>
            </w:r>
          </w:p>
        </w:tc>
        <w:tc>
          <w:tcPr>
            <w:tcW w:w="880" w:type="dxa"/>
          </w:tcPr>
          <w:p w14:paraId="63D25234"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26.78</w:t>
            </w:r>
          </w:p>
        </w:tc>
      </w:tr>
      <w:tr w:rsidR="00207271" w:rsidRPr="00316BFF" w14:paraId="75A201E8" w14:textId="77777777" w:rsidTr="00534277">
        <w:trPr>
          <w:trHeight w:val="476"/>
        </w:trPr>
        <w:tc>
          <w:tcPr>
            <w:tcW w:w="710" w:type="dxa"/>
          </w:tcPr>
          <w:p w14:paraId="57B82194"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F</w:t>
            </w:r>
          </w:p>
        </w:tc>
        <w:tc>
          <w:tcPr>
            <w:tcW w:w="1051" w:type="dxa"/>
          </w:tcPr>
          <w:p w14:paraId="4DED0487"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D</w:t>
            </w:r>
          </w:p>
        </w:tc>
        <w:tc>
          <w:tcPr>
            <w:tcW w:w="880" w:type="dxa"/>
          </w:tcPr>
          <w:p w14:paraId="18D3A01D" w14:textId="77777777" w:rsidR="00EF26E5" w:rsidRPr="00316BFF" w:rsidRDefault="00EF26E5"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ERO</w:t>
            </w:r>
          </w:p>
        </w:tc>
        <w:tc>
          <w:tcPr>
            <w:tcW w:w="880" w:type="dxa"/>
          </w:tcPr>
          <w:p w14:paraId="09B22FB0"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55</w:t>
            </w:r>
          </w:p>
        </w:tc>
        <w:tc>
          <w:tcPr>
            <w:tcW w:w="880" w:type="dxa"/>
          </w:tcPr>
          <w:p w14:paraId="13DC1A6E"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153</w:t>
            </w:r>
          </w:p>
        </w:tc>
        <w:tc>
          <w:tcPr>
            <w:tcW w:w="880" w:type="dxa"/>
          </w:tcPr>
          <w:p w14:paraId="7DEE96DE"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50.7</w:t>
            </w:r>
          </w:p>
        </w:tc>
        <w:tc>
          <w:tcPr>
            <w:tcW w:w="880" w:type="dxa"/>
          </w:tcPr>
          <w:p w14:paraId="451EC998"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1.02</w:t>
            </w:r>
          </w:p>
        </w:tc>
        <w:tc>
          <w:tcPr>
            <w:tcW w:w="880" w:type="dxa"/>
          </w:tcPr>
          <w:p w14:paraId="4928AB4D"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4.3</w:t>
            </w:r>
          </w:p>
        </w:tc>
        <w:tc>
          <w:tcPr>
            <w:tcW w:w="880" w:type="dxa"/>
          </w:tcPr>
          <w:p w14:paraId="38409612"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204</w:t>
            </w:r>
          </w:p>
        </w:tc>
        <w:tc>
          <w:tcPr>
            <w:tcW w:w="880" w:type="dxa"/>
          </w:tcPr>
          <w:p w14:paraId="20C9F600"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271</w:t>
            </w:r>
          </w:p>
        </w:tc>
        <w:tc>
          <w:tcPr>
            <w:tcW w:w="880" w:type="dxa"/>
          </w:tcPr>
          <w:p w14:paraId="7EEF2015"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50</w:t>
            </w:r>
          </w:p>
        </w:tc>
        <w:tc>
          <w:tcPr>
            <w:tcW w:w="880" w:type="dxa"/>
          </w:tcPr>
          <w:p w14:paraId="36AECDC6"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59.1</w:t>
            </w:r>
          </w:p>
        </w:tc>
        <w:tc>
          <w:tcPr>
            <w:tcW w:w="880" w:type="dxa"/>
          </w:tcPr>
          <w:p w14:paraId="6B19006A"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154</w:t>
            </w:r>
          </w:p>
        </w:tc>
        <w:tc>
          <w:tcPr>
            <w:tcW w:w="880" w:type="dxa"/>
          </w:tcPr>
          <w:p w14:paraId="3931DA65"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104</w:t>
            </w:r>
          </w:p>
        </w:tc>
        <w:tc>
          <w:tcPr>
            <w:tcW w:w="880" w:type="dxa"/>
          </w:tcPr>
          <w:p w14:paraId="48942025"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25.68</w:t>
            </w:r>
          </w:p>
        </w:tc>
      </w:tr>
      <w:tr w:rsidR="00207271" w:rsidRPr="00316BFF" w14:paraId="4BCE2C4E" w14:textId="77777777" w:rsidTr="00534277">
        <w:trPr>
          <w:trHeight w:val="476"/>
        </w:trPr>
        <w:tc>
          <w:tcPr>
            <w:tcW w:w="710" w:type="dxa"/>
          </w:tcPr>
          <w:p w14:paraId="633012A5" w14:textId="77777777" w:rsidR="00EF26E5" w:rsidRPr="00316BFF" w:rsidRDefault="00EF26E5"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F</w:t>
            </w:r>
          </w:p>
        </w:tc>
        <w:tc>
          <w:tcPr>
            <w:tcW w:w="1051" w:type="dxa"/>
          </w:tcPr>
          <w:p w14:paraId="46483D66"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N/D</w:t>
            </w:r>
          </w:p>
        </w:tc>
        <w:tc>
          <w:tcPr>
            <w:tcW w:w="880" w:type="dxa"/>
          </w:tcPr>
          <w:p w14:paraId="5C685CC0" w14:textId="77777777" w:rsidR="00EF26E5" w:rsidRPr="00316BFF" w:rsidRDefault="00EF26E5" w:rsidP="008E2AB8">
            <w:pPr>
              <w:spacing w:line="360" w:lineRule="auto"/>
              <w:jc w:val="center"/>
              <w:rPr>
                <w:rFonts w:ascii="Times New Roman" w:eastAsia="Times New Roman" w:hAnsi="Times New Roman" w:cs="Times New Roman"/>
                <w:sz w:val="24"/>
                <w:szCs w:val="24"/>
              </w:rPr>
            </w:pPr>
            <w:r w:rsidRPr="00316BFF">
              <w:rPr>
                <w:rFonts w:ascii="Times New Roman" w:eastAsia="Times New Roman" w:hAnsi="Times New Roman" w:cs="Times New Roman"/>
                <w:sz w:val="24"/>
                <w:szCs w:val="24"/>
              </w:rPr>
              <w:t>ERC</w:t>
            </w:r>
          </w:p>
        </w:tc>
        <w:tc>
          <w:tcPr>
            <w:tcW w:w="880" w:type="dxa"/>
          </w:tcPr>
          <w:p w14:paraId="2ABB24C4"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58</w:t>
            </w:r>
          </w:p>
        </w:tc>
        <w:tc>
          <w:tcPr>
            <w:tcW w:w="880" w:type="dxa"/>
          </w:tcPr>
          <w:p w14:paraId="687E4612"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94</w:t>
            </w:r>
          </w:p>
        </w:tc>
        <w:tc>
          <w:tcPr>
            <w:tcW w:w="880" w:type="dxa"/>
          </w:tcPr>
          <w:p w14:paraId="4F531CB2"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44</w:t>
            </w:r>
          </w:p>
        </w:tc>
        <w:tc>
          <w:tcPr>
            <w:tcW w:w="880" w:type="dxa"/>
          </w:tcPr>
          <w:p w14:paraId="4280B1AE"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1.22</w:t>
            </w:r>
          </w:p>
        </w:tc>
        <w:tc>
          <w:tcPr>
            <w:tcW w:w="880" w:type="dxa"/>
          </w:tcPr>
          <w:p w14:paraId="5E2D31F5"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6.6</w:t>
            </w:r>
          </w:p>
        </w:tc>
        <w:tc>
          <w:tcPr>
            <w:tcW w:w="880" w:type="dxa"/>
          </w:tcPr>
          <w:p w14:paraId="06E2645E"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174</w:t>
            </w:r>
          </w:p>
        </w:tc>
        <w:tc>
          <w:tcPr>
            <w:tcW w:w="880" w:type="dxa"/>
          </w:tcPr>
          <w:p w14:paraId="36310DE4"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283</w:t>
            </w:r>
          </w:p>
        </w:tc>
        <w:tc>
          <w:tcPr>
            <w:tcW w:w="880" w:type="dxa"/>
          </w:tcPr>
          <w:p w14:paraId="12EEAFF5"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10</w:t>
            </w:r>
          </w:p>
        </w:tc>
        <w:tc>
          <w:tcPr>
            <w:tcW w:w="880" w:type="dxa"/>
          </w:tcPr>
          <w:p w14:paraId="69E11275"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48.8</w:t>
            </w:r>
          </w:p>
        </w:tc>
        <w:tc>
          <w:tcPr>
            <w:tcW w:w="880" w:type="dxa"/>
          </w:tcPr>
          <w:p w14:paraId="7A8E0524"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145</w:t>
            </w:r>
          </w:p>
        </w:tc>
        <w:tc>
          <w:tcPr>
            <w:tcW w:w="880" w:type="dxa"/>
          </w:tcPr>
          <w:p w14:paraId="356832D6"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100</w:t>
            </w:r>
          </w:p>
        </w:tc>
        <w:tc>
          <w:tcPr>
            <w:tcW w:w="880" w:type="dxa"/>
          </w:tcPr>
          <w:p w14:paraId="7972FFD9" w14:textId="77777777" w:rsidR="00EF26E5" w:rsidRPr="00316BFF" w:rsidRDefault="00EF26E5" w:rsidP="008E2AB8">
            <w:pPr>
              <w:spacing w:line="360" w:lineRule="auto"/>
              <w:jc w:val="center"/>
              <w:rPr>
                <w:sz w:val="24"/>
                <w:szCs w:val="24"/>
              </w:rPr>
            </w:pPr>
            <w:r w:rsidRPr="00316BFF">
              <w:rPr>
                <w:rFonts w:ascii="Times New Roman" w:eastAsia="Times New Roman" w:hAnsi="Times New Roman" w:cs="Times New Roman"/>
                <w:sz w:val="24"/>
                <w:szCs w:val="24"/>
              </w:rPr>
              <w:t>33.51</w:t>
            </w:r>
          </w:p>
        </w:tc>
      </w:tr>
    </w:tbl>
    <w:p w14:paraId="15E4F67F" w14:textId="55EAA4DD" w:rsidR="00207271" w:rsidRPr="00207271" w:rsidRDefault="00207271" w:rsidP="00083EA8">
      <w:pPr>
        <w:spacing w:after="0" w:line="360" w:lineRule="auto"/>
        <w:jc w:val="center"/>
        <w:rPr>
          <w:rFonts w:ascii="Times New Roman" w:eastAsia="Times New Roman" w:hAnsi="Times New Roman" w:cs="Times New Roman"/>
          <w:color w:val="000000" w:themeColor="text1"/>
          <w:sz w:val="20"/>
          <w:szCs w:val="20"/>
        </w:rPr>
      </w:pPr>
      <w:r w:rsidRPr="00083EA8">
        <w:rPr>
          <w:rFonts w:ascii="Times New Roman" w:eastAsia="Times New Roman" w:hAnsi="Times New Roman" w:cs="Times New Roman"/>
          <w:color w:val="000000" w:themeColor="text1"/>
          <w:sz w:val="24"/>
          <w:szCs w:val="24"/>
        </w:rPr>
        <w:t>F: femenino, M.: masculino, ER: enfermedad renal, ERO: enfermedad renal oculta, ERC: enfermedad renal crónica, Glu: glucosa, Cr: creatinina, Au: ácido úrico, Col: colesterol, Tg: triglicéridos, Alb: albuminuria, FG: filtrado glomerular, PAS: presión arterial sistólica, PAD: presión arterial diastólica, IMC: índice de masa corporal, D: diabético</w:t>
      </w:r>
      <w:r w:rsidR="00236F4C" w:rsidRPr="00083EA8">
        <w:rPr>
          <w:rFonts w:ascii="Times New Roman" w:eastAsia="Times New Roman" w:hAnsi="Times New Roman" w:cs="Times New Roman"/>
          <w:color w:val="000000" w:themeColor="text1"/>
          <w:sz w:val="24"/>
          <w:szCs w:val="24"/>
        </w:rPr>
        <w:t>,</w:t>
      </w:r>
      <w:r w:rsidRPr="00083EA8">
        <w:rPr>
          <w:rFonts w:ascii="Times New Roman" w:eastAsia="Times New Roman" w:hAnsi="Times New Roman" w:cs="Times New Roman"/>
          <w:color w:val="000000" w:themeColor="text1"/>
          <w:sz w:val="24"/>
          <w:szCs w:val="24"/>
        </w:rPr>
        <w:t xml:space="preserve"> N/D: no diabético</w:t>
      </w:r>
      <w:r w:rsidRPr="00207271">
        <w:rPr>
          <w:rFonts w:ascii="Times New Roman" w:eastAsia="Times New Roman" w:hAnsi="Times New Roman" w:cs="Times New Roman"/>
          <w:color w:val="000000" w:themeColor="text1"/>
          <w:sz w:val="20"/>
          <w:szCs w:val="20"/>
        </w:rPr>
        <w:t>.</w:t>
      </w:r>
    </w:p>
    <w:p w14:paraId="317A0F21" w14:textId="784ED2B2" w:rsidR="00207271" w:rsidRDefault="00207271" w:rsidP="00534277">
      <w:pPr>
        <w:spacing w:after="0" w:line="360" w:lineRule="auto"/>
        <w:jc w:val="center"/>
        <w:rPr>
          <w:rFonts w:ascii="Times New Roman" w:hAnsi="Times New Roman" w:cs="Times New Roman"/>
          <w:color w:val="000000" w:themeColor="text1"/>
          <w:sz w:val="24"/>
          <w:szCs w:val="24"/>
        </w:rPr>
        <w:sectPr w:rsidR="00207271" w:rsidSect="00207271">
          <w:pgSz w:w="15840" w:h="12240" w:orient="landscape"/>
          <w:pgMar w:top="1701" w:right="1418" w:bottom="1701" w:left="1418" w:header="709" w:footer="709" w:gutter="0"/>
          <w:cols w:space="708"/>
          <w:docGrid w:linePitch="360"/>
        </w:sectPr>
      </w:pPr>
      <w:r w:rsidRPr="7DE58428">
        <w:rPr>
          <w:rFonts w:ascii="Times New Roman" w:hAnsi="Times New Roman" w:cs="Times New Roman"/>
          <w:color w:val="000000" w:themeColor="text1"/>
          <w:sz w:val="24"/>
          <w:szCs w:val="24"/>
        </w:rPr>
        <w:t xml:space="preserve">Fuente: </w:t>
      </w:r>
      <w:r>
        <w:rPr>
          <w:rFonts w:ascii="Times New Roman" w:hAnsi="Times New Roman" w:cs="Times New Roman"/>
          <w:color w:val="000000" w:themeColor="text1"/>
          <w:sz w:val="24"/>
          <w:szCs w:val="24"/>
        </w:rPr>
        <w:t>Elaboración propia</w:t>
      </w:r>
      <w:r w:rsidR="00534277">
        <w:rPr>
          <w:rFonts w:ascii="Times New Roman" w:hAnsi="Times New Roman" w:cs="Times New Roman"/>
          <w:color w:val="000000" w:themeColor="text1"/>
          <w:sz w:val="24"/>
          <w:szCs w:val="24"/>
        </w:rPr>
        <w:t>.</w:t>
      </w:r>
    </w:p>
    <w:p w14:paraId="12319BD1" w14:textId="725024C5" w:rsidR="005B267B" w:rsidRPr="00B2714F" w:rsidRDefault="009A370C" w:rsidP="005342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Se observaron diferencias estadísticamente significativas en </w:t>
      </w:r>
      <w:r w:rsidR="00EC5CEC">
        <w:rPr>
          <w:rFonts w:ascii="Times New Roman" w:hAnsi="Times New Roman" w:cs="Times New Roman"/>
          <w:sz w:val="24"/>
          <w:szCs w:val="24"/>
        </w:rPr>
        <w:t>los parámetros de creatinina, urea, albuminuria, filtrados</w:t>
      </w:r>
      <w:r>
        <w:rPr>
          <w:rFonts w:ascii="Times New Roman" w:hAnsi="Times New Roman" w:cs="Times New Roman"/>
          <w:sz w:val="24"/>
          <w:szCs w:val="24"/>
        </w:rPr>
        <w:t xml:space="preserve"> glomerular</w:t>
      </w:r>
      <w:r w:rsidR="00B2714F">
        <w:rPr>
          <w:rFonts w:ascii="Times New Roman" w:hAnsi="Times New Roman" w:cs="Times New Roman"/>
          <w:sz w:val="24"/>
          <w:szCs w:val="24"/>
        </w:rPr>
        <w:t>, PAD y PAD</w:t>
      </w:r>
      <w:r>
        <w:rPr>
          <w:rFonts w:ascii="Times New Roman" w:hAnsi="Times New Roman" w:cs="Times New Roman"/>
          <w:sz w:val="24"/>
          <w:szCs w:val="24"/>
        </w:rPr>
        <w:t xml:space="preserve"> y la edad entre los pacie</w:t>
      </w:r>
      <w:r w:rsidR="00CC2AE2">
        <w:rPr>
          <w:rFonts w:ascii="Times New Roman" w:hAnsi="Times New Roman" w:cs="Times New Roman"/>
          <w:sz w:val="24"/>
          <w:szCs w:val="24"/>
        </w:rPr>
        <w:t>ntes con ER y sin la condición</w:t>
      </w:r>
      <w:r w:rsidR="00977DD9">
        <w:rPr>
          <w:rFonts w:ascii="Times New Roman" w:hAnsi="Times New Roman" w:cs="Times New Roman"/>
          <w:sz w:val="24"/>
          <w:szCs w:val="24"/>
        </w:rPr>
        <w:t xml:space="preserve"> (</w:t>
      </w:r>
      <w:r w:rsidR="06247640" w:rsidRPr="06247640">
        <w:rPr>
          <w:rFonts w:ascii="Times New Roman" w:hAnsi="Times New Roman" w:cs="Times New Roman"/>
          <w:sz w:val="24"/>
          <w:szCs w:val="24"/>
        </w:rPr>
        <w:t xml:space="preserve">tabla </w:t>
      </w:r>
      <w:r w:rsidR="00F17DC9">
        <w:rPr>
          <w:rFonts w:ascii="Times New Roman" w:hAnsi="Times New Roman" w:cs="Times New Roman"/>
          <w:sz w:val="24"/>
          <w:szCs w:val="24"/>
        </w:rPr>
        <w:t>6</w:t>
      </w:r>
      <w:r w:rsidR="06247640" w:rsidRPr="06247640">
        <w:rPr>
          <w:rFonts w:ascii="Times New Roman" w:hAnsi="Times New Roman" w:cs="Times New Roman"/>
          <w:sz w:val="24"/>
          <w:szCs w:val="24"/>
        </w:rPr>
        <w:t>).</w:t>
      </w:r>
    </w:p>
    <w:p w14:paraId="0FB58B0B" w14:textId="1AB013F8" w:rsidR="005B267B" w:rsidRDefault="005B267B" w:rsidP="008E2AB8">
      <w:pPr>
        <w:spacing w:after="0" w:line="360" w:lineRule="auto"/>
        <w:rPr>
          <w:rFonts w:ascii="Times New Roman" w:hAnsi="Times New Roman" w:cs="Times New Roman"/>
          <w:b/>
          <w:bCs/>
          <w:sz w:val="24"/>
          <w:szCs w:val="24"/>
        </w:rPr>
      </w:pPr>
    </w:p>
    <w:p w14:paraId="224CF049" w14:textId="6DEE29A4" w:rsidR="005B267B" w:rsidRDefault="06247640" w:rsidP="00BD6432">
      <w:pPr>
        <w:spacing w:after="0" w:line="360" w:lineRule="auto"/>
        <w:jc w:val="center"/>
        <w:rPr>
          <w:rFonts w:ascii="Times New Roman" w:hAnsi="Times New Roman" w:cs="Times New Roman"/>
          <w:sz w:val="24"/>
          <w:szCs w:val="24"/>
        </w:rPr>
      </w:pPr>
      <w:r w:rsidRPr="06247640">
        <w:rPr>
          <w:rFonts w:ascii="Times New Roman" w:hAnsi="Times New Roman" w:cs="Times New Roman"/>
          <w:b/>
          <w:bCs/>
          <w:sz w:val="24"/>
          <w:szCs w:val="24"/>
        </w:rPr>
        <w:t xml:space="preserve">Tabla </w:t>
      </w:r>
      <w:r w:rsidR="00F17DC9">
        <w:rPr>
          <w:rFonts w:ascii="Times New Roman" w:hAnsi="Times New Roman" w:cs="Times New Roman"/>
          <w:b/>
          <w:bCs/>
          <w:sz w:val="24"/>
          <w:szCs w:val="24"/>
        </w:rPr>
        <w:t>6</w:t>
      </w:r>
      <w:r w:rsidRPr="06247640">
        <w:rPr>
          <w:rFonts w:ascii="Times New Roman" w:hAnsi="Times New Roman" w:cs="Times New Roman"/>
          <w:b/>
          <w:bCs/>
          <w:sz w:val="24"/>
          <w:szCs w:val="24"/>
        </w:rPr>
        <w:t xml:space="preserve">. </w:t>
      </w:r>
      <w:r w:rsidRPr="06247640">
        <w:rPr>
          <w:rFonts w:ascii="Times New Roman" w:hAnsi="Times New Roman" w:cs="Times New Roman"/>
          <w:sz w:val="24"/>
          <w:szCs w:val="24"/>
        </w:rPr>
        <w:t xml:space="preserve">Comparación de parámetros en pacientes con ER y sin ER de la población de </w:t>
      </w:r>
      <w:r w:rsidR="00216F47">
        <w:rPr>
          <w:rFonts w:ascii="Times New Roman" w:hAnsi="Times New Roman" w:cs="Times New Roman"/>
          <w:sz w:val="24"/>
          <w:szCs w:val="24"/>
        </w:rPr>
        <w:t>C</w:t>
      </w:r>
      <w:r w:rsidRPr="06247640">
        <w:rPr>
          <w:rFonts w:ascii="Times New Roman" w:hAnsi="Times New Roman" w:cs="Times New Roman"/>
          <w:sz w:val="24"/>
          <w:szCs w:val="24"/>
        </w:rPr>
        <w:t>opalillo</w:t>
      </w:r>
    </w:p>
    <w:tbl>
      <w:tblPr>
        <w:tblStyle w:val="Tablaconcuadrcula"/>
        <w:tblW w:w="9980" w:type="dxa"/>
        <w:jc w:val="center"/>
        <w:shd w:val="clear" w:color="auto" w:fill="FFFFFF" w:themeFill="background1"/>
        <w:tblLook w:val="04A0" w:firstRow="1" w:lastRow="0" w:firstColumn="1" w:lastColumn="0" w:noHBand="0" w:noVBand="1"/>
      </w:tblPr>
      <w:tblGrid>
        <w:gridCol w:w="2180"/>
        <w:gridCol w:w="1300"/>
        <w:gridCol w:w="1300"/>
        <w:gridCol w:w="1300"/>
        <w:gridCol w:w="1300"/>
        <w:gridCol w:w="1300"/>
        <w:gridCol w:w="1300"/>
      </w:tblGrid>
      <w:tr w:rsidR="00FC7B3F" w:rsidRPr="00083EA8" w14:paraId="74CB913D" w14:textId="77777777" w:rsidTr="00BD6432">
        <w:trPr>
          <w:trHeight w:val="300"/>
          <w:jc w:val="center"/>
        </w:trPr>
        <w:tc>
          <w:tcPr>
            <w:tcW w:w="2180" w:type="dxa"/>
            <w:shd w:val="clear" w:color="auto" w:fill="FFFFFF" w:themeFill="background1"/>
            <w:noWrap/>
            <w:hideMark/>
          </w:tcPr>
          <w:p w14:paraId="370BFF54"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Parámetro</w:t>
            </w:r>
          </w:p>
        </w:tc>
        <w:tc>
          <w:tcPr>
            <w:tcW w:w="1300" w:type="dxa"/>
            <w:shd w:val="clear" w:color="auto" w:fill="FFFFFF" w:themeFill="background1"/>
            <w:noWrap/>
            <w:hideMark/>
          </w:tcPr>
          <w:p w14:paraId="624F0E08"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Paciente</w:t>
            </w:r>
          </w:p>
        </w:tc>
        <w:tc>
          <w:tcPr>
            <w:tcW w:w="1300" w:type="dxa"/>
            <w:shd w:val="clear" w:color="auto" w:fill="FFFFFF" w:themeFill="background1"/>
            <w:noWrap/>
            <w:hideMark/>
          </w:tcPr>
          <w:p w14:paraId="0DDA44EA"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Media</w:t>
            </w:r>
          </w:p>
        </w:tc>
        <w:tc>
          <w:tcPr>
            <w:tcW w:w="1300" w:type="dxa"/>
            <w:shd w:val="clear" w:color="auto" w:fill="FFFFFF" w:themeFill="background1"/>
            <w:noWrap/>
            <w:hideMark/>
          </w:tcPr>
          <w:p w14:paraId="09929017"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DE</w:t>
            </w:r>
          </w:p>
        </w:tc>
        <w:tc>
          <w:tcPr>
            <w:tcW w:w="1300" w:type="dxa"/>
            <w:shd w:val="clear" w:color="auto" w:fill="FFFFFF" w:themeFill="background1"/>
            <w:noWrap/>
            <w:hideMark/>
          </w:tcPr>
          <w:p w14:paraId="56AE75FB"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Mínimo</w:t>
            </w:r>
          </w:p>
        </w:tc>
        <w:tc>
          <w:tcPr>
            <w:tcW w:w="1300" w:type="dxa"/>
            <w:shd w:val="clear" w:color="auto" w:fill="FFFFFF" w:themeFill="background1"/>
            <w:noWrap/>
            <w:hideMark/>
          </w:tcPr>
          <w:p w14:paraId="7DF0FDCA"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Máximo</w:t>
            </w:r>
          </w:p>
        </w:tc>
        <w:tc>
          <w:tcPr>
            <w:tcW w:w="1300" w:type="dxa"/>
            <w:shd w:val="clear" w:color="auto" w:fill="FFFFFF" w:themeFill="background1"/>
            <w:noWrap/>
            <w:hideMark/>
          </w:tcPr>
          <w:p w14:paraId="214525E5" w14:textId="6334065E" w:rsidR="00FC7B3F" w:rsidRPr="00083EA8" w:rsidRDefault="00CC604A"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V</w:t>
            </w:r>
            <w:r w:rsidR="00FC7B3F" w:rsidRPr="00083EA8">
              <w:rPr>
                <w:rFonts w:ascii="Times New Roman" w:eastAsia="Times New Roman" w:hAnsi="Times New Roman" w:cs="Times New Roman"/>
                <w:color w:val="000000"/>
                <w:sz w:val="24"/>
                <w:szCs w:val="24"/>
                <w:lang w:eastAsia="es-ES_tradnl"/>
              </w:rPr>
              <w:t xml:space="preserve">alor </w:t>
            </w:r>
            <w:r w:rsidR="00FC7B3F" w:rsidRPr="00083EA8">
              <w:rPr>
                <w:rFonts w:ascii="Times New Roman" w:eastAsia="Times New Roman" w:hAnsi="Times New Roman" w:cs="Times New Roman"/>
                <w:i/>
                <w:iCs/>
                <w:color w:val="000000"/>
                <w:sz w:val="24"/>
                <w:szCs w:val="24"/>
                <w:lang w:eastAsia="es-ES_tradnl"/>
              </w:rPr>
              <w:t>p</w:t>
            </w:r>
          </w:p>
        </w:tc>
      </w:tr>
      <w:tr w:rsidR="00FC7B3F" w:rsidRPr="00083EA8" w14:paraId="266EE2E1" w14:textId="77777777" w:rsidTr="00BD6432">
        <w:trPr>
          <w:trHeight w:val="300"/>
          <w:jc w:val="center"/>
        </w:trPr>
        <w:tc>
          <w:tcPr>
            <w:tcW w:w="2180" w:type="dxa"/>
            <w:vMerge w:val="restart"/>
            <w:shd w:val="clear" w:color="auto" w:fill="FFFFFF" w:themeFill="background1"/>
            <w:hideMark/>
          </w:tcPr>
          <w:p w14:paraId="408FC334"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Glucosa</w:t>
            </w:r>
          </w:p>
        </w:tc>
        <w:tc>
          <w:tcPr>
            <w:tcW w:w="1300" w:type="dxa"/>
            <w:shd w:val="clear" w:color="auto" w:fill="FFFFFF" w:themeFill="background1"/>
            <w:noWrap/>
            <w:hideMark/>
          </w:tcPr>
          <w:p w14:paraId="6640670C"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ER</w:t>
            </w:r>
          </w:p>
        </w:tc>
        <w:tc>
          <w:tcPr>
            <w:tcW w:w="1300" w:type="dxa"/>
            <w:shd w:val="clear" w:color="auto" w:fill="FFFFFF" w:themeFill="background1"/>
            <w:noWrap/>
            <w:hideMark/>
          </w:tcPr>
          <w:p w14:paraId="4FBE2A4C"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150.18</w:t>
            </w:r>
          </w:p>
        </w:tc>
        <w:tc>
          <w:tcPr>
            <w:tcW w:w="1300" w:type="dxa"/>
            <w:shd w:val="clear" w:color="auto" w:fill="FFFFFF" w:themeFill="background1"/>
            <w:noWrap/>
            <w:hideMark/>
          </w:tcPr>
          <w:p w14:paraId="4D6997E0"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97.46</w:t>
            </w:r>
          </w:p>
        </w:tc>
        <w:tc>
          <w:tcPr>
            <w:tcW w:w="1300" w:type="dxa"/>
            <w:shd w:val="clear" w:color="auto" w:fill="FFFFFF" w:themeFill="background1"/>
            <w:noWrap/>
            <w:hideMark/>
          </w:tcPr>
          <w:p w14:paraId="66F44649"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72</w:t>
            </w:r>
          </w:p>
        </w:tc>
        <w:tc>
          <w:tcPr>
            <w:tcW w:w="1300" w:type="dxa"/>
            <w:shd w:val="clear" w:color="auto" w:fill="FFFFFF" w:themeFill="background1"/>
            <w:noWrap/>
            <w:hideMark/>
          </w:tcPr>
          <w:p w14:paraId="44395D86"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431</w:t>
            </w:r>
          </w:p>
        </w:tc>
        <w:tc>
          <w:tcPr>
            <w:tcW w:w="1300" w:type="dxa"/>
            <w:vMerge w:val="restart"/>
            <w:shd w:val="clear" w:color="auto" w:fill="FFFFFF" w:themeFill="background1"/>
            <w:noWrap/>
            <w:hideMark/>
          </w:tcPr>
          <w:p w14:paraId="67C5B2F2"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0.265</w:t>
            </w:r>
          </w:p>
        </w:tc>
      </w:tr>
      <w:tr w:rsidR="00FC7B3F" w:rsidRPr="00083EA8" w14:paraId="5A037FD2" w14:textId="77777777" w:rsidTr="00BD6432">
        <w:trPr>
          <w:trHeight w:val="300"/>
          <w:jc w:val="center"/>
        </w:trPr>
        <w:tc>
          <w:tcPr>
            <w:tcW w:w="2180" w:type="dxa"/>
            <w:vMerge/>
            <w:shd w:val="clear" w:color="auto" w:fill="FFFFFF" w:themeFill="background1"/>
            <w:hideMark/>
          </w:tcPr>
          <w:p w14:paraId="070299F9"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c>
          <w:tcPr>
            <w:tcW w:w="1300" w:type="dxa"/>
            <w:shd w:val="clear" w:color="auto" w:fill="FFFFFF" w:themeFill="background1"/>
            <w:noWrap/>
            <w:hideMark/>
          </w:tcPr>
          <w:p w14:paraId="09D99CD5"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Normal</w:t>
            </w:r>
          </w:p>
        </w:tc>
        <w:tc>
          <w:tcPr>
            <w:tcW w:w="1300" w:type="dxa"/>
            <w:shd w:val="clear" w:color="auto" w:fill="FFFFFF" w:themeFill="background1"/>
            <w:noWrap/>
            <w:hideMark/>
          </w:tcPr>
          <w:p w14:paraId="7C6253C5"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134.84</w:t>
            </w:r>
          </w:p>
        </w:tc>
        <w:tc>
          <w:tcPr>
            <w:tcW w:w="1300" w:type="dxa"/>
            <w:shd w:val="clear" w:color="auto" w:fill="FFFFFF" w:themeFill="background1"/>
            <w:noWrap/>
            <w:hideMark/>
          </w:tcPr>
          <w:p w14:paraId="633495D7"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77.6</w:t>
            </w:r>
          </w:p>
        </w:tc>
        <w:tc>
          <w:tcPr>
            <w:tcW w:w="1300" w:type="dxa"/>
            <w:shd w:val="clear" w:color="auto" w:fill="FFFFFF" w:themeFill="background1"/>
            <w:noWrap/>
            <w:hideMark/>
          </w:tcPr>
          <w:p w14:paraId="73653AE2"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65</w:t>
            </w:r>
          </w:p>
        </w:tc>
        <w:tc>
          <w:tcPr>
            <w:tcW w:w="1300" w:type="dxa"/>
            <w:shd w:val="clear" w:color="auto" w:fill="FFFFFF" w:themeFill="background1"/>
            <w:noWrap/>
            <w:hideMark/>
          </w:tcPr>
          <w:p w14:paraId="0D90F1E1"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416</w:t>
            </w:r>
          </w:p>
        </w:tc>
        <w:tc>
          <w:tcPr>
            <w:tcW w:w="1300" w:type="dxa"/>
            <w:vMerge/>
            <w:shd w:val="clear" w:color="auto" w:fill="FFFFFF" w:themeFill="background1"/>
            <w:hideMark/>
          </w:tcPr>
          <w:p w14:paraId="0C9C0F4C"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r>
      <w:tr w:rsidR="00FC7B3F" w:rsidRPr="00083EA8" w14:paraId="2F54921B" w14:textId="77777777" w:rsidTr="00BD6432">
        <w:trPr>
          <w:trHeight w:val="300"/>
          <w:jc w:val="center"/>
        </w:trPr>
        <w:tc>
          <w:tcPr>
            <w:tcW w:w="2180" w:type="dxa"/>
            <w:vMerge w:val="restart"/>
            <w:shd w:val="clear" w:color="auto" w:fill="FFFFFF" w:themeFill="background1"/>
            <w:hideMark/>
          </w:tcPr>
          <w:p w14:paraId="534B7161"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Creatinina</w:t>
            </w:r>
          </w:p>
        </w:tc>
        <w:tc>
          <w:tcPr>
            <w:tcW w:w="1300" w:type="dxa"/>
            <w:shd w:val="clear" w:color="auto" w:fill="FFFFFF" w:themeFill="background1"/>
            <w:noWrap/>
            <w:hideMark/>
          </w:tcPr>
          <w:p w14:paraId="10498B21"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ER</w:t>
            </w:r>
          </w:p>
        </w:tc>
        <w:tc>
          <w:tcPr>
            <w:tcW w:w="1300" w:type="dxa"/>
            <w:shd w:val="clear" w:color="auto" w:fill="FFFFFF" w:themeFill="background1"/>
            <w:noWrap/>
            <w:hideMark/>
          </w:tcPr>
          <w:p w14:paraId="706B3240"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1.41</w:t>
            </w:r>
          </w:p>
        </w:tc>
        <w:tc>
          <w:tcPr>
            <w:tcW w:w="1300" w:type="dxa"/>
            <w:shd w:val="clear" w:color="auto" w:fill="FFFFFF" w:themeFill="background1"/>
            <w:noWrap/>
            <w:hideMark/>
          </w:tcPr>
          <w:p w14:paraId="5B73A31B"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0.6</w:t>
            </w:r>
          </w:p>
        </w:tc>
        <w:tc>
          <w:tcPr>
            <w:tcW w:w="1300" w:type="dxa"/>
            <w:shd w:val="clear" w:color="auto" w:fill="FFFFFF" w:themeFill="background1"/>
            <w:noWrap/>
            <w:hideMark/>
          </w:tcPr>
          <w:p w14:paraId="7E452556"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1.02</w:t>
            </w:r>
          </w:p>
        </w:tc>
        <w:tc>
          <w:tcPr>
            <w:tcW w:w="1300" w:type="dxa"/>
            <w:shd w:val="clear" w:color="auto" w:fill="FFFFFF" w:themeFill="background1"/>
            <w:noWrap/>
            <w:hideMark/>
          </w:tcPr>
          <w:p w14:paraId="3DB64EFA"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3.1</w:t>
            </w:r>
          </w:p>
        </w:tc>
        <w:tc>
          <w:tcPr>
            <w:tcW w:w="1300" w:type="dxa"/>
            <w:vMerge w:val="restart"/>
            <w:shd w:val="clear" w:color="auto" w:fill="FFFFFF" w:themeFill="background1"/>
            <w:noWrap/>
            <w:hideMark/>
          </w:tcPr>
          <w:p w14:paraId="160094AE"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0.001</w:t>
            </w:r>
          </w:p>
        </w:tc>
      </w:tr>
      <w:tr w:rsidR="00FC7B3F" w:rsidRPr="00083EA8" w14:paraId="00F83278" w14:textId="77777777" w:rsidTr="00BD6432">
        <w:trPr>
          <w:trHeight w:val="300"/>
          <w:jc w:val="center"/>
        </w:trPr>
        <w:tc>
          <w:tcPr>
            <w:tcW w:w="2180" w:type="dxa"/>
            <w:vMerge/>
            <w:shd w:val="clear" w:color="auto" w:fill="FFFFFF" w:themeFill="background1"/>
            <w:hideMark/>
          </w:tcPr>
          <w:p w14:paraId="5A75E6CE"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c>
          <w:tcPr>
            <w:tcW w:w="1300" w:type="dxa"/>
            <w:shd w:val="clear" w:color="auto" w:fill="FFFFFF" w:themeFill="background1"/>
            <w:noWrap/>
            <w:hideMark/>
          </w:tcPr>
          <w:p w14:paraId="7824543C"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Normal</w:t>
            </w:r>
          </w:p>
        </w:tc>
        <w:tc>
          <w:tcPr>
            <w:tcW w:w="1300" w:type="dxa"/>
            <w:shd w:val="clear" w:color="auto" w:fill="FFFFFF" w:themeFill="background1"/>
            <w:noWrap/>
            <w:hideMark/>
          </w:tcPr>
          <w:p w14:paraId="24C0751D"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0.61</w:t>
            </w:r>
          </w:p>
        </w:tc>
        <w:tc>
          <w:tcPr>
            <w:tcW w:w="1300" w:type="dxa"/>
            <w:shd w:val="clear" w:color="auto" w:fill="FFFFFF" w:themeFill="background1"/>
            <w:noWrap/>
            <w:hideMark/>
          </w:tcPr>
          <w:p w14:paraId="0659A1FF"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0.16</w:t>
            </w:r>
          </w:p>
        </w:tc>
        <w:tc>
          <w:tcPr>
            <w:tcW w:w="1300" w:type="dxa"/>
            <w:shd w:val="clear" w:color="auto" w:fill="FFFFFF" w:themeFill="background1"/>
            <w:noWrap/>
            <w:hideMark/>
          </w:tcPr>
          <w:p w14:paraId="37A8598D"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0.3</w:t>
            </w:r>
          </w:p>
        </w:tc>
        <w:tc>
          <w:tcPr>
            <w:tcW w:w="1300" w:type="dxa"/>
            <w:shd w:val="clear" w:color="auto" w:fill="FFFFFF" w:themeFill="background1"/>
            <w:noWrap/>
            <w:hideMark/>
          </w:tcPr>
          <w:p w14:paraId="50804C9D"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1.54</w:t>
            </w:r>
          </w:p>
        </w:tc>
        <w:tc>
          <w:tcPr>
            <w:tcW w:w="1300" w:type="dxa"/>
            <w:vMerge/>
            <w:shd w:val="clear" w:color="auto" w:fill="FFFFFF" w:themeFill="background1"/>
            <w:hideMark/>
          </w:tcPr>
          <w:p w14:paraId="65080D6E"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r>
      <w:tr w:rsidR="00FC7B3F" w:rsidRPr="00083EA8" w14:paraId="60A74FCD" w14:textId="77777777" w:rsidTr="00BD6432">
        <w:trPr>
          <w:trHeight w:val="300"/>
          <w:jc w:val="center"/>
        </w:trPr>
        <w:tc>
          <w:tcPr>
            <w:tcW w:w="2180" w:type="dxa"/>
            <w:vMerge w:val="restart"/>
            <w:shd w:val="clear" w:color="auto" w:fill="FFFFFF" w:themeFill="background1"/>
            <w:hideMark/>
          </w:tcPr>
          <w:p w14:paraId="4CB4E296"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Urea</w:t>
            </w:r>
          </w:p>
        </w:tc>
        <w:tc>
          <w:tcPr>
            <w:tcW w:w="1300" w:type="dxa"/>
            <w:shd w:val="clear" w:color="auto" w:fill="FFFFFF" w:themeFill="background1"/>
            <w:noWrap/>
            <w:hideMark/>
          </w:tcPr>
          <w:p w14:paraId="526568C9"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ER</w:t>
            </w:r>
          </w:p>
        </w:tc>
        <w:tc>
          <w:tcPr>
            <w:tcW w:w="1300" w:type="dxa"/>
            <w:shd w:val="clear" w:color="auto" w:fill="FFFFFF" w:themeFill="background1"/>
            <w:noWrap/>
            <w:hideMark/>
          </w:tcPr>
          <w:p w14:paraId="1771D996"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52.01</w:t>
            </w:r>
          </w:p>
        </w:tc>
        <w:tc>
          <w:tcPr>
            <w:tcW w:w="1300" w:type="dxa"/>
            <w:shd w:val="clear" w:color="auto" w:fill="FFFFFF" w:themeFill="background1"/>
            <w:noWrap/>
            <w:hideMark/>
          </w:tcPr>
          <w:p w14:paraId="05B51EEC"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11.74</w:t>
            </w:r>
          </w:p>
        </w:tc>
        <w:tc>
          <w:tcPr>
            <w:tcW w:w="1300" w:type="dxa"/>
            <w:shd w:val="clear" w:color="auto" w:fill="FFFFFF" w:themeFill="background1"/>
            <w:noWrap/>
            <w:hideMark/>
          </w:tcPr>
          <w:p w14:paraId="106FE588"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34</w:t>
            </w:r>
          </w:p>
        </w:tc>
        <w:tc>
          <w:tcPr>
            <w:tcW w:w="1300" w:type="dxa"/>
            <w:shd w:val="clear" w:color="auto" w:fill="FFFFFF" w:themeFill="background1"/>
            <w:noWrap/>
            <w:hideMark/>
          </w:tcPr>
          <w:p w14:paraId="2FC542D0"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70</w:t>
            </w:r>
          </w:p>
        </w:tc>
        <w:tc>
          <w:tcPr>
            <w:tcW w:w="1300" w:type="dxa"/>
            <w:vMerge w:val="restart"/>
            <w:shd w:val="clear" w:color="auto" w:fill="FFFFFF" w:themeFill="background1"/>
            <w:noWrap/>
            <w:hideMark/>
          </w:tcPr>
          <w:p w14:paraId="3DA0E614"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0.001</w:t>
            </w:r>
          </w:p>
        </w:tc>
      </w:tr>
      <w:tr w:rsidR="00FC7B3F" w:rsidRPr="00083EA8" w14:paraId="7AD93947" w14:textId="77777777" w:rsidTr="00BD6432">
        <w:trPr>
          <w:trHeight w:val="300"/>
          <w:jc w:val="center"/>
        </w:trPr>
        <w:tc>
          <w:tcPr>
            <w:tcW w:w="2180" w:type="dxa"/>
            <w:vMerge/>
            <w:shd w:val="clear" w:color="auto" w:fill="FFFFFF" w:themeFill="background1"/>
            <w:hideMark/>
          </w:tcPr>
          <w:p w14:paraId="0DAD50B4"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c>
          <w:tcPr>
            <w:tcW w:w="1300" w:type="dxa"/>
            <w:shd w:val="clear" w:color="auto" w:fill="FFFFFF" w:themeFill="background1"/>
            <w:noWrap/>
            <w:hideMark/>
          </w:tcPr>
          <w:p w14:paraId="4CFDCC14"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Normal</w:t>
            </w:r>
          </w:p>
        </w:tc>
        <w:tc>
          <w:tcPr>
            <w:tcW w:w="1300" w:type="dxa"/>
            <w:shd w:val="clear" w:color="auto" w:fill="FFFFFF" w:themeFill="background1"/>
            <w:noWrap/>
            <w:hideMark/>
          </w:tcPr>
          <w:p w14:paraId="3F8AE811"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23.05</w:t>
            </w:r>
          </w:p>
        </w:tc>
        <w:tc>
          <w:tcPr>
            <w:tcW w:w="1300" w:type="dxa"/>
            <w:shd w:val="clear" w:color="auto" w:fill="FFFFFF" w:themeFill="background1"/>
            <w:noWrap/>
            <w:hideMark/>
          </w:tcPr>
          <w:p w14:paraId="4EF5B4FC"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9.15</w:t>
            </w:r>
          </w:p>
        </w:tc>
        <w:tc>
          <w:tcPr>
            <w:tcW w:w="1300" w:type="dxa"/>
            <w:shd w:val="clear" w:color="auto" w:fill="FFFFFF" w:themeFill="background1"/>
            <w:noWrap/>
            <w:hideMark/>
          </w:tcPr>
          <w:p w14:paraId="432CF519"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8.98</w:t>
            </w:r>
          </w:p>
        </w:tc>
        <w:tc>
          <w:tcPr>
            <w:tcW w:w="1300" w:type="dxa"/>
            <w:shd w:val="clear" w:color="auto" w:fill="FFFFFF" w:themeFill="background1"/>
            <w:noWrap/>
            <w:hideMark/>
          </w:tcPr>
          <w:p w14:paraId="2EC399D9"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71</w:t>
            </w:r>
          </w:p>
        </w:tc>
        <w:tc>
          <w:tcPr>
            <w:tcW w:w="1300" w:type="dxa"/>
            <w:vMerge/>
            <w:shd w:val="clear" w:color="auto" w:fill="FFFFFF" w:themeFill="background1"/>
            <w:hideMark/>
          </w:tcPr>
          <w:p w14:paraId="20F1E48A"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r>
      <w:tr w:rsidR="00FC7B3F" w:rsidRPr="00083EA8" w14:paraId="6A601AB0" w14:textId="77777777" w:rsidTr="00BD6432">
        <w:trPr>
          <w:trHeight w:val="300"/>
          <w:jc w:val="center"/>
        </w:trPr>
        <w:tc>
          <w:tcPr>
            <w:tcW w:w="2180" w:type="dxa"/>
            <w:vMerge w:val="restart"/>
            <w:shd w:val="clear" w:color="auto" w:fill="FFFFFF" w:themeFill="background1"/>
            <w:hideMark/>
          </w:tcPr>
          <w:p w14:paraId="7A774D01" w14:textId="64C07867" w:rsidR="00FC7B3F" w:rsidRPr="00083EA8" w:rsidRDefault="000F7980"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Albuminuria</w:t>
            </w:r>
          </w:p>
        </w:tc>
        <w:tc>
          <w:tcPr>
            <w:tcW w:w="1300" w:type="dxa"/>
            <w:shd w:val="clear" w:color="auto" w:fill="FFFFFF" w:themeFill="background1"/>
            <w:noWrap/>
            <w:hideMark/>
          </w:tcPr>
          <w:p w14:paraId="4DD21513"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ER</w:t>
            </w:r>
          </w:p>
        </w:tc>
        <w:tc>
          <w:tcPr>
            <w:tcW w:w="1300" w:type="dxa"/>
            <w:shd w:val="clear" w:color="auto" w:fill="FFFFFF" w:themeFill="background1"/>
            <w:noWrap/>
            <w:hideMark/>
          </w:tcPr>
          <w:p w14:paraId="0F7F6188"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37.27</w:t>
            </w:r>
          </w:p>
        </w:tc>
        <w:tc>
          <w:tcPr>
            <w:tcW w:w="1300" w:type="dxa"/>
            <w:shd w:val="clear" w:color="auto" w:fill="FFFFFF" w:themeFill="background1"/>
            <w:noWrap/>
            <w:hideMark/>
          </w:tcPr>
          <w:p w14:paraId="24CD59E7"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42.21</w:t>
            </w:r>
          </w:p>
        </w:tc>
        <w:tc>
          <w:tcPr>
            <w:tcW w:w="1300" w:type="dxa"/>
            <w:shd w:val="clear" w:color="auto" w:fill="FFFFFF" w:themeFill="background1"/>
            <w:noWrap/>
            <w:hideMark/>
          </w:tcPr>
          <w:p w14:paraId="74FEAEEF"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10</w:t>
            </w:r>
          </w:p>
        </w:tc>
        <w:tc>
          <w:tcPr>
            <w:tcW w:w="1300" w:type="dxa"/>
            <w:shd w:val="clear" w:color="auto" w:fill="FFFFFF" w:themeFill="background1"/>
            <w:noWrap/>
            <w:hideMark/>
          </w:tcPr>
          <w:p w14:paraId="6989F39E"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150</w:t>
            </w:r>
          </w:p>
        </w:tc>
        <w:tc>
          <w:tcPr>
            <w:tcW w:w="1300" w:type="dxa"/>
            <w:vMerge w:val="restart"/>
            <w:shd w:val="clear" w:color="auto" w:fill="FFFFFF" w:themeFill="background1"/>
            <w:noWrap/>
            <w:hideMark/>
          </w:tcPr>
          <w:p w14:paraId="6C53EAB5"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0.001</w:t>
            </w:r>
          </w:p>
        </w:tc>
      </w:tr>
      <w:tr w:rsidR="00FC7B3F" w:rsidRPr="00083EA8" w14:paraId="45401F0A" w14:textId="77777777" w:rsidTr="00BD6432">
        <w:trPr>
          <w:trHeight w:val="300"/>
          <w:jc w:val="center"/>
        </w:trPr>
        <w:tc>
          <w:tcPr>
            <w:tcW w:w="2180" w:type="dxa"/>
            <w:vMerge/>
            <w:shd w:val="clear" w:color="auto" w:fill="FFFFFF" w:themeFill="background1"/>
            <w:hideMark/>
          </w:tcPr>
          <w:p w14:paraId="03ECB260"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c>
          <w:tcPr>
            <w:tcW w:w="1300" w:type="dxa"/>
            <w:shd w:val="clear" w:color="auto" w:fill="FFFFFF" w:themeFill="background1"/>
            <w:noWrap/>
            <w:hideMark/>
          </w:tcPr>
          <w:p w14:paraId="2A83B796"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Normal</w:t>
            </w:r>
          </w:p>
        </w:tc>
        <w:tc>
          <w:tcPr>
            <w:tcW w:w="1300" w:type="dxa"/>
            <w:shd w:val="clear" w:color="auto" w:fill="FFFFFF" w:themeFill="background1"/>
            <w:noWrap/>
            <w:hideMark/>
          </w:tcPr>
          <w:p w14:paraId="1A26BD80"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9.57</w:t>
            </w:r>
          </w:p>
        </w:tc>
        <w:tc>
          <w:tcPr>
            <w:tcW w:w="1300" w:type="dxa"/>
            <w:shd w:val="clear" w:color="auto" w:fill="FFFFFF" w:themeFill="background1"/>
            <w:noWrap/>
            <w:hideMark/>
          </w:tcPr>
          <w:p w14:paraId="5B40A054"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1.76</w:t>
            </w:r>
          </w:p>
        </w:tc>
        <w:tc>
          <w:tcPr>
            <w:tcW w:w="1300" w:type="dxa"/>
            <w:shd w:val="clear" w:color="auto" w:fill="FFFFFF" w:themeFill="background1"/>
            <w:noWrap/>
            <w:hideMark/>
          </w:tcPr>
          <w:p w14:paraId="5953A5A2"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7</w:t>
            </w:r>
          </w:p>
        </w:tc>
        <w:tc>
          <w:tcPr>
            <w:tcW w:w="1300" w:type="dxa"/>
            <w:shd w:val="clear" w:color="auto" w:fill="FFFFFF" w:themeFill="background1"/>
            <w:noWrap/>
            <w:hideMark/>
          </w:tcPr>
          <w:p w14:paraId="79062000"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30</w:t>
            </w:r>
          </w:p>
        </w:tc>
        <w:tc>
          <w:tcPr>
            <w:tcW w:w="1300" w:type="dxa"/>
            <w:vMerge/>
            <w:shd w:val="clear" w:color="auto" w:fill="FFFFFF" w:themeFill="background1"/>
            <w:hideMark/>
          </w:tcPr>
          <w:p w14:paraId="7B068C45"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r>
      <w:tr w:rsidR="00FC7B3F" w:rsidRPr="00083EA8" w14:paraId="6DBF8A53" w14:textId="77777777" w:rsidTr="00BD6432">
        <w:trPr>
          <w:trHeight w:val="300"/>
          <w:jc w:val="center"/>
        </w:trPr>
        <w:tc>
          <w:tcPr>
            <w:tcW w:w="2180" w:type="dxa"/>
            <w:vMerge w:val="restart"/>
            <w:shd w:val="clear" w:color="auto" w:fill="FFFFFF" w:themeFill="background1"/>
            <w:hideMark/>
          </w:tcPr>
          <w:p w14:paraId="47F392BB" w14:textId="30CADBDD"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FG</w:t>
            </w:r>
          </w:p>
        </w:tc>
        <w:tc>
          <w:tcPr>
            <w:tcW w:w="1300" w:type="dxa"/>
            <w:shd w:val="clear" w:color="auto" w:fill="FFFFFF" w:themeFill="background1"/>
            <w:noWrap/>
            <w:hideMark/>
          </w:tcPr>
          <w:p w14:paraId="6650F070"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ER</w:t>
            </w:r>
          </w:p>
        </w:tc>
        <w:tc>
          <w:tcPr>
            <w:tcW w:w="1300" w:type="dxa"/>
            <w:shd w:val="clear" w:color="auto" w:fill="FFFFFF" w:themeFill="background1"/>
            <w:noWrap/>
            <w:hideMark/>
          </w:tcPr>
          <w:p w14:paraId="4A24F717"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47.46</w:t>
            </w:r>
          </w:p>
        </w:tc>
        <w:tc>
          <w:tcPr>
            <w:tcW w:w="1300" w:type="dxa"/>
            <w:shd w:val="clear" w:color="auto" w:fill="FFFFFF" w:themeFill="background1"/>
            <w:noWrap/>
            <w:hideMark/>
          </w:tcPr>
          <w:p w14:paraId="0728179C"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13.38</w:t>
            </w:r>
          </w:p>
        </w:tc>
        <w:tc>
          <w:tcPr>
            <w:tcW w:w="1300" w:type="dxa"/>
            <w:shd w:val="clear" w:color="auto" w:fill="FFFFFF" w:themeFill="background1"/>
            <w:noWrap/>
            <w:hideMark/>
          </w:tcPr>
          <w:p w14:paraId="281E5E84"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17</w:t>
            </w:r>
          </w:p>
        </w:tc>
        <w:tc>
          <w:tcPr>
            <w:tcW w:w="1300" w:type="dxa"/>
            <w:shd w:val="clear" w:color="auto" w:fill="FFFFFF" w:themeFill="background1"/>
            <w:noWrap/>
            <w:hideMark/>
          </w:tcPr>
          <w:p w14:paraId="301CB330"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61.9</w:t>
            </w:r>
          </w:p>
        </w:tc>
        <w:tc>
          <w:tcPr>
            <w:tcW w:w="1300" w:type="dxa"/>
            <w:vMerge w:val="restart"/>
            <w:shd w:val="clear" w:color="auto" w:fill="FFFFFF" w:themeFill="background1"/>
            <w:noWrap/>
            <w:hideMark/>
          </w:tcPr>
          <w:p w14:paraId="58130BFB"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0.001</w:t>
            </w:r>
          </w:p>
        </w:tc>
      </w:tr>
      <w:tr w:rsidR="00FC7B3F" w:rsidRPr="00083EA8" w14:paraId="068DF170" w14:textId="77777777" w:rsidTr="00BD6432">
        <w:trPr>
          <w:trHeight w:val="300"/>
          <w:jc w:val="center"/>
        </w:trPr>
        <w:tc>
          <w:tcPr>
            <w:tcW w:w="2180" w:type="dxa"/>
            <w:vMerge/>
            <w:shd w:val="clear" w:color="auto" w:fill="FFFFFF" w:themeFill="background1"/>
            <w:hideMark/>
          </w:tcPr>
          <w:p w14:paraId="682A92CD"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c>
          <w:tcPr>
            <w:tcW w:w="1300" w:type="dxa"/>
            <w:shd w:val="clear" w:color="auto" w:fill="FFFFFF" w:themeFill="background1"/>
            <w:noWrap/>
            <w:hideMark/>
          </w:tcPr>
          <w:p w14:paraId="444EBE08"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Normal</w:t>
            </w:r>
          </w:p>
        </w:tc>
        <w:tc>
          <w:tcPr>
            <w:tcW w:w="1300" w:type="dxa"/>
            <w:shd w:val="clear" w:color="auto" w:fill="FFFFFF" w:themeFill="background1"/>
            <w:noWrap/>
            <w:hideMark/>
          </w:tcPr>
          <w:p w14:paraId="1BDD008A"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117.6</w:t>
            </w:r>
          </w:p>
        </w:tc>
        <w:tc>
          <w:tcPr>
            <w:tcW w:w="1300" w:type="dxa"/>
            <w:shd w:val="clear" w:color="auto" w:fill="FFFFFF" w:themeFill="background1"/>
            <w:noWrap/>
            <w:hideMark/>
          </w:tcPr>
          <w:p w14:paraId="086A7A7D"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18.07</w:t>
            </w:r>
          </w:p>
        </w:tc>
        <w:tc>
          <w:tcPr>
            <w:tcW w:w="1300" w:type="dxa"/>
            <w:shd w:val="clear" w:color="auto" w:fill="FFFFFF" w:themeFill="background1"/>
            <w:noWrap/>
            <w:hideMark/>
          </w:tcPr>
          <w:p w14:paraId="77E9C468"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63.5</w:t>
            </w:r>
          </w:p>
        </w:tc>
        <w:tc>
          <w:tcPr>
            <w:tcW w:w="1300" w:type="dxa"/>
            <w:shd w:val="clear" w:color="auto" w:fill="FFFFFF" w:themeFill="background1"/>
            <w:noWrap/>
            <w:hideMark/>
          </w:tcPr>
          <w:p w14:paraId="5E20B00F"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159</w:t>
            </w:r>
          </w:p>
        </w:tc>
        <w:tc>
          <w:tcPr>
            <w:tcW w:w="1300" w:type="dxa"/>
            <w:vMerge/>
            <w:shd w:val="clear" w:color="auto" w:fill="FFFFFF" w:themeFill="background1"/>
            <w:hideMark/>
          </w:tcPr>
          <w:p w14:paraId="270F070B"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r>
      <w:tr w:rsidR="00FC7B3F" w:rsidRPr="00083EA8" w14:paraId="51E5D78C" w14:textId="77777777" w:rsidTr="00BD6432">
        <w:trPr>
          <w:trHeight w:val="300"/>
          <w:jc w:val="center"/>
        </w:trPr>
        <w:tc>
          <w:tcPr>
            <w:tcW w:w="2180" w:type="dxa"/>
            <w:vMerge w:val="restart"/>
            <w:shd w:val="clear" w:color="auto" w:fill="FFFFFF" w:themeFill="background1"/>
            <w:hideMark/>
          </w:tcPr>
          <w:p w14:paraId="0E741142"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Edad</w:t>
            </w:r>
          </w:p>
        </w:tc>
        <w:tc>
          <w:tcPr>
            <w:tcW w:w="1300" w:type="dxa"/>
            <w:shd w:val="clear" w:color="auto" w:fill="FFFFFF" w:themeFill="background1"/>
            <w:noWrap/>
            <w:hideMark/>
          </w:tcPr>
          <w:p w14:paraId="15C6D3F7"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ER</w:t>
            </w:r>
          </w:p>
        </w:tc>
        <w:tc>
          <w:tcPr>
            <w:tcW w:w="1300" w:type="dxa"/>
            <w:shd w:val="clear" w:color="auto" w:fill="FFFFFF" w:themeFill="background1"/>
            <w:noWrap/>
            <w:hideMark/>
          </w:tcPr>
          <w:p w14:paraId="07BE6D0C"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61.09</w:t>
            </w:r>
          </w:p>
        </w:tc>
        <w:tc>
          <w:tcPr>
            <w:tcW w:w="1300" w:type="dxa"/>
            <w:shd w:val="clear" w:color="auto" w:fill="FFFFFF" w:themeFill="background1"/>
            <w:noWrap/>
            <w:hideMark/>
          </w:tcPr>
          <w:p w14:paraId="2F6A0F52"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8.3</w:t>
            </w:r>
          </w:p>
        </w:tc>
        <w:tc>
          <w:tcPr>
            <w:tcW w:w="1300" w:type="dxa"/>
            <w:shd w:val="clear" w:color="auto" w:fill="FFFFFF" w:themeFill="background1"/>
            <w:noWrap/>
            <w:hideMark/>
          </w:tcPr>
          <w:p w14:paraId="12DA8BD7"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47</w:t>
            </w:r>
          </w:p>
        </w:tc>
        <w:tc>
          <w:tcPr>
            <w:tcW w:w="1300" w:type="dxa"/>
            <w:shd w:val="clear" w:color="auto" w:fill="FFFFFF" w:themeFill="background1"/>
            <w:noWrap/>
            <w:hideMark/>
          </w:tcPr>
          <w:p w14:paraId="653382C8"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74</w:t>
            </w:r>
          </w:p>
        </w:tc>
        <w:tc>
          <w:tcPr>
            <w:tcW w:w="1300" w:type="dxa"/>
            <w:vMerge w:val="restart"/>
            <w:shd w:val="clear" w:color="auto" w:fill="FFFFFF" w:themeFill="background1"/>
            <w:noWrap/>
            <w:hideMark/>
          </w:tcPr>
          <w:p w14:paraId="042D1E08"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0.001</w:t>
            </w:r>
          </w:p>
        </w:tc>
      </w:tr>
      <w:tr w:rsidR="00FC7B3F" w:rsidRPr="00083EA8" w14:paraId="058BE428" w14:textId="77777777" w:rsidTr="00BD6432">
        <w:trPr>
          <w:trHeight w:val="300"/>
          <w:jc w:val="center"/>
        </w:trPr>
        <w:tc>
          <w:tcPr>
            <w:tcW w:w="2180" w:type="dxa"/>
            <w:vMerge/>
            <w:shd w:val="clear" w:color="auto" w:fill="FFFFFF" w:themeFill="background1"/>
            <w:hideMark/>
          </w:tcPr>
          <w:p w14:paraId="798AEA00"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c>
          <w:tcPr>
            <w:tcW w:w="1300" w:type="dxa"/>
            <w:shd w:val="clear" w:color="auto" w:fill="FFFFFF" w:themeFill="background1"/>
            <w:noWrap/>
            <w:hideMark/>
          </w:tcPr>
          <w:p w14:paraId="61400187"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Normal</w:t>
            </w:r>
          </w:p>
        </w:tc>
        <w:tc>
          <w:tcPr>
            <w:tcW w:w="1300" w:type="dxa"/>
            <w:shd w:val="clear" w:color="auto" w:fill="FFFFFF" w:themeFill="background1"/>
            <w:noWrap/>
            <w:hideMark/>
          </w:tcPr>
          <w:p w14:paraId="6F8777E0"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41.07</w:t>
            </w:r>
          </w:p>
        </w:tc>
        <w:tc>
          <w:tcPr>
            <w:tcW w:w="1300" w:type="dxa"/>
            <w:shd w:val="clear" w:color="auto" w:fill="FFFFFF" w:themeFill="background1"/>
            <w:noWrap/>
            <w:hideMark/>
          </w:tcPr>
          <w:p w14:paraId="3B0EB26E"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14.24</w:t>
            </w:r>
          </w:p>
        </w:tc>
        <w:tc>
          <w:tcPr>
            <w:tcW w:w="1300" w:type="dxa"/>
            <w:shd w:val="clear" w:color="auto" w:fill="FFFFFF" w:themeFill="background1"/>
            <w:noWrap/>
            <w:hideMark/>
          </w:tcPr>
          <w:p w14:paraId="3DDFE8B9"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18</w:t>
            </w:r>
          </w:p>
        </w:tc>
        <w:tc>
          <w:tcPr>
            <w:tcW w:w="1300" w:type="dxa"/>
            <w:shd w:val="clear" w:color="auto" w:fill="FFFFFF" w:themeFill="background1"/>
            <w:noWrap/>
            <w:hideMark/>
          </w:tcPr>
          <w:p w14:paraId="51EFD4FA"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79</w:t>
            </w:r>
          </w:p>
        </w:tc>
        <w:tc>
          <w:tcPr>
            <w:tcW w:w="1300" w:type="dxa"/>
            <w:vMerge/>
            <w:shd w:val="clear" w:color="auto" w:fill="FFFFFF" w:themeFill="background1"/>
            <w:hideMark/>
          </w:tcPr>
          <w:p w14:paraId="78CA5781"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r>
      <w:tr w:rsidR="00FC7B3F" w:rsidRPr="00083EA8" w14:paraId="677234A1" w14:textId="77777777" w:rsidTr="00BD6432">
        <w:trPr>
          <w:trHeight w:val="300"/>
          <w:jc w:val="center"/>
        </w:trPr>
        <w:tc>
          <w:tcPr>
            <w:tcW w:w="2180" w:type="dxa"/>
            <w:vMerge w:val="restart"/>
            <w:shd w:val="clear" w:color="auto" w:fill="FFFFFF" w:themeFill="background1"/>
            <w:hideMark/>
          </w:tcPr>
          <w:p w14:paraId="62BC8269"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Talla</w:t>
            </w:r>
          </w:p>
        </w:tc>
        <w:tc>
          <w:tcPr>
            <w:tcW w:w="1300" w:type="dxa"/>
            <w:shd w:val="clear" w:color="auto" w:fill="FFFFFF" w:themeFill="background1"/>
            <w:noWrap/>
            <w:hideMark/>
          </w:tcPr>
          <w:p w14:paraId="74E3D29A"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ER</w:t>
            </w:r>
          </w:p>
        </w:tc>
        <w:tc>
          <w:tcPr>
            <w:tcW w:w="1300" w:type="dxa"/>
            <w:shd w:val="clear" w:color="auto" w:fill="FFFFFF" w:themeFill="background1"/>
            <w:noWrap/>
            <w:hideMark/>
          </w:tcPr>
          <w:p w14:paraId="631363B1"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1.52</w:t>
            </w:r>
          </w:p>
        </w:tc>
        <w:tc>
          <w:tcPr>
            <w:tcW w:w="1300" w:type="dxa"/>
            <w:shd w:val="clear" w:color="auto" w:fill="FFFFFF" w:themeFill="background1"/>
            <w:noWrap/>
            <w:hideMark/>
          </w:tcPr>
          <w:p w14:paraId="79E45FFA"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0.09</w:t>
            </w:r>
          </w:p>
        </w:tc>
        <w:tc>
          <w:tcPr>
            <w:tcW w:w="1300" w:type="dxa"/>
            <w:shd w:val="clear" w:color="auto" w:fill="FFFFFF" w:themeFill="background1"/>
            <w:noWrap/>
            <w:hideMark/>
          </w:tcPr>
          <w:p w14:paraId="4943027D"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1.42</w:t>
            </w:r>
          </w:p>
        </w:tc>
        <w:tc>
          <w:tcPr>
            <w:tcW w:w="1300" w:type="dxa"/>
            <w:shd w:val="clear" w:color="auto" w:fill="FFFFFF" w:themeFill="background1"/>
            <w:noWrap/>
            <w:hideMark/>
          </w:tcPr>
          <w:p w14:paraId="2AC35B3D"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1.71</w:t>
            </w:r>
          </w:p>
        </w:tc>
        <w:tc>
          <w:tcPr>
            <w:tcW w:w="1300" w:type="dxa"/>
            <w:vMerge w:val="restart"/>
            <w:shd w:val="clear" w:color="auto" w:fill="FFFFFF" w:themeFill="background1"/>
            <w:noWrap/>
            <w:hideMark/>
          </w:tcPr>
          <w:p w14:paraId="2390073B"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0.92</w:t>
            </w:r>
          </w:p>
        </w:tc>
      </w:tr>
      <w:tr w:rsidR="00FC7B3F" w:rsidRPr="00083EA8" w14:paraId="19130CF1" w14:textId="77777777" w:rsidTr="00BD6432">
        <w:trPr>
          <w:trHeight w:val="300"/>
          <w:jc w:val="center"/>
        </w:trPr>
        <w:tc>
          <w:tcPr>
            <w:tcW w:w="2180" w:type="dxa"/>
            <w:vMerge/>
            <w:shd w:val="clear" w:color="auto" w:fill="FFFFFF" w:themeFill="background1"/>
            <w:hideMark/>
          </w:tcPr>
          <w:p w14:paraId="2359E84B"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c>
          <w:tcPr>
            <w:tcW w:w="1300" w:type="dxa"/>
            <w:shd w:val="clear" w:color="auto" w:fill="FFFFFF" w:themeFill="background1"/>
            <w:noWrap/>
            <w:hideMark/>
          </w:tcPr>
          <w:p w14:paraId="4B315CFD"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Normal</w:t>
            </w:r>
          </w:p>
        </w:tc>
        <w:tc>
          <w:tcPr>
            <w:tcW w:w="1300" w:type="dxa"/>
            <w:shd w:val="clear" w:color="auto" w:fill="FFFFFF" w:themeFill="background1"/>
            <w:noWrap/>
            <w:hideMark/>
          </w:tcPr>
          <w:p w14:paraId="3FC92449"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1.55</w:t>
            </w:r>
          </w:p>
        </w:tc>
        <w:tc>
          <w:tcPr>
            <w:tcW w:w="1300" w:type="dxa"/>
            <w:shd w:val="clear" w:color="auto" w:fill="FFFFFF" w:themeFill="background1"/>
            <w:noWrap/>
            <w:hideMark/>
          </w:tcPr>
          <w:p w14:paraId="2281DE36"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0.08</w:t>
            </w:r>
          </w:p>
        </w:tc>
        <w:tc>
          <w:tcPr>
            <w:tcW w:w="1300" w:type="dxa"/>
            <w:shd w:val="clear" w:color="auto" w:fill="FFFFFF" w:themeFill="background1"/>
            <w:noWrap/>
            <w:hideMark/>
          </w:tcPr>
          <w:p w14:paraId="6B36815A"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1.41</w:t>
            </w:r>
          </w:p>
        </w:tc>
        <w:tc>
          <w:tcPr>
            <w:tcW w:w="1300" w:type="dxa"/>
            <w:shd w:val="clear" w:color="auto" w:fill="FFFFFF" w:themeFill="background1"/>
            <w:noWrap/>
            <w:hideMark/>
          </w:tcPr>
          <w:p w14:paraId="250D3B54"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1.79</w:t>
            </w:r>
          </w:p>
        </w:tc>
        <w:tc>
          <w:tcPr>
            <w:tcW w:w="1300" w:type="dxa"/>
            <w:vMerge/>
            <w:shd w:val="clear" w:color="auto" w:fill="FFFFFF" w:themeFill="background1"/>
            <w:hideMark/>
          </w:tcPr>
          <w:p w14:paraId="07A9D312"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r>
      <w:tr w:rsidR="00FC7B3F" w:rsidRPr="00083EA8" w14:paraId="36A94583" w14:textId="77777777" w:rsidTr="00BD6432">
        <w:trPr>
          <w:trHeight w:val="300"/>
          <w:jc w:val="center"/>
        </w:trPr>
        <w:tc>
          <w:tcPr>
            <w:tcW w:w="2180" w:type="dxa"/>
            <w:vMerge w:val="restart"/>
            <w:shd w:val="clear" w:color="auto" w:fill="FFFFFF" w:themeFill="background1"/>
            <w:hideMark/>
          </w:tcPr>
          <w:p w14:paraId="0AE44442"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IMC</w:t>
            </w:r>
          </w:p>
        </w:tc>
        <w:tc>
          <w:tcPr>
            <w:tcW w:w="1300" w:type="dxa"/>
            <w:shd w:val="clear" w:color="auto" w:fill="FFFFFF" w:themeFill="background1"/>
            <w:noWrap/>
            <w:hideMark/>
          </w:tcPr>
          <w:p w14:paraId="721B4F1F"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ER</w:t>
            </w:r>
          </w:p>
        </w:tc>
        <w:tc>
          <w:tcPr>
            <w:tcW w:w="1300" w:type="dxa"/>
            <w:shd w:val="clear" w:color="auto" w:fill="FFFFFF" w:themeFill="background1"/>
            <w:noWrap/>
            <w:hideMark/>
          </w:tcPr>
          <w:p w14:paraId="1CB74C7A"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25.89</w:t>
            </w:r>
          </w:p>
        </w:tc>
        <w:tc>
          <w:tcPr>
            <w:tcW w:w="1300" w:type="dxa"/>
            <w:shd w:val="clear" w:color="auto" w:fill="FFFFFF" w:themeFill="background1"/>
            <w:noWrap/>
            <w:hideMark/>
          </w:tcPr>
          <w:p w14:paraId="3EFDB3AB"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3.99</w:t>
            </w:r>
          </w:p>
        </w:tc>
        <w:tc>
          <w:tcPr>
            <w:tcW w:w="1300" w:type="dxa"/>
            <w:shd w:val="clear" w:color="auto" w:fill="FFFFFF" w:themeFill="background1"/>
            <w:noWrap/>
            <w:hideMark/>
          </w:tcPr>
          <w:p w14:paraId="25E28EAD"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19.34</w:t>
            </w:r>
          </w:p>
        </w:tc>
        <w:tc>
          <w:tcPr>
            <w:tcW w:w="1300" w:type="dxa"/>
            <w:shd w:val="clear" w:color="auto" w:fill="FFFFFF" w:themeFill="background1"/>
            <w:noWrap/>
            <w:hideMark/>
          </w:tcPr>
          <w:p w14:paraId="7F88375E"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33.51</w:t>
            </w:r>
          </w:p>
        </w:tc>
        <w:tc>
          <w:tcPr>
            <w:tcW w:w="1300" w:type="dxa"/>
            <w:vMerge w:val="restart"/>
            <w:shd w:val="clear" w:color="auto" w:fill="FFFFFF" w:themeFill="background1"/>
            <w:noWrap/>
            <w:hideMark/>
          </w:tcPr>
          <w:p w14:paraId="27C11E04"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0.79</w:t>
            </w:r>
          </w:p>
        </w:tc>
      </w:tr>
      <w:tr w:rsidR="00FC7B3F" w:rsidRPr="00083EA8" w14:paraId="35758A2B" w14:textId="77777777" w:rsidTr="00BD6432">
        <w:trPr>
          <w:trHeight w:val="300"/>
          <w:jc w:val="center"/>
        </w:trPr>
        <w:tc>
          <w:tcPr>
            <w:tcW w:w="2180" w:type="dxa"/>
            <w:vMerge/>
            <w:shd w:val="clear" w:color="auto" w:fill="FFFFFF" w:themeFill="background1"/>
            <w:hideMark/>
          </w:tcPr>
          <w:p w14:paraId="16DC8610"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c>
          <w:tcPr>
            <w:tcW w:w="1300" w:type="dxa"/>
            <w:shd w:val="clear" w:color="auto" w:fill="FFFFFF" w:themeFill="background1"/>
            <w:noWrap/>
            <w:hideMark/>
          </w:tcPr>
          <w:p w14:paraId="250FD4A1"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Normal</w:t>
            </w:r>
          </w:p>
        </w:tc>
        <w:tc>
          <w:tcPr>
            <w:tcW w:w="1300" w:type="dxa"/>
            <w:shd w:val="clear" w:color="auto" w:fill="FFFFFF" w:themeFill="background1"/>
            <w:noWrap/>
            <w:hideMark/>
          </w:tcPr>
          <w:p w14:paraId="6B5CDC88"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26.03</w:t>
            </w:r>
          </w:p>
        </w:tc>
        <w:tc>
          <w:tcPr>
            <w:tcW w:w="1300" w:type="dxa"/>
            <w:shd w:val="clear" w:color="auto" w:fill="FFFFFF" w:themeFill="background1"/>
            <w:noWrap/>
            <w:hideMark/>
          </w:tcPr>
          <w:p w14:paraId="64854883"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4.3</w:t>
            </w:r>
          </w:p>
        </w:tc>
        <w:tc>
          <w:tcPr>
            <w:tcW w:w="1300" w:type="dxa"/>
            <w:shd w:val="clear" w:color="auto" w:fill="FFFFFF" w:themeFill="background1"/>
            <w:noWrap/>
            <w:hideMark/>
          </w:tcPr>
          <w:p w14:paraId="683BB436"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15.02</w:t>
            </w:r>
          </w:p>
        </w:tc>
        <w:tc>
          <w:tcPr>
            <w:tcW w:w="1300" w:type="dxa"/>
            <w:shd w:val="clear" w:color="auto" w:fill="FFFFFF" w:themeFill="background1"/>
            <w:noWrap/>
            <w:hideMark/>
          </w:tcPr>
          <w:p w14:paraId="557D67AA"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38.21</w:t>
            </w:r>
          </w:p>
        </w:tc>
        <w:tc>
          <w:tcPr>
            <w:tcW w:w="1300" w:type="dxa"/>
            <w:vMerge/>
            <w:shd w:val="clear" w:color="auto" w:fill="FFFFFF" w:themeFill="background1"/>
            <w:hideMark/>
          </w:tcPr>
          <w:p w14:paraId="46FEBBC0"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r>
      <w:tr w:rsidR="00FC7B3F" w:rsidRPr="00083EA8" w14:paraId="0C2B6935" w14:textId="77777777" w:rsidTr="00BD6432">
        <w:trPr>
          <w:trHeight w:val="300"/>
          <w:jc w:val="center"/>
        </w:trPr>
        <w:tc>
          <w:tcPr>
            <w:tcW w:w="2180" w:type="dxa"/>
            <w:vMerge w:val="restart"/>
            <w:shd w:val="clear" w:color="auto" w:fill="FFFFFF" w:themeFill="background1"/>
            <w:hideMark/>
          </w:tcPr>
          <w:p w14:paraId="79427028"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PAS</w:t>
            </w:r>
          </w:p>
        </w:tc>
        <w:tc>
          <w:tcPr>
            <w:tcW w:w="1300" w:type="dxa"/>
            <w:shd w:val="clear" w:color="auto" w:fill="FFFFFF" w:themeFill="background1"/>
            <w:noWrap/>
            <w:hideMark/>
          </w:tcPr>
          <w:p w14:paraId="04D594E3"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ER</w:t>
            </w:r>
          </w:p>
        </w:tc>
        <w:tc>
          <w:tcPr>
            <w:tcW w:w="1300" w:type="dxa"/>
            <w:shd w:val="clear" w:color="auto" w:fill="FFFFFF" w:themeFill="background1"/>
            <w:noWrap/>
            <w:hideMark/>
          </w:tcPr>
          <w:p w14:paraId="10BD80BD"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149.27</w:t>
            </w:r>
          </w:p>
        </w:tc>
        <w:tc>
          <w:tcPr>
            <w:tcW w:w="1300" w:type="dxa"/>
            <w:shd w:val="clear" w:color="auto" w:fill="FFFFFF" w:themeFill="background1"/>
            <w:noWrap/>
            <w:hideMark/>
          </w:tcPr>
          <w:p w14:paraId="510095F2"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15.24</w:t>
            </w:r>
          </w:p>
        </w:tc>
        <w:tc>
          <w:tcPr>
            <w:tcW w:w="1300" w:type="dxa"/>
            <w:shd w:val="clear" w:color="auto" w:fill="FFFFFF" w:themeFill="background1"/>
            <w:noWrap/>
            <w:hideMark/>
          </w:tcPr>
          <w:p w14:paraId="1E85431A"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125</w:t>
            </w:r>
          </w:p>
        </w:tc>
        <w:tc>
          <w:tcPr>
            <w:tcW w:w="1300" w:type="dxa"/>
            <w:shd w:val="clear" w:color="auto" w:fill="FFFFFF" w:themeFill="background1"/>
            <w:noWrap/>
            <w:hideMark/>
          </w:tcPr>
          <w:p w14:paraId="796BFC48"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171</w:t>
            </w:r>
          </w:p>
        </w:tc>
        <w:tc>
          <w:tcPr>
            <w:tcW w:w="1300" w:type="dxa"/>
            <w:vMerge w:val="restart"/>
            <w:shd w:val="clear" w:color="auto" w:fill="FFFFFF" w:themeFill="background1"/>
            <w:noWrap/>
            <w:hideMark/>
          </w:tcPr>
          <w:p w14:paraId="3EBA4D11"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0.001</w:t>
            </w:r>
          </w:p>
        </w:tc>
      </w:tr>
      <w:tr w:rsidR="00FC7B3F" w:rsidRPr="00083EA8" w14:paraId="7244F4AA" w14:textId="77777777" w:rsidTr="00BD6432">
        <w:trPr>
          <w:trHeight w:val="300"/>
          <w:jc w:val="center"/>
        </w:trPr>
        <w:tc>
          <w:tcPr>
            <w:tcW w:w="2180" w:type="dxa"/>
            <w:vMerge/>
            <w:shd w:val="clear" w:color="auto" w:fill="FFFFFF" w:themeFill="background1"/>
            <w:hideMark/>
          </w:tcPr>
          <w:p w14:paraId="786FDC89"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c>
          <w:tcPr>
            <w:tcW w:w="1300" w:type="dxa"/>
            <w:shd w:val="clear" w:color="auto" w:fill="FFFFFF" w:themeFill="background1"/>
            <w:noWrap/>
            <w:hideMark/>
          </w:tcPr>
          <w:p w14:paraId="766C5C24"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Normal</w:t>
            </w:r>
          </w:p>
        </w:tc>
        <w:tc>
          <w:tcPr>
            <w:tcW w:w="1300" w:type="dxa"/>
            <w:shd w:val="clear" w:color="auto" w:fill="FFFFFF" w:themeFill="background1"/>
            <w:noWrap/>
            <w:hideMark/>
          </w:tcPr>
          <w:p w14:paraId="3617D255"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115.1</w:t>
            </w:r>
          </w:p>
        </w:tc>
        <w:tc>
          <w:tcPr>
            <w:tcW w:w="1300" w:type="dxa"/>
            <w:shd w:val="clear" w:color="auto" w:fill="FFFFFF" w:themeFill="background1"/>
            <w:noWrap/>
            <w:hideMark/>
          </w:tcPr>
          <w:p w14:paraId="4AECC718"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17.72</w:t>
            </w:r>
          </w:p>
        </w:tc>
        <w:tc>
          <w:tcPr>
            <w:tcW w:w="1300" w:type="dxa"/>
            <w:shd w:val="clear" w:color="auto" w:fill="FFFFFF" w:themeFill="background1"/>
            <w:noWrap/>
            <w:hideMark/>
          </w:tcPr>
          <w:p w14:paraId="789EB0BE"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79</w:t>
            </w:r>
          </w:p>
        </w:tc>
        <w:tc>
          <w:tcPr>
            <w:tcW w:w="1300" w:type="dxa"/>
            <w:shd w:val="clear" w:color="auto" w:fill="FFFFFF" w:themeFill="background1"/>
            <w:noWrap/>
            <w:hideMark/>
          </w:tcPr>
          <w:p w14:paraId="7AEF5EBC"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185</w:t>
            </w:r>
          </w:p>
        </w:tc>
        <w:tc>
          <w:tcPr>
            <w:tcW w:w="1300" w:type="dxa"/>
            <w:vMerge/>
            <w:shd w:val="clear" w:color="auto" w:fill="FFFFFF" w:themeFill="background1"/>
            <w:hideMark/>
          </w:tcPr>
          <w:p w14:paraId="4C1239EC"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r>
      <w:tr w:rsidR="00FC7B3F" w:rsidRPr="00083EA8" w14:paraId="3C77E738" w14:textId="77777777" w:rsidTr="00BD6432">
        <w:trPr>
          <w:trHeight w:val="300"/>
          <w:jc w:val="center"/>
        </w:trPr>
        <w:tc>
          <w:tcPr>
            <w:tcW w:w="2180" w:type="dxa"/>
            <w:vMerge w:val="restart"/>
            <w:shd w:val="clear" w:color="auto" w:fill="FFFFFF" w:themeFill="background1"/>
            <w:hideMark/>
          </w:tcPr>
          <w:p w14:paraId="5A6B071B"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PAD</w:t>
            </w:r>
          </w:p>
        </w:tc>
        <w:tc>
          <w:tcPr>
            <w:tcW w:w="1300" w:type="dxa"/>
            <w:shd w:val="clear" w:color="auto" w:fill="FFFFFF" w:themeFill="background1"/>
            <w:noWrap/>
            <w:hideMark/>
          </w:tcPr>
          <w:p w14:paraId="56FC7FA2"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ER</w:t>
            </w:r>
          </w:p>
        </w:tc>
        <w:tc>
          <w:tcPr>
            <w:tcW w:w="1300" w:type="dxa"/>
            <w:shd w:val="clear" w:color="auto" w:fill="FFFFFF" w:themeFill="background1"/>
            <w:noWrap/>
            <w:hideMark/>
          </w:tcPr>
          <w:p w14:paraId="2FB9481D"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86.63</w:t>
            </w:r>
          </w:p>
        </w:tc>
        <w:tc>
          <w:tcPr>
            <w:tcW w:w="1300" w:type="dxa"/>
            <w:shd w:val="clear" w:color="auto" w:fill="FFFFFF" w:themeFill="background1"/>
            <w:noWrap/>
            <w:hideMark/>
          </w:tcPr>
          <w:p w14:paraId="72104757"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10.87</w:t>
            </w:r>
          </w:p>
        </w:tc>
        <w:tc>
          <w:tcPr>
            <w:tcW w:w="1300" w:type="dxa"/>
            <w:shd w:val="clear" w:color="auto" w:fill="FFFFFF" w:themeFill="background1"/>
            <w:noWrap/>
            <w:hideMark/>
          </w:tcPr>
          <w:p w14:paraId="758DC765"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70</w:t>
            </w:r>
          </w:p>
        </w:tc>
        <w:tc>
          <w:tcPr>
            <w:tcW w:w="1300" w:type="dxa"/>
            <w:shd w:val="clear" w:color="auto" w:fill="FFFFFF" w:themeFill="background1"/>
            <w:noWrap/>
            <w:hideMark/>
          </w:tcPr>
          <w:p w14:paraId="5B275205"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104</w:t>
            </w:r>
          </w:p>
        </w:tc>
        <w:tc>
          <w:tcPr>
            <w:tcW w:w="1300" w:type="dxa"/>
            <w:vMerge w:val="restart"/>
            <w:shd w:val="clear" w:color="auto" w:fill="FFFFFF" w:themeFill="background1"/>
            <w:noWrap/>
            <w:hideMark/>
          </w:tcPr>
          <w:p w14:paraId="0E826C0D"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0.001</w:t>
            </w:r>
          </w:p>
        </w:tc>
      </w:tr>
      <w:tr w:rsidR="00FC7B3F" w:rsidRPr="00083EA8" w14:paraId="53F70A52" w14:textId="77777777" w:rsidTr="00BD6432">
        <w:trPr>
          <w:trHeight w:val="300"/>
          <w:jc w:val="center"/>
        </w:trPr>
        <w:tc>
          <w:tcPr>
            <w:tcW w:w="2180" w:type="dxa"/>
            <w:vMerge/>
            <w:shd w:val="clear" w:color="auto" w:fill="FFFFFF" w:themeFill="background1"/>
            <w:hideMark/>
          </w:tcPr>
          <w:p w14:paraId="5EEE2788"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c>
          <w:tcPr>
            <w:tcW w:w="1300" w:type="dxa"/>
            <w:shd w:val="clear" w:color="auto" w:fill="FFFFFF" w:themeFill="background1"/>
            <w:noWrap/>
            <w:hideMark/>
          </w:tcPr>
          <w:p w14:paraId="716F8497"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Normal</w:t>
            </w:r>
          </w:p>
        </w:tc>
        <w:tc>
          <w:tcPr>
            <w:tcW w:w="1300" w:type="dxa"/>
            <w:shd w:val="clear" w:color="auto" w:fill="FFFFFF" w:themeFill="background1"/>
            <w:noWrap/>
            <w:hideMark/>
          </w:tcPr>
          <w:p w14:paraId="5E3E7C2E"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76.36</w:t>
            </w:r>
          </w:p>
        </w:tc>
        <w:tc>
          <w:tcPr>
            <w:tcW w:w="1300" w:type="dxa"/>
            <w:shd w:val="clear" w:color="auto" w:fill="FFFFFF" w:themeFill="background1"/>
            <w:noWrap/>
            <w:hideMark/>
          </w:tcPr>
          <w:p w14:paraId="1E2EDD22"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9.84</w:t>
            </w:r>
          </w:p>
        </w:tc>
        <w:tc>
          <w:tcPr>
            <w:tcW w:w="1300" w:type="dxa"/>
            <w:shd w:val="clear" w:color="auto" w:fill="FFFFFF" w:themeFill="background1"/>
            <w:noWrap/>
            <w:hideMark/>
          </w:tcPr>
          <w:p w14:paraId="06E634D3"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41</w:t>
            </w:r>
          </w:p>
        </w:tc>
        <w:tc>
          <w:tcPr>
            <w:tcW w:w="1300" w:type="dxa"/>
            <w:shd w:val="clear" w:color="auto" w:fill="FFFFFF" w:themeFill="background1"/>
            <w:noWrap/>
            <w:hideMark/>
          </w:tcPr>
          <w:p w14:paraId="48854377" w14:textId="77777777" w:rsidR="00FC7B3F" w:rsidRPr="00083EA8" w:rsidRDefault="00FC7B3F" w:rsidP="008E2AB8">
            <w:pPr>
              <w:spacing w:line="360" w:lineRule="auto"/>
              <w:jc w:val="center"/>
              <w:rPr>
                <w:rFonts w:ascii="Times New Roman" w:eastAsia="Times New Roman" w:hAnsi="Times New Roman" w:cs="Times New Roman"/>
                <w:color w:val="000000"/>
                <w:sz w:val="24"/>
                <w:szCs w:val="24"/>
                <w:lang w:eastAsia="es-ES_tradnl"/>
              </w:rPr>
            </w:pPr>
            <w:r w:rsidRPr="00083EA8">
              <w:rPr>
                <w:rFonts w:ascii="Times New Roman" w:eastAsia="Times New Roman" w:hAnsi="Times New Roman" w:cs="Times New Roman"/>
                <w:color w:val="000000"/>
                <w:sz w:val="24"/>
                <w:szCs w:val="24"/>
                <w:lang w:eastAsia="es-ES_tradnl"/>
              </w:rPr>
              <w:t>114</w:t>
            </w:r>
          </w:p>
        </w:tc>
        <w:tc>
          <w:tcPr>
            <w:tcW w:w="1300" w:type="dxa"/>
            <w:vMerge/>
            <w:shd w:val="clear" w:color="auto" w:fill="FFFFFF" w:themeFill="background1"/>
            <w:hideMark/>
          </w:tcPr>
          <w:p w14:paraId="3B7A0AA4" w14:textId="77777777" w:rsidR="00FC7B3F" w:rsidRPr="00083EA8" w:rsidRDefault="00FC7B3F" w:rsidP="008E2AB8">
            <w:pPr>
              <w:spacing w:line="360" w:lineRule="auto"/>
              <w:rPr>
                <w:rFonts w:ascii="Times New Roman" w:eastAsia="Times New Roman" w:hAnsi="Times New Roman" w:cs="Times New Roman"/>
                <w:color w:val="000000"/>
                <w:sz w:val="24"/>
                <w:szCs w:val="24"/>
                <w:lang w:eastAsia="es-ES_tradnl"/>
              </w:rPr>
            </w:pPr>
          </w:p>
        </w:tc>
      </w:tr>
    </w:tbl>
    <w:p w14:paraId="7FEBFFFC" w14:textId="46D80320" w:rsidR="00400B65" w:rsidRPr="00083EA8" w:rsidRDefault="00400B65" w:rsidP="00083EA8">
      <w:pPr>
        <w:spacing w:after="0" w:line="360" w:lineRule="auto"/>
        <w:jc w:val="center"/>
        <w:rPr>
          <w:rFonts w:ascii="Times New Roman" w:eastAsia="Times New Roman" w:hAnsi="Times New Roman" w:cs="Times New Roman"/>
          <w:sz w:val="24"/>
          <w:szCs w:val="24"/>
        </w:rPr>
      </w:pPr>
      <w:r w:rsidRPr="00083EA8">
        <w:rPr>
          <w:rFonts w:ascii="Times New Roman" w:eastAsia="Times New Roman" w:hAnsi="Times New Roman" w:cs="Times New Roman"/>
          <w:sz w:val="24"/>
          <w:szCs w:val="24"/>
        </w:rPr>
        <w:t>FG: filtrado glomerular, PAS: presión arterial sistólica, PAD: presión arterial diastólica. IMC: índice de masa corporal, ER: enfermedad renal diabético</w:t>
      </w:r>
      <w:r w:rsidR="00880B0F" w:rsidRPr="00083EA8">
        <w:rPr>
          <w:rFonts w:ascii="Times New Roman" w:eastAsia="Times New Roman" w:hAnsi="Times New Roman" w:cs="Times New Roman"/>
          <w:sz w:val="24"/>
          <w:szCs w:val="24"/>
        </w:rPr>
        <w:t>,</w:t>
      </w:r>
      <w:r w:rsidRPr="00083EA8">
        <w:rPr>
          <w:rFonts w:ascii="Times New Roman" w:eastAsia="Times New Roman" w:hAnsi="Times New Roman" w:cs="Times New Roman"/>
          <w:sz w:val="24"/>
          <w:szCs w:val="24"/>
        </w:rPr>
        <w:t xml:space="preserve"> Normal: sin enfermedad renal</w:t>
      </w:r>
      <w:r w:rsidR="00370F7C" w:rsidRPr="00083EA8">
        <w:rPr>
          <w:rFonts w:ascii="Times New Roman" w:eastAsia="Times New Roman" w:hAnsi="Times New Roman" w:cs="Times New Roman"/>
          <w:sz w:val="24"/>
          <w:szCs w:val="24"/>
        </w:rPr>
        <w:t>.</w:t>
      </w:r>
    </w:p>
    <w:p w14:paraId="4DB195C1" w14:textId="56DFB5AD" w:rsidR="00765535" w:rsidRDefault="00007A9F" w:rsidP="008E2AB8">
      <w:pPr>
        <w:spacing w:after="0" w:line="360" w:lineRule="auto"/>
        <w:jc w:val="center"/>
        <w:rPr>
          <w:rFonts w:ascii="Times New Roman" w:hAnsi="Times New Roman" w:cs="Times New Roman"/>
          <w:color w:val="000000" w:themeColor="text1"/>
          <w:sz w:val="24"/>
          <w:szCs w:val="24"/>
        </w:rPr>
      </w:pPr>
      <w:r w:rsidRPr="06247640">
        <w:rPr>
          <w:rFonts w:ascii="Times New Roman" w:hAnsi="Times New Roman" w:cs="Times New Roman"/>
          <w:color w:val="000000" w:themeColor="text1"/>
          <w:sz w:val="24"/>
          <w:szCs w:val="24"/>
        </w:rPr>
        <w:t xml:space="preserve">Fuente: </w:t>
      </w:r>
      <w:r w:rsidR="00BD6432">
        <w:rPr>
          <w:rFonts w:ascii="Times New Roman" w:hAnsi="Times New Roman" w:cs="Times New Roman"/>
          <w:color w:val="000000" w:themeColor="text1"/>
          <w:sz w:val="24"/>
          <w:szCs w:val="24"/>
        </w:rPr>
        <w:t>Elaboración propia</w:t>
      </w:r>
    </w:p>
    <w:p w14:paraId="31D99AFE" w14:textId="77777777" w:rsidR="00BD6432" w:rsidRPr="001D0588" w:rsidRDefault="00BD6432" w:rsidP="00BD6432">
      <w:pPr>
        <w:spacing w:after="0" w:line="360" w:lineRule="auto"/>
        <w:jc w:val="both"/>
        <w:rPr>
          <w:rFonts w:ascii="Times New Roman" w:hAnsi="Times New Roman" w:cs="Times New Roman"/>
          <w:color w:val="000000" w:themeColor="text1"/>
          <w:sz w:val="24"/>
          <w:szCs w:val="24"/>
        </w:rPr>
      </w:pPr>
    </w:p>
    <w:p w14:paraId="2AB26084" w14:textId="09214A77" w:rsidR="00D559FD" w:rsidRPr="00BA4EE3" w:rsidRDefault="7DE58428" w:rsidP="00083EA8">
      <w:pPr>
        <w:spacing w:after="0" w:line="360" w:lineRule="auto"/>
        <w:jc w:val="center"/>
        <w:rPr>
          <w:rFonts w:ascii="Times New Roman" w:hAnsi="Times New Roman" w:cs="Times New Roman"/>
          <w:b/>
          <w:bCs/>
          <w:sz w:val="32"/>
          <w:szCs w:val="24"/>
        </w:rPr>
      </w:pPr>
      <w:r w:rsidRPr="00BA4EE3">
        <w:rPr>
          <w:rFonts w:ascii="Times New Roman" w:hAnsi="Times New Roman" w:cs="Times New Roman"/>
          <w:b/>
          <w:bCs/>
          <w:sz w:val="32"/>
          <w:szCs w:val="24"/>
        </w:rPr>
        <w:lastRenderedPageBreak/>
        <w:t>Discusión</w:t>
      </w:r>
    </w:p>
    <w:p w14:paraId="48B5E106" w14:textId="7F71065D" w:rsidR="00400B65" w:rsidRPr="00994EE9" w:rsidRDefault="007F0ED5" w:rsidP="008E2A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0B65" w:rsidRPr="00994EE9">
        <w:rPr>
          <w:rFonts w:ascii="Times New Roman" w:hAnsi="Times New Roman" w:cs="Times New Roman"/>
          <w:sz w:val="24"/>
          <w:szCs w:val="24"/>
        </w:rPr>
        <w:t>De los resultados obtenidos, se identificó que la mayoría de los participantes son del sexo femenino (71</w:t>
      </w:r>
      <w:r w:rsidR="00370F7C">
        <w:rPr>
          <w:rFonts w:ascii="Times New Roman" w:hAnsi="Times New Roman" w:cs="Times New Roman"/>
          <w:sz w:val="24"/>
          <w:szCs w:val="24"/>
        </w:rPr>
        <w:t> </w:t>
      </w:r>
      <w:r w:rsidR="00400B65" w:rsidRPr="00994EE9">
        <w:rPr>
          <w:rFonts w:ascii="Times New Roman" w:hAnsi="Times New Roman" w:cs="Times New Roman"/>
          <w:sz w:val="24"/>
          <w:szCs w:val="24"/>
        </w:rPr>
        <w:t xml:space="preserve">%), debido a que, en el municipio de Copalillo perteneciente al estado de Guerrero, las mujeres </w:t>
      </w:r>
      <w:r w:rsidR="00370F7C">
        <w:rPr>
          <w:rFonts w:ascii="Times New Roman" w:hAnsi="Times New Roman" w:cs="Times New Roman"/>
          <w:sz w:val="24"/>
          <w:szCs w:val="24"/>
        </w:rPr>
        <w:t>recibían</w:t>
      </w:r>
      <w:r w:rsidR="00370F7C" w:rsidRPr="00994EE9">
        <w:rPr>
          <w:rFonts w:ascii="Times New Roman" w:hAnsi="Times New Roman" w:cs="Times New Roman"/>
          <w:sz w:val="24"/>
          <w:szCs w:val="24"/>
        </w:rPr>
        <w:t xml:space="preserve"> </w:t>
      </w:r>
      <w:r w:rsidR="00400B65" w:rsidRPr="00994EE9">
        <w:rPr>
          <w:rFonts w:ascii="Times New Roman" w:hAnsi="Times New Roman" w:cs="Times New Roman"/>
          <w:sz w:val="24"/>
          <w:szCs w:val="24"/>
        </w:rPr>
        <w:t xml:space="preserve">un apoyo económico a través del programa </w:t>
      </w:r>
      <w:r w:rsidR="00370F7C" w:rsidRPr="00994EE9">
        <w:rPr>
          <w:rFonts w:ascii="Times New Roman" w:hAnsi="Times New Roman" w:cs="Times New Roman"/>
          <w:sz w:val="24"/>
          <w:szCs w:val="24"/>
        </w:rPr>
        <w:t>Prospera</w:t>
      </w:r>
      <w:r w:rsidR="00400B65" w:rsidRPr="00994EE9">
        <w:rPr>
          <w:rFonts w:ascii="Times New Roman" w:hAnsi="Times New Roman" w:cs="Times New Roman"/>
          <w:sz w:val="24"/>
          <w:szCs w:val="24"/>
        </w:rPr>
        <w:t>, el cual les obliga</w:t>
      </w:r>
      <w:r w:rsidR="00216F47">
        <w:rPr>
          <w:rFonts w:ascii="Times New Roman" w:hAnsi="Times New Roman" w:cs="Times New Roman"/>
          <w:sz w:val="24"/>
          <w:szCs w:val="24"/>
        </w:rPr>
        <w:t>ba</w:t>
      </w:r>
      <w:r w:rsidR="00400B65" w:rsidRPr="00994EE9">
        <w:rPr>
          <w:rFonts w:ascii="Times New Roman" w:hAnsi="Times New Roman" w:cs="Times New Roman"/>
          <w:sz w:val="24"/>
          <w:szCs w:val="24"/>
        </w:rPr>
        <w:t xml:space="preserve"> </w:t>
      </w:r>
      <w:r w:rsidR="00216F47">
        <w:rPr>
          <w:rFonts w:ascii="Times New Roman" w:hAnsi="Times New Roman" w:cs="Times New Roman"/>
          <w:sz w:val="24"/>
          <w:szCs w:val="24"/>
        </w:rPr>
        <w:t>asistir</w:t>
      </w:r>
      <w:r w:rsidR="00400B65" w:rsidRPr="00994EE9">
        <w:rPr>
          <w:rFonts w:ascii="Times New Roman" w:hAnsi="Times New Roman" w:cs="Times New Roman"/>
          <w:sz w:val="24"/>
          <w:szCs w:val="24"/>
        </w:rPr>
        <w:t xml:space="preserve"> a consulta médica como requisito pa</w:t>
      </w:r>
      <w:r w:rsidR="000A6C72">
        <w:rPr>
          <w:rFonts w:ascii="Times New Roman" w:hAnsi="Times New Roman" w:cs="Times New Roman"/>
          <w:sz w:val="24"/>
          <w:szCs w:val="24"/>
        </w:rPr>
        <w:t>ra mantener dicho apoyo, lo que</w:t>
      </w:r>
      <w:r w:rsidR="00400B65" w:rsidRPr="00994EE9">
        <w:rPr>
          <w:rFonts w:ascii="Times New Roman" w:hAnsi="Times New Roman" w:cs="Times New Roman"/>
          <w:sz w:val="24"/>
          <w:szCs w:val="24"/>
        </w:rPr>
        <w:t xml:space="preserve"> no </w:t>
      </w:r>
      <w:r w:rsidR="00370F7C">
        <w:rPr>
          <w:rFonts w:ascii="Times New Roman" w:hAnsi="Times New Roman" w:cs="Times New Roman"/>
          <w:sz w:val="24"/>
          <w:szCs w:val="24"/>
        </w:rPr>
        <w:t xml:space="preserve">sucedía </w:t>
      </w:r>
      <w:r w:rsidR="00400B65">
        <w:rPr>
          <w:rFonts w:ascii="Times New Roman" w:hAnsi="Times New Roman" w:cs="Times New Roman"/>
          <w:sz w:val="24"/>
          <w:szCs w:val="24"/>
        </w:rPr>
        <w:t>con el sexo masculino (29</w:t>
      </w:r>
      <w:r w:rsidR="00370F7C">
        <w:rPr>
          <w:rFonts w:ascii="Times New Roman" w:hAnsi="Times New Roman" w:cs="Times New Roman"/>
          <w:sz w:val="24"/>
          <w:szCs w:val="24"/>
        </w:rPr>
        <w:t> </w:t>
      </w:r>
      <w:r w:rsidR="00400B65">
        <w:rPr>
          <w:rFonts w:ascii="Times New Roman" w:hAnsi="Times New Roman" w:cs="Times New Roman"/>
          <w:sz w:val="24"/>
          <w:szCs w:val="24"/>
        </w:rPr>
        <w:t xml:space="preserve">%). </w:t>
      </w:r>
      <w:r w:rsidR="00400B65" w:rsidRPr="00994EE9">
        <w:rPr>
          <w:rFonts w:ascii="Times New Roman" w:hAnsi="Times New Roman" w:cs="Times New Roman"/>
          <w:sz w:val="24"/>
          <w:szCs w:val="24"/>
        </w:rPr>
        <w:t>Nuestros resultados son semejantes a un estudio en Ponchitlan, Jalisco, México, publicado este año</w:t>
      </w:r>
      <w:r w:rsidR="00370F7C">
        <w:rPr>
          <w:rFonts w:ascii="Times New Roman" w:hAnsi="Times New Roman" w:cs="Times New Roman"/>
          <w:sz w:val="24"/>
          <w:szCs w:val="24"/>
        </w:rPr>
        <w:t>,</w:t>
      </w:r>
      <w:r w:rsidR="00400B65" w:rsidRPr="00994EE9">
        <w:rPr>
          <w:rFonts w:ascii="Times New Roman" w:hAnsi="Times New Roman" w:cs="Times New Roman"/>
          <w:sz w:val="24"/>
          <w:szCs w:val="24"/>
        </w:rPr>
        <w:t xml:space="preserve"> donde obtuvieron una prevalencia de participación a su proyecto de 68</w:t>
      </w:r>
      <w:r w:rsidR="00370F7C">
        <w:rPr>
          <w:rFonts w:ascii="Times New Roman" w:hAnsi="Times New Roman" w:cs="Times New Roman"/>
          <w:sz w:val="24"/>
          <w:szCs w:val="24"/>
        </w:rPr>
        <w:t> </w:t>
      </w:r>
      <w:r w:rsidR="00400B65" w:rsidRPr="00994EE9">
        <w:rPr>
          <w:rFonts w:ascii="Times New Roman" w:hAnsi="Times New Roman" w:cs="Times New Roman"/>
          <w:sz w:val="24"/>
          <w:szCs w:val="24"/>
        </w:rPr>
        <w:t xml:space="preserve">% del sexo femenino </w:t>
      </w:r>
      <w:r w:rsidR="00400B65" w:rsidRPr="00994EE9">
        <w:rPr>
          <w:rFonts w:ascii="Times New Roman" w:hAnsi="Times New Roman" w:cs="Times New Roman"/>
          <w:sz w:val="24"/>
          <w:szCs w:val="24"/>
        </w:rPr>
        <w:fldChar w:fldCharType="begin"/>
      </w:r>
      <w:r w:rsidR="00400B65" w:rsidRPr="00994EE9">
        <w:rPr>
          <w:rFonts w:ascii="Times New Roman" w:hAnsi="Times New Roman" w:cs="Times New Roman"/>
          <w:sz w:val="24"/>
          <w:szCs w:val="24"/>
        </w:rPr>
        <w:instrText xml:space="preserve"> ADDIN EN.CITE &lt;EndNote&gt;&lt;Cite&gt;&lt;Author&gt;Garcia-Garcia&lt;/Author&gt;&lt;Year&gt;2019&lt;/Year&gt;&lt;RecNum&gt;5&lt;/RecNum&gt;&lt;DisplayText&gt;(Garcia-Garcia et al., 2019)&lt;/DisplayText&gt;&lt;record&gt;&lt;rec-number&gt;5&lt;/rec-number&gt;&lt;foreign-keys&gt;&lt;key app="EN" db-id="z9fvdvrw4as9xse59fcps0wg2a0wed5fd2fw" timestamp="1576565628"&gt;5&lt;/key&gt;&lt;/foreign-keys&gt;&lt;ref-type name="Journal Article"&gt;17&lt;/ref-type&gt;&lt;contributors&gt;&lt;authors&gt;&lt;author&gt;Garcia-Garcia, G.&lt;/author&gt;&lt;author&gt;Gutierrez-Padilla, A.&lt;/author&gt;&lt;author&gt;Perez-Gomez, H. R.&lt;/author&gt;&lt;author&gt;Chavez-Iniguez, J. S.&lt;/author&gt;&lt;author&gt;Morraz-Mejia, E. F.&lt;/author&gt;&lt;author&gt;Amador-Jimenez, M. J.&lt;/author&gt;&lt;author&gt;Romero-Munoz, A. C.&lt;/author&gt;&lt;author&gt;Gonzalez-De la Pena, M. D. M.&lt;/author&gt;&lt;author&gt;Klarenbach, S.&lt;/author&gt;&lt;author&gt;Tonelli, M.&lt;/author&gt;&lt;/authors&gt;&lt;/contributors&gt;&lt;titles&gt;&lt;title&gt;Chronic kidney disease of unknown cause in Mexico: The case of Poncitlan, Jalisco&lt;/title&gt;&lt;secondary-title&gt;Clin Nephrol&lt;/secondary-title&gt;&lt;/titles&gt;&lt;edition&gt;2019/08/10&lt;/edition&gt;&lt;dates&gt;&lt;year&gt;2019&lt;/year&gt;&lt;pub-dates&gt;&lt;date&gt;Aug 9&lt;/date&gt;&lt;/pub-dates&gt;&lt;/dates&gt;&lt;isbn&gt;0301-0430 (Print)&amp;#xD;0301-0430 (Linking)&lt;/isbn&gt;&lt;accession-num&gt;31397272&lt;/accession-num&gt;&lt;urls&gt;&lt;related-urls&gt;&lt;url&gt;https://www.ncbi.nlm.nih.gov/pubmed/31397272&lt;/url&gt;&lt;/related-urls&gt;&lt;/urls&gt;&lt;electronic-resource-num&gt;10.5414/CNP92S107&lt;/electronic-resource-num&gt;&lt;/record&gt;&lt;/Cite&gt;&lt;/EndNote&gt;</w:instrText>
      </w:r>
      <w:r w:rsidR="00400B65" w:rsidRPr="00994EE9">
        <w:rPr>
          <w:rFonts w:ascii="Times New Roman" w:hAnsi="Times New Roman" w:cs="Times New Roman"/>
          <w:sz w:val="24"/>
          <w:szCs w:val="24"/>
        </w:rPr>
        <w:fldChar w:fldCharType="separate"/>
      </w:r>
      <w:r w:rsidR="00400B65" w:rsidRPr="00994EE9">
        <w:rPr>
          <w:rFonts w:ascii="Times New Roman" w:hAnsi="Times New Roman" w:cs="Times New Roman"/>
          <w:noProof/>
          <w:sz w:val="24"/>
          <w:szCs w:val="24"/>
        </w:rPr>
        <w:t xml:space="preserve">(Garcia </w:t>
      </w:r>
      <w:r w:rsidR="00400B65" w:rsidRPr="00994EE9">
        <w:rPr>
          <w:rFonts w:ascii="Times New Roman" w:hAnsi="Times New Roman" w:cs="Times New Roman"/>
          <w:i/>
          <w:noProof/>
          <w:sz w:val="24"/>
          <w:szCs w:val="24"/>
        </w:rPr>
        <w:t>et al.,</w:t>
      </w:r>
      <w:r w:rsidR="00400B65" w:rsidRPr="00994EE9">
        <w:rPr>
          <w:rFonts w:ascii="Times New Roman" w:hAnsi="Times New Roman" w:cs="Times New Roman"/>
          <w:noProof/>
          <w:sz w:val="24"/>
          <w:szCs w:val="24"/>
        </w:rPr>
        <w:t xml:space="preserve"> 2019)</w:t>
      </w:r>
      <w:r w:rsidR="00400B65" w:rsidRPr="00994EE9">
        <w:rPr>
          <w:rFonts w:ascii="Times New Roman" w:hAnsi="Times New Roman" w:cs="Times New Roman"/>
          <w:sz w:val="24"/>
          <w:szCs w:val="24"/>
        </w:rPr>
        <w:fldChar w:fldCharType="end"/>
      </w:r>
      <w:r w:rsidR="00400B65" w:rsidRPr="00994EE9">
        <w:rPr>
          <w:rFonts w:ascii="Times New Roman" w:hAnsi="Times New Roman" w:cs="Times New Roman"/>
          <w:sz w:val="24"/>
          <w:szCs w:val="24"/>
        </w:rPr>
        <w:t>.</w:t>
      </w:r>
    </w:p>
    <w:p w14:paraId="04868ACF" w14:textId="1B8900AB" w:rsidR="00400B65" w:rsidRPr="00994EE9" w:rsidRDefault="00400B65" w:rsidP="008E2AB8">
      <w:pPr>
        <w:spacing w:after="0" w:line="360" w:lineRule="auto"/>
        <w:ind w:firstLine="708"/>
        <w:jc w:val="both"/>
        <w:rPr>
          <w:rFonts w:ascii="Times New Roman" w:hAnsi="Times New Roman" w:cs="Times New Roman"/>
          <w:sz w:val="24"/>
          <w:szCs w:val="24"/>
        </w:rPr>
      </w:pPr>
      <w:r w:rsidRPr="00994EE9">
        <w:rPr>
          <w:rFonts w:ascii="Times New Roman" w:hAnsi="Times New Roman" w:cs="Times New Roman"/>
          <w:sz w:val="24"/>
          <w:szCs w:val="24"/>
        </w:rPr>
        <w:t xml:space="preserve">Se identificaron alteraciones en la presión arterial, </w:t>
      </w:r>
      <w:r w:rsidR="00AC33A8">
        <w:rPr>
          <w:rFonts w:ascii="Times New Roman" w:hAnsi="Times New Roman" w:cs="Times New Roman"/>
          <w:sz w:val="24"/>
          <w:szCs w:val="24"/>
        </w:rPr>
        <w:t xml:space="preserve">se observó un </w:t>
      </w:r>
      <w:r w:rsidRPr="00994EE9">
        <w:rPr>
          <w:rFonts w:ascii="Times New Roman" w:hAnsi="Times New Roman" w:cs="Times New Roman"/>
          <w:sz w:val="24"/>
          <w:szCs w:val="24"/>
        </w:rPr>
        <w:t xml:space="preserve">incremento del valor medio en los pacientes diabéticos en relación con los no diabéticos, </w:t>
      </w:r>
      <w:r w:rsidR="00AC33A8">
        <w:rPr>
          <w:rFonts w:ascii="Times New Roman" w:hAnsi="Times New Roman" w:cs="Times New Roman"/>
          <w:sz w:val="24"/>
          <w:szCs w:val="24"/>
        </w:rPr>
        <w:t>y se presen</w:t>
      </w:r>
      <w:r w:rsidR="00FB5F9E">
        <w:rPr>
          <w:rFonts w:ascii="Times New Roman" w:hAnsi="Times New Roman" w:cs="Times New Roman"/>
          <w:sz w:val="24"/>
          <w:szCs w:val="24"/>
        </w:rPr>
        <w:t>t</w:t>
      </w:r>
      <w:r w:rsidR="00AC33A8">
        <w:rPr>
          <w:rFonts w:ascii="Times New Roman" w:hAnsi="Times New Roman" w:cs="Times New Roman"/>
          <w:sz w:val="24"/>
          <w:szCs w:val="24"/>
        </w:rPr>
        <w:t>aron</w:t>
      </w:r>
      <w:r w:rsidR="00AC33A8" w:rsidRPr="00994EE9">
        <w:rPr>
          <w:rFonts w:ascii="Times New Roman" w:hAnsi="Times New Roman" w:cs="Times New Roman"/>
          <w:sz w:val="24"/>
          <w:szCs w:val="24"/>
        </w:rPr>
        <w:t xml:space="preserve"> </w:t>
      </w:r>
      <w:r w:rsidRPr="00994EE9">
        <w:rPr>
          <w:rFonts w:ascii="Times New Roman" w:hAnsi="Times New Roman" w:cs="Times New Roman"/>
          <w:sz w:val="24"/>
          <w:szCs w:val="24"/>
        </w:rPr>
        <w:t>diferencias significativas para PAS</w:t>
      </w:r>
      <w:r w:rsidR="008005F8">
        <w:rPr>
          <w:rFonts w:ascii="Times New Roman" w:hAnsi="Times New Roman" w:cs="Times New Roman"/>
          <w:sz w:val="24"/>
          <w:szCs w:val="24"/>
        </w:rPr>
        <w:t xml:space="preserve"> </w:t>
      </w:r>
      <w:r w:rsidR="008220CA">
        <w:rPr>
          <w:rFonts w:ascii="Times New Roman" w:hAnsi="Times New Roman" w:cs="Times New Roman"/>
          <w:sz w:val="24"/>
          <w:szCs w:val="24"/>
        </w:rPr>
        <w:t>(</w:t>
      </w:r>
      <w:r w:rsidR="008220CA" w:rsidRPr="00994EE9">
        <w:rPr>
          <w:rFonts w:ascii="Times New Roman" w:hAnsi="Times New Roman" w:cs="Times New Roman"/>
          <w:i/>
          <w:iCs/>
          <w:sz w:val="24"/>
          <w:szCs w:val="24"/>
        </w:rPr>
        <w:t>p</w:t>
      </w:r>
      <w:r w:rsidR="008220CA">
        <w:rPr>
          <w:rFonts w:ascii="Times New Roman" w:hAnsi="Times New Roman" w:cs="Times New Roman"/>
          <w:i/>
          <w:iCs/>
          <w:sz w:val="24"/>
          <w:szCs w:val="24"/>
        </w:rPr>
        <w:t>=</w:t>
      </w:r>
      <w:r w:rsidR="008220CA" w:rsidRPr="00994EE9">
        <w:rPr>
          <w:rFonts w:ascii="Times New Roman" w:hAnsi="Times New Roman" w:cs="Times New Roman"/>
          <w:sz w:val="24"/>
          <w:szCs w:val="24"/>
        </w:rPr>
        <w:t xml:space="preserve"> 0.018</w:t>
      </w:r>
      <w:r w:rsidR="008220CA">
        <w:rPr>
          <w:rFonts w:ascii="Times New Roman" w:hAnsi="Times New Roman" w:cs="Times New Roman"/>
          <w:sz w:val="24"/>
          <w:szCs w:val="24"/>
        </w:rPr>
        <w:t>)</w:t>
      </w:r>
      <w:r w:rsidRPr="00994EE9">
        <w:rPr>
          <w:rFonts w:ascii="Times New Roman" w:hAnsi="Times New Roman" w:cs="Times New Roman"/>
          <w:sz w:val="24"/>
          <w:szCs w:val="24"/>
        </w:rPr>
        <w:t xml:space="preserve"> y para PAD</w:t>
      </w:r>
      <w:r w:rsidR="008220CA">
        <w:rPr>
          <w:rFonts w:ascii="Times New Roman" w:hAnsi="Times New Roman" w:cs="Times New Roman"/>
          <w:sz w:val="24"/>
          <w:szCs w:val="24"/>
        </w:rPr>
        <w:t xml:space="preserve"> (</w:t>
      </w:r>
      <w:r w:rsidR="008220CA" w:rsidRPr="00994EE9">
        <w:rPr>
          <w:rFonts w:ascii="Times New Roman" w:hAnsi="Times New Roman" w:cs="Times New Roman"/>
          <w:sz w:val="24"/>
          <w:szCs w:val="24"/>
        </w:rPr>
        <w:t>0.021</w:t>
      </w:r>
      <w:r w:rsidR="008220CA">
        <w:rPr>
          <w:rFonts w:ascii="Times New Roman" w:hAnsi="Times New Roman" w:cs="Times New Roman"/>
          <w:sz w:val="24"/>
          <w:szCs w:val="24"/>
        </w:rPr>
        <w:t>)</w:t>
      </w:r>
      <w:r w:rsidRPr="00994EE9">
        <w:rPr>
          <w:rFonts w:ascii="Times New Roman" w:hAnsi="Times New Roman" w:cs="Times New Roman"/>
          <w:sz w:val="24"/>
          <w:szCs w:val="24"/>
        </w:rPr>
        <w:t>. En los pacientes con enfermedad renal</w:t>
      </w:r>
      <w:r w:rsidR="00AC33A8">
        <w:rPr>
          <w:rFonts w:ascii="Times New Roman" w:hAnsi="Times New Roman" w:cs="Times New Roman"/>
          <w:sz w:val="24"/>
          <w:szCs w:val="24"/>
        </w:rPr>
        <w:t>,</w:t>
      </w:r>
      <w:r w:rsidRPr="00994EE9">
        <w:rPr>
          <w:rFonts w:ascii="Times New Roman" w:hAnsi="Times New Roman" w:cs="Times New Roman"/>
          <w:sz w:val="24"/>
          <w:szCs w:val="24"/>
        </w:rPr>
        <w:t xml:space="preserve"> el aumento de la presión arterial se encontró relaciona</w:t>
      </w:r>
      <w:r>
        <w:rPr>
          <w:rFonts w:ascii="Times New Roman" w:hAnsi="Times New Roman" w:cs="Times New Roman"/>
          <w:sz w:val="24"/>
          <w:szCs w:val="24"/>
        </w:rPr>
        <w:t>do con el aumento del IMC</w:t>
      </w:r>
      <w:r w:rsidR="00AC33A8">
        <w:rPr>
          <w:rFonts w:ascii="Times New Roman" w:hAnsi="Times New Roman" w:cs="Times New Roman"/>
          <w:sz w:val="24"/>
          <w:szCs w:val="24"/>
        </w:rPr>
        <w:t>,</w:t>
      </w:r>
      <w:r w:rsidR="00BD6432">
        <w:rPr>
          <w:rFonts w:ascii="Times New Roman" w:hAnsi="Times New Roman" w:cs="Times New Roman"/>
          <w:sz w:val="24"/>
          <w:szCs w:val="24"/>
        </w:rPr>
        <w:t xml:space="preserve"> </w:t>
      </w:r>
      <w:r w:rsidR="008220CA">
        <w:rPr>
          <w:rFonts w:ascii="Times New Roman" w:hAnsi="Times New Roman" w:cs="Times New Roman"/>
          <w:sz w:val="24"/>
          <w:szCs w:val="24"/>
        </w:rPr>
        <w:t xml:space="preserve">ya que </w:t>
      </w:r>
      <w:r>
        <w:rPr>
          <w:rFonts w:ascii="Times New Roman" w:hAnsi="Times New Roman" w:cs="Times New Roman"/>
          <w:sz w:val="24"/>
          <w:szCs w:val="24"/>
        </w:rPr>
        <w:t>54</w:t>
      </w:r>
      <w:r w:rsidR="00AC33A8">
        <w:rPr>
          <w:rFonts w:ascii="Times New Roman" w:hAnsi="Times New Roman" w:cs="Times New Roman"/>
          <w:sz w:val="24"/>
          <w:szCs w:val="24"/>
        </w:rPr>
        <w:t> </w:t>
      </w:r>
      <w:r>
        <w:rPr>
          <w:rFonts w:ascii="Times New Roman" w:hAnsi="Times New Roman" w:cs="Times New Roman"/>
          <w:sz w:val="24"/>
          <w:szCs w:val="24"/>
        </w:rPr>
        <w:t xml:space="preserve">% </w:t>
      </w:r>
      <w:r w:rsidRPr="00994EE9">
        <w:rPr>
          <w:rFonts w:ascii="Times New Roman" w:hAnsi="Times New Roman" w:cs="Times New Roman"/>
          <w:sz w:val="24"/>
          <w:szCs w:val="24"/>
        </w:rPr>
        <w:t>de los pacientes con patología renal presentaban valores de IMC mayor de 25</w:t>
      </w:r>
      <w:r>
        <w:rPr>
          <w:rFonts w:ascii="Times New Roman" w:hAnsi="Times New Roman" w:cs="Times New Roman"/>
          <w:sz w:val="24"/>
          <w:szCs w:val="24"/>
        </w:rPr>
        <w:t>,</w:t>
      </w:r>
      <w:r w:rsidRPr="00994EE9">
        <w:rPr>
          <w:rFonts w:ascii="Times New Roman" w:hAnsi="Times New Roman" w:cs="Times New Roman"/>
          <w:sz w:val="24"/>
          <w:szCs w:val="24"/>
        </w:rPr>
        <w:t xml:space="preserve"> y 27</w:t>
      </w:r>
      <w:r w:rsidR="00AC33A8">
        <w:rPr>
          <w:rFonts w:ascii="Times New Roman" w:hAnsi="Times New Roman" w:cs="Times New Roman"/>
          <w:sz w:val="24"/>
          <w:szCs w:val="24"/>
        </w:rPr>
        <w:t> </w:t>
      </w:r>
      <w:r w:rsidRPr="00994EE9">
        <w:rPr>
          <w:rFonts w:ascii="Times New Roman" w:hAnsi="Times New Roman" w:cs="Times New Roman"/>
          <w:sz w:val="24"/>
          <w:szCs w:val="24"/>
        </w:rPr>
        <w:t>%</w:t>
      </w:r>
      <w:r w:rsidR="00AC33A8">
        <w:rPr>
          <w:rFonts w:ascii="Times New Roman" w:hAnsi="Times New Roman" w:cs="Times New Roman"/>
          <w:sz w:val="24"/>
          <w:szCs w:val="24"/>
        </w:rPr>
        <w:t>,</w:t>
      </w:r>
      <w:r>
        <w:rPr>
          <w:rFonts w:ascii="Times New Roman" w:hAnsi="Times New Roman" w:cs="Times New Roman"/>
          <w:sz w:val="24"/>
          <w:szCs w:val="24"/>
        </w:rPr>
        <w:t xml:space="preserve"> valores entre 24 y 25 de IMC</w:t>
      </w:r>
      <w:r w:rsidR="001A1888">
        <w:rPr>
          <w:rFonts w:ascii="Times New Roman" w:hAnsi="Times New Roman" w:cs="Times New Roman"/>
          <w:sz w:val="24"/>
          <w:szCs w:val="24"/>
        </w:rPr>
        <w:t xml:space="preserve">; </w:t>
      </w:r>
      <w:r>
        <w:rPr>
          <w:rFonts w:ascii="Times New Roman" w:hAnsi="Times New Roman" w:cs="Times New Roman"/>
          <w:sz w:val="24"/>
          <w:szCs w:val="24"/>
        </w:rPr>
        <w:t>así</w:t>
      </w:r>
      <w:r w:rsidR="001A1888">
        <w:rPr>
          <w:rFonts w:ascii="Times New Roman" w:hAnsi="Times New Roman" w:cs="Times New Roman"/>
          <w:sz w:val="24"/>
          <w:szCs w:val="24"/>
        </w:rPr>
        <w:t>,</w:t>
      </w:r>
      <w:r>
        <w:rPr>
          <w:rFonts w:ascii="Times New Roman" w:hAnsi="Times New Roman" w:cs="Times New Roman"/>
          <w:sz w:val="24"/>
          <w:szCs w:val="24"/>
        </w:rPr>
        <w:t xml:space="preserve"> </w:t>
      </w:r>
      <w:r w:rsidR="008220CA">
        <w:rPr>
          <w:rFonts w:ascii="Times New Roman" w:hAnsi="Times New Roman" w:cs="Times New Roman"/>
          <w:sz w:val="24"/>
          <w:szCs w:val="24"/>
        </w:rPr>
        <w:t xml:space="preserve">la </w:t>
      </w:r>
      <w:r w:rsidRPr="00994EE9">
        <w:rPr>
          <w:rFonts w:ascii="Times New Roman" w:hAnsi="Times New Roman" w:cs="Times New Roman"/>
          <w:sz w:val="24"/>
          <w:szCs w:val="24"/>
        </w:rPr>
        <w:t xml:space="preserve">HTA </w:t>
      </w:r>
      <w:r w:rsidR="001A1888">
        <w:rPr>
          <w:rFonts w:ascii="Times New Roman" w:hAnsi="Times New Roman" w:cs="Times New Roman"/>
          <w:sz w:val="24"/>
          <w:szCs w:val="24"/>
        </w:rPr>
        <w:t xml:space="preserve">se asocia </w:t>
      </w:r>
      <w:r w:rsidRPr="00994EE9">
        <w:rPr>
          <w:rFonts w:ascii="Times New Roman" w:hAnsi="Times New Roman" w:cs="Times New Roman"/>
          <w:sz w:val="24"/>
          <w:szCs w:val="24"/>
        </w:rPr>
        <w:t xml:space="preserve">con la presencia de enfermedad renal, la cual se ha reportado como un factor de riesgo modificable tanto para el desarrollo de la </w:t>
      </w:r>
      <w:r w:rsidR="00F31FC5">
        <w:rPr>
          <w:rFonts w:ascii="Times New Roman" w:hAnsi="Times New Roman" w:cs="Times New Roman"/>
          <w:sz w:val="24"/>
          <w:szCs w:val="24"/>
        </w:rPr>
        <w:t>ERC</w:t>
      </w:r>
      <w:r w:rsidRPr="00994EE9">
        <w:rPr>
          <w:rFonts w:ascii="Times New Roman" w:hAnsi="Times New Roman" w:cs="Times New Roman"/>
          <w:sz w:val="24"/>
          <w:szCs w:val="24"/>
        </w:rPr>
        <w:t xml:space="preserve"> como para su progresión (Balderas </w:t>
      </w:r>
      <w:r w:rsidRPr="00994EE9">
        <w:rPr>
          <w:rFonts w:ascii="Times New Roman" w:hAnsi="Times New Roman" w:cs="Times New Roman"/>
          <w:i/>
          <w:sz w:val="24"/>
          <w:szCs w:val="24"/>
        </w:rPr>
        <w:t>et al.,</w:t>
      </w:r>
      <w:r w:rsidRPr="00994EE9">
        <w:rPr>
          <w:rFonts w:ascii="Times New Roman" w:hAnsi="Times New Roman" w:cs="Times New Roman"/>
          <w:sz w:val="24"/>
          <w:szCs w:val="24"/>
        </w:rPr>
        <w:t xml:space="preserve"> 2020; Sepanlou </w:t>
      </w:r>
      <w:r w:rsidRPr="00983CAE">
        <w:rPr>
          <w:rFonts w:ascii="Times New Roman" w:hAnsi="Times New Roman" w:cs="Times New Roman"/>
          <w:i/>
          <w:iCs/>
          <w:sz w:val="24"/>
          <w:szCs w:val="24"/>
        </w:rPr>
        <w:t>et al</w:t>
      </w:r>
      <w:r w:rsidRPr="00994EE9">
        <w:rPr>
          <w:rFonts w:ascii="Times New Roman" w:hAnsi="Times New Roman" w:cs="Times New Roman"/>
          <w:sz w:val="24"/>
          <w:szCs w:val="24"/>
        </w:rPr>
        <w:t>., 2017). Además, el IMC &lt;25 se ha mencionado como un factor protector de la enfermedad renal (</w:t>
      </w:r>
      <w:r w:rsidR="0023763A" w:rsidRPr="00E4183E">
        <w:rPr>
          <w:rFonts w:ascii="Times New Roman" w:hAnsi="Times New Roman" w:cs="Times New Roman"/>
          <w:sz w:val="24"/>
          <w:szCs w:val="24"/>
        </w:rPr>
        <w:t>Kalyesubula</w:t>
      </w:r>
      <w:r w:rsidR="0023763A" w:rsidRPr="00994EE9" w:rsidDel="0023763A">
        <w:rPr>
          <w:rFonts w:ascii="Times New Roman" w:hAnsi="Times New Roman" w:cs="Times New Roman"/>
          <w:sz w:val="24"/>
          <w:szCs w:val="24"/>
        </w:rPr>
        <w:t xml:space="preserve"> </w:t>
      </w:r>
      <w:r w:rsidRPr="00994EE9">
        <w:rPr>
          <w:rFonts w:ascii="Times New Roman" w:hAnsi="Times New Roman" w:cs="Times New Roman"/>
          <w:i/>
          <w:sz w:val="24"/>
          <w:szCs w:val="24"/>
        </w:rPr>
        <w:t>et al.,</w:t>
      </w:r>
      <w:r w:rsidRPr="00994EE9">
        <w:rPr>
          <w:rFonts w:ascii="Times New Roman" w:hAnsi="Times New Roman" w:cs="Times New Roman"/>
          <w:sz w:val="24"/>
          <w:szCs w:val="24"/>
        </w:rPr>
        <w:t xml:space="preserve"> 2017), posiblemente por la relación entre la obesidad y el daño renal por la acumulación del tejido adiposo,</w:t>
      </w:r>
      <w:r w:rsidRPr="00994EE9">
        <w:rPr>
          <w:rFonts w:ascii="Times New Roman" w:eastAsia="Times New Roman" w:hAnsi="Times New Roman" w:cs="Times New Roman"/>
          <w:sz w:val="24"/>
          <w:szCs w:val="24"/>
        </w:rPr>
        <w:t xml:space="preserve"> principalmente en vísceras, lo que causa compresión del riñón, con el consecuente aumento de la presión intrarrenal.</w:t>
      </w:r>
    </w:p>
    <w:p w14:paraId="501082AE" w14:textId="1329FF6F" w:rsidR="00400B65" w:rsidRPr="00765535" w:rsidRDefault="00400B65" w:rsidP="008E2AB8">
      <w:pPr>
        <w:spacing w:after="0" w:line="360" w:lineRule="auto"/>
        <w:ind w:firstLine="708"/>
        <w:jc w:val="both"/>
        <w:rPr>
          <w:rFonts w:ascii="Times New Roman" w:hAnsi="Times New Roman" w:cs="Times New Roman"/>
          <w:sz w:val="24"/>
          <w:szCs w:val="24"/>
        </w:rPr>
      </w:pPr>
      <w:r w:rsidRPr="00415172">
        <w:rPr>
          <w:rFonts w:ascii="Times New Roman" w:hAnsi="Times New Roman" w:cs="Times New Roman"/>
          <w:sz w:val="24"/>
          <w:szCs w:val="24"/>
        </w:rPr>
        <w:t>Dentro de los parámetros bioquímicos, se observaron alteraciones en la glucosa en 87</w:t>
      </w:r>
      <w:r w:rsidR="0023763A">
        <w:rPr>
          <w:rFonts w:ascii="Times New Roman" w:hAnsi="Times New Roman" w:cs="Times New Roman"/>
          <w:sz w:val="24"/>
          <w:szCs w:val="24"/>
        </w:rPr>
        <w:t> </w:t>
      </w:r>
      <w:r w:rsidRPr="00415172">
        <w:rPr>
          <w:rFonts w:ascii="Times New Roman" w:hAnsi="Times New Roman" w:cs="Times New Roman"/>
          <w:sz w:val="24"/>
          <w:szCs w:val="24"/>
        </w:rPr>
        <w:t>% de la población diabética (</w:t>
      </w:r>
      <w:r w:rsidRPr="00415172">
        <w:rPr>
          <w:rFonts w:ascii="Times New Roman" w:hAnsi="Times New Roman" w:cs="Times New Roman"/>
          <w:i/>
          <w:iCs/>
          <w:sz w:val="24"/>
          <w:szCs w:val="24"/>
        </w:rPr>
        <w:t>p</w:t>
      </w:r>
      <w:r w:rsidRPr="00415172">
        <w:rPr>
          <w:rFonts w:ascii="Times New Roman" w:hAnsi="Times New Roman" w:cs="Times New Roman"/>
          <w:sz w:val="24"/>
          <w:szCs w:val="24"/>
        </w:rPr>
        <w:t xml:space="preserve"> &lt; 0.000), con niveles máximos de hasta 400 mg/dL, lo cual mostró un descontrol glucémico de los pacientes diabéticos, probablemente </w:t>
      </w:r>
      <w:r w:rsidR="00363AD3">
        <w:rPr>
          <w:rFonts w:ascii="Times New Roman" w:hAnsi="Times New Roman" w:cs="Times New Roman"/>
          <w:sz w:val="24"/>
          <w:szCs w:val="24"/>
        </w:rPr>
        <w:t>como consecuencia de</w:t>
      </w:r>
      <w:r w:rsidRPr="00415172">
        <w:rPr>
          <w:rFonts w:ascii="Times New Roman" w:hAnsi="Times New Roman" w:cs="Times New Roman"/>
          <w:sz w:val="24"/>
          <w:szCs w:val="24"/>
        </w:rPr>
        <w:t xml:space="preserve"> que solo 55</w:t>
      </w:r>
      <w:r w:rsidR="0023763A">
        <w:rPr>
          <w:rFonts w:ascii="Times New Roman" w:hAnsi="Times New Roman" w:cs="Times New Roman"/>
          <w:sz w:val="24"/>
          <w:szCs w:val="24"/>
        </w:rPr>
        <w:t> </w:t>
      </w:r>
      <w:r w:rsidRPr="00415172">
        <w:rPr>
          <w:rFonts w:ascii="Times New Roman" w:hAnsi="Times New Roman" w:cs="Times New Roman"/>
          <w:sz w:val="24"/>
          <w:szCs w:val="24"/>
        </w:rPr>
        <w:t>%</w:t>
      </w:r>
      <w:r>
        <w:rPr>
          <w:rFonts w:ascii="Times New Roman" w:hAnsi="Times New Roman" w:cs="Times New Roman"/>
          <w:sz w:val="24"/>
          <w:szCs w:val="24"/>
        </w:rPr>
        <w:t xml:space="preserve"> de los pacientes diabéticos</w:t>
      </w:r>
      <w:r w:rsidRPr="00415172">
        <w:rPr>
          <w:rFonts w:ascii="Times New Roman" w:hAnsi="Times New Roman" w:cs="Times New Roman"/>
          <w:sz w:val="24"/>
          <w:szCs w:val="24"/>
        </w:rPr>
        <w:t xml:space="preserve"> llevan un tratamiento farmacológico para la diabetes</w:t>
      </w:r>
      <w:r w:rsidR="0023763A">
        <w:rPr>
          <w:rFonts w:ascii="Times New Roman" w:hAnsi="Times New Roman" w:cs="Times New Roman"/>
          <w:sz w:val="24"/>
          <w:szCs w:val="24"/>
        </w:rPr>
        <w:t>,</w:t>
      </w:r>
      <w:r w:rsidR="0023763A" w:rsidRPr="00415172">
        <w:rPr>
          <w:rFonts w:ascii="Times New Roman" w:hAnsi="Times New Roman" w:cs="Times New Roman"/>
          <w:sz w:val="24"/>
          <w:szCs w:val="24"/>
        </w:rPr>
        <w:t xml:space="preserve"> </w:t>
      </w:r>
      <w:r w:rsidRPr="00415172">
        <w:rPr>
          <w:rFonts w:ascii="Times New Roman" w:hAnsi="Times New Roman" w:cs="Times New Roman"/>
          <w:sz w:val="24"/>
          <w:szCs w:val="24"/>
        </w:rPr>
        <w:t xml:space="preserve">así como </w:t>
      </w:r>
      <w:r w:rsidR="00080A2D">
        <w:rPr>
          <w:rFonts w:ascii="Times New Roman" w:hAnsi="Times New Roman" w:cs="Times New Roman"/>
          <w:sz w:val="24"/>
          <w:szCs w:val="24"/>
        </w:rPr>
        <w:t xml:space="preserve">de </w:t>
      </w:r>
      <w:r w:rsidRPr="00415172">
        <w:rPr>
          <w:rFonts w:ascii="Times New Roman" w:hAnsi="Times New Roman" w:cs="Times New Roman"/>
          <w:sz w:val="24"/>
          <w:szCs w:val="24"/>
        </w:rPr>
        <w:t>la resistencia para realizarse estudios de laboratorio clínico en esta comunidad rural, puesto que solo 7</w:t>
      </w:r>
      <w:r w:rsidR="0023763A">
        <w:rPr>
          <w:rFonts w:ascii="Times New Roman" w:hAnsi="Times New Roman" w:cs="Times New Roman"/>
          <w:sz w:val="24"/>
          <w:szCs w:val="24"/>
        </w:rPr>
        <w:t> </w:t>
      </w:r>
      <w:r w:rsidRPr="00415172">
        <w:rPr>
          <w:rFonts w:ascii="Times New Roman" w:hAnsi="Times New Roman" w:cs="Times New Roman"/>
          <w:sz w:val="24"/>
          <w:szCs w:val="24"/>
        </w:rPr>
        <w:t>%</w:t>
      </w:r>
      <w:r>
        <w:rPr>
          <w:rFonts w:ascii="Times New Roman" w:hAnsi="Times New Roman" w:cs="Times New Roman"/>
          <w:sz w:val="24"/>
          <w:szCs w:val="24"/>
        </w:rPr>
        <w:t xml:space="preserve"> </w:t>
      </w:r>
      <w:r w:rsidRPr="00415172">
        <w:rPr>
          <w:rFonts w:ascii="Times New Roman" w:hAnsi="Times New Roman" w:cs="Times New Roman"/>
          <w:sz w:val="24"/>
          <w:szCs w:val="24"/>
        </w:rPr>
        <w:t>del grupo de los diabéticos acudía</w:t>
      </w:r>
      <w:r w:rsidR="00080A2D">
        <w:rPr>
          <w:rFonts w:ascii="Times New Roman" w:hAnsi="Times New Roman" w:cs="Times New Roman"/>
          <w:sz w:val="24"/>
          <w:szCs w:val="24"/>
        </w:rPr>
        <w:t>n</w:t>
      </w:r>
      <w:r w:rsidRPr="00415172">
        <w:rPr>
          <w:rFonts w:ascii="Times New Roman" w:hAnsi="Times New Roman" w:cs="Times New Roman"/>
          <w:sz w:val="24"/>
          <w:szCs w:val="24"/>
        </w:rPr>
        <w:t xml:space="preserve"> a realizarse estudios de laboratorio cada mes, </w:t>
      </w:r>
      <w:r>
        <w:rPr>
          <w:rFonts w:ascii="Times New Roman" w:hAnsi="Times New Roman" w:cs="Times New Roman"/>
          <w:sz w:val="24"/>
          <w:szCs w:val="24"/>
        </w:rPr>
        <w:t xml:space="preserve">y </w:t>
      </w:r>
      <w:r w:rsidRPr="00415172">
        <w:rPr>
          <w:rFonts w:ascii="Times New Roman" w:hAnsi="Times New Roman" w:cs="Times New Roman"/>
          <w:sz w:val="24"/>
          <w:szCs w:val="24"/>
        </w:rPr>
        <w:t>31.3</w:t>
      </w:r>
      <w:r w:rsidR="00080A2D">
        <w:rPr>
          <w:rFonts w:ascii="Times New Roman" w:hAnsi="Times New Roman" w:cs="Times New Roman"/>
          <w:sz w:val="24"/>
          <w:szCs w:val="24"/>
        </w:rPr>
        <w:t> </w:t>
      </w:r>
      <w:r w:rsidRPr="00415172">
        <w:rPr>
          <w:rFonts w:ascii="Times New Roman" w:hAnsi="Times New Roman" w:cs="Times New Roman"/>
          <w:sz w:val="24"/>
          <w:szCs w:val="24"/>
        </w:rPr>
        <w:t>%</w:t>
      </w:r>
      <w:r w:rsidRPr="00774AE4">
        <w:rPr>
          <w:rFonts w:ascii="Times New Roman" w:hAnsi="Times New Roman" w:cs="Times New Roman"/>
          <w:sz w:val="24"/>
          <w:szCs w:val="24"/>
        </w:rPr>
        <w:t xml:space="preserve"> </w:t>
      </w:r>
      <w:r w:rsidRPr="00415172">
        <w:rPr>
          <w:rFonts w:ascii="Times New Roman" w:hAnsi="Times New Roman" w:cs="Times New Roman"/>
          <w:sz w:val="24"/>
          <w:szCs w:val="24"/>
        </w:rPr>
        <w:t xml:space="preserve">cada seis meses. Se ha documentado que el descontrol glucémico </w:t>
      </w:r>
      <w:r>
        <w:rPr>
          <w:rFonts w:ascii="Times New Roman" w:hAnsi="Times New Roman" w:cs="Times New Roman"/>
          <w:sz w:val="24"/>
          <w:szCs w:val="24"/>
        </w:rPr>
        <w:t xml:space="preserve">es </w:t>
      </w:r>
      <w:r w:rsidRPr="00415172">
        <w:rPr>
          <w:rFonts w:ascii="Times New Roman" w:hAnsi="Times New Roman" w:cs="Times New Roman"/>
          <w:sz w:val="24"/>
          <w:szCs w:val="24"/>
        </w:rPr>
        <w:t xml:space="preserve">asociado a una vigilancia </w:t>
      </w:r>
      <w:r w:rsidR="00C33D51">
        <w:rPr>
          <w:rFonts w:ascii="Times New Roman" w:hAnsi="Times New Roman" w:cs="Times New Roman"/>
          <w:sz w:val="24"/>
          <w:szCs w:val="24"/>
        </w:rPr>
        <w:t>in</w:t>
      </w:r>
      <w:r w:rsidRPr="00415172">
        <w:rPr>
          <w:rFonts w:ascii="Times New Roman" w:hAnsi="Times New Roman" w:cs="Times New Roman"/>
          <w:sz w:val="24"/>
          <w:szCs w:val="24"/>
        </w:rPr>
        <w:t xml:space="preserve">adecuada de la </w:t>
      </w:r>
      <w:r w:rsidR="00595D99">
        <w:rPr>
          <w:rFonts w:ascii="Times New Roman" w:hAnsi="Times New Roman" w:cs="Times New Roman"/>
          <w:sz w:val="24"/>
          <w:szCs w:val="24"/>
        </w:rPr>
        <w:t>DM</w:t>
      </w:r>
      <w:r w:rsidRPr="00415172">
        <w:rPr>
          <w:rFonts w:ascii="Times New Roman" w:hAnsi="Times New Roman" w:cs="Times New Roman"/>
          <w:sz w:val="24"/>
          <w:szCs w:val="24"/>
        </w:rPr>
        <w:t xml:space="preserve">, </w:t>
      </w:r>
      <w:r>
        <w:rPr>
          <w:rFonts w:ascii="Times New Roman" w:hAnsi="Times New Roman" w:cs="Times New Roman"/>
          <w:sz w:val="24"/>
          <w:szCs w:val="24"/>
        </w:rPr>
        <w:t xml:space="preserve">el cual </w:t>
      </w:r>
      <w:r w:rsidRPr="00415172">
        <w:rPr>
          <w:rFonts w:ascii="Times New Roman" w:hAnsi="Times New Roman" w:cs="Times New Roman"/>
          <w:sz w:val="24"/>
          <w:szCs w:val="24"/>
        </w:rPr>
        <w:t>repercute en la calidad de vida del paciente</w:t>
      </w:r>
      <w:r w:rsidR="00080A2D">
        <w:rPr>
          <w:rFonts w:ascii="Times New Roman" w:hAnsi="Times New Roman" w:cs="Times New Roman"/>
          <w:sz w:val="24"/>
          <w:szCs w:val="24"/>
        </w:rPr>
        <w:t>.</w:t>
      </w:r>
      <w:r w:rsidR="00080A2D" w:rsidRPr="00415172">
        <w:rPr>
          <w:rFonts w:ascii="Times New Roman" w:hAnsi="Times New Roman" w:cs="Times New Roman"/>
          <w:sz w:val="24"/>
          <w:szCs w:val="24"/>
        </w:rPr>
        <w:t xml:space="preserve"> </w:t>
      </w:r>
      <w:r w:rsidRPr="00415172">
        <w:rPr>
          <w:rFonts w:ascii="Times New Roman" w:hAnsi="Times New Roman" w:cs="Times New Roman"/>
          <w:sz w:val="24"/>
          <w:szCs w:val="24"/>
        </w:rPr>
        <w:t xml:space="preserve">Llisterri </w:t>
      </w:r>
      <w:r w:rsidRPr="00415172">
        <w:rPr>
          <w:rFonts w:ascii="Times New Roman" w:hAnsi="Times New Roman" w:cs="Times New Roman"/>
          <w:i/>
          <w:sz w:val="24"/>
          <w:szCs w:val="24"/>
        </w:rPr>
        <w:t>et al</w:t>
      </w:r>
      <w:r w:rsidRPr="00415172">
        <w:rPr>
          <w:rFonts w:ascii="Times New Roman" w:hAnsi="Times New Roman" w:cs="Times New Roman"/>
          <w:sz w:val="24"/>
          <w:szCs w:val="24"/>
        </w:rPr>
        <w:t>. (2020) afirman que dicha patología es una de las principales variables asociadas a padecer ERC.</w:t>
      </w:r>
    </w:p>
    <w:p w14:paraId="24723A02" w14:textId="48CC1317" w:rsidR="00400B65" w:rsidRPr="00994EE9" w:rsidRDefault="00400B65" w:rsidP="008E2AB8">
      <w:pPr>
        <w:spacing w:after="0" w:line="360" w:lineRule="auto"/>
        <w:jc w:val="both"/>
        <w:rPr>
          <w:rFonts w:ascii="Times New Roman" w:hAnsi="Times New Roman" w:cs="Times New Roman"/>
          <w:sz w:val="24"/>
          <w:szCs w:val="24"/>
        </w:rPr>
      </w:pPr>
      <w:r w:rsidRPr="00994EE9">
        <w:rPr>
          <w:rFonts w:ascii="Times New Roman" w:hAnsi="Times New Roman" w:cs="Times New Roman"/>
          <w:sz w:val="24"/>
          <w:szCs w:val="24"/>
        </w:rPr>
        <w:tab/>
        <w:t>En la población de estudio se encontró un alto porcentaje de antecedentes familiares respecto a la DM, 67</w:t>
      </w:r>
      <w:r w:rsidR="00D566B2">
        <w:rPr>
          <w:rFonts w:ascii="Times New Roman" w:hAnsi="Times New Roman" w:cs="Times New Roman"/>
          <w:sz w:val="24"/>
          <w:szCs w:val="24"/>
        </w:rPr>
        <w:t> </w:t>
      </w:r>
      <w:r w:rsidRPr="00994EE9">
        <w:rPr>
          <w:rFonts w:ascii="Times New Roman" w:hAnsi="Times New Roman" w:cs="Times New Roman"/>
          <w:sz w:val="24"/>
          <w:szCs w:val="24"/>
        </w:rPr>
        <w:t>% en diabéticos y 42.4</w:t>
      </w:r>
      <w:r w:rsidR="00D566B2">
        <w:rPr>
          <w:rFonts w:ascii="Times New Roman" w:hAnsi="Times New Roman" w:cs="Times New Roman"/>
          <w:sz w:val="24"/>
          <w:szCs w:val="24"/>
        </w:rPr>
        <w:t> </w:t>
      </w:r>
      <w:r w:rsidRPr="00994EE9">
        <w:rPr>
          <w:rFonts w:ascii="Times New Roman" w:hAnsi="Times New Roman" w:cs="Times New Roman"/>
          <w:sz w:val="24"/>
          <w:szCs w:val="24"/>
        </w:rPr>
        <w:t xml:space="preserve">% en no diabéticos. Se ha podido evidenciar </w:t>
      </w:r>
      <w:r w:rsidRPr="00994EE9">
        <w:rPr>
          <w:rFonts w:ascii="Times New Roman" w:hAnsi="Times New Roman" w:cs="Times New Roman"/>
          <w:sz w:val="24"/>
          <w:szCs w:val="24"/>
        </w:rPr>
        <w:lastRenderedPageBreak/>
        <w:t xml:space="preserve">como </w:t>
      </w:r>
      <w:r w:rsidRPr="00994EE9">
        <w:rPr>
          <w:rFonts w:ascii="Times New Roman" w:eastAsia="Times New Roman" w:hAnsi="Times New Roman" w:cs="Times New Roman"/>
          <w:sz w:val="24"/>
          <w:szCs w:val="24"/>
        </w:rPr>
        <w:t xml:space="preserve">factor de riesgo independiente asociado a la aparición de DM2 </w:t>
      </w:r>
      <w:r w:rsidRPr="00994EE9">
        <w:rPr>
          <w:rFonts w:ascii="Times New Roman" w:hAnsi="Times New Roman" w:cs="Times New Roman"/>
          <w:sz w:val="24"/>
          <w:szCs w:val="24"/>
        </w:rPr>
        <w:t>a los antecedentes familiares de diabetes (Llorente,</w:t>
      </w:r>
      <w:r w:rsidR="0023763A" w:rsidRPr="0023763A">
        <w:rPr>
          <w:rFonts w:ascii="Times New Roman" w:hAnsi="Times New Roman" w:cs="Times New Roman"/>
          <w:sz w:val="24"/>
          <w:szCs w:val="24"/>
        </w:rPr>
        <w:t xml:space="preserve"> </w:t>
      </w:r>
      <w:r w:rsidR="0023763A" w:rsidRPr="00004B66">
        <w:rPr>
          <w:rFonts w:ascii="Times New Roman" w:hAnsi="Times New Roman" w:cs="Times New Roman"/>
          <w:sz w:val="24"/>
          <w:szCs w:val="24"/>
        </w:rPr>
        <w:t>Miguel</w:t>
      </w:r>
      <w:r w:rsidR="0023763A">
        <w:rPr>
          <w:rFonts w:ascii="Times New Roman" w:hAnsi="Times New Roman" w:cs="Times New Roman"/>
          <w:sz w:val="24"/>
          <w:szCs w:val="24"/>
        </w:rPr>
        <w:t xml:space="preserve">, </w:t>
      </w:r>
      <w:r w:rsidR="0023763A" w:rsidRPr="00004B66">
        <w:rPr>
          <w:rFonts w:ascii="Times New Roman" w:hAnsi="Times New Roman" w:cs="Times New Roman"/>
          <w:sz w:val="24"/>
          <w:szCs w:val="24"/>
        </w:rPr>
        <w:t>Rivas</w:t>
      </w:r>
      <w:r w:rsidR="0023763A">
        <w:rPr>
          <w:rFonts w:ascii="Times New Roman" w:hAnsi="Times New Roman" w:cs="Times New Roman"/>
          <w:sz w:val="24"/>
          <w:szCs w:val="24"/>
        </w:rPr>
        <w:t xml:space="preserve"> </w:t>
      </w:r>
      <w:r w:rsidR="0023763A" w:rsidRPr="00004B66">
        <w:rPr>
          <w:rFonts w:ascii="Times New Roman" w:hAnsi="Times New Roman" w:cs="Times New Roman"/>
          <w:sz w:val="24"/>
          <w:szCs w:val="24"/>
        </w:rPr>
        <w:t>y Borrego</w:t>
      </w:r>
      <w:r w:rsidR="0023763A">
        <w:rPr>
          <w:rFonts w:ascii="Times New Roman" w:hAnsi="Times New Roman" w:cs="Times New Roman"/>
          <w:sz w:val="24"/>
          <w:szCs w:val="24"/>
        </w:rPr>
        <w:t>,</w:t>
      </w:r>
      <w:r w:rsidRPr="00994EE9">
        <w:rPr>
          <w:rFonts w:ascii="Times New Roman" w:hAnsi="Times New Roman" w:cs="Times New Roman"/>
          <w:sz w:val="24"/>
          <w:szCs w:val="24"/>
        </w:rPr>
        <w:t xml:space="preserve"> 2016).</w:t>
      </w:r>
    </w:p>
    <w:p w14:paraId="4D282EAD" w14:textId="29794FF9" w:rsidR="00400B65" w:rsidRPr="00994EE9" w:rsidRDefault="00400B65" w:rsidP="008E2AB8">
      <w:pPr>
        <w:spacing w:after="0" w:line="360" w:lineRule="auto"/>
        <w:ind w:firstLine="708"/>
        <w:jc w:val="both"/>
        <w:rPr>
          <w:rFonts w:ascii="Times New Roman" w:hAnsi="Times New Roman" w:cs="Times New Roman"/>
          <w:strike/>
          <w:sz w:val="24"/>
          <w:szCs w:val="24"/>
        </w:rPr>
      </w:pPr>
      <w:r w:rsidRPr="00994EE9">
        <w:rPr>
          <w:rFonts w:ascii="Times New Roman" w:hAnsi="Times New Roman" w:cs="Times New Roman"/>
          <w:sz w:val="24"/>
          <w:szCs w:val="24"/>
        </w:rPr>
        <w:t>En la población diabética se observó a</w:t>
      </w:r>
      <w:r w:rsidR="00D566B2">
        <w:rPr>
          <w:rFonts w:ascii="Times New Roman" w:hAnsi="Times New Roman" w:cs="Times New Roman"/>
          <w:sz w:val="24"/>
          <w:szCs w:val="24"/>
        </w:rPr>
        <w:t xml:space="preserve"> </w:t>
      </w:r>
      <w:r w:rsidRPr="00994EE9">
        <w:rPr>
          <w:rFonts w:ascii="Times New Roman" w:hAnsi="Times New Roman" w:cs="Times New Roman"/>
          <w:sz w:val="24"/>
          <w:szCs w:val="24"/>
        </w:rPr>
        <w:t>7</w:t>
      </w:r>
      <w:r w:rsidR="00D566B2">
        <w:rPr>
          <w:rFonts w:ascii="Times New Roman" w:hAnsi="Times New Roman" w:cs="Times New Roman"/>
          <w:sz w:val="24"/>
          <w:szCs w:val="24"/>
        </w:rPr>
        <w:t> </w:t>
      </w:r>
      <w:r w:rsidRPr="00994EE9">
        <w:rPr>
          <w:rFonts w:ascii="Times New Roman" w:hAnsi="Times New Roman" w:cs="Times New Roman"/>
          <w:sz w:val="24"/>
          <w:szCs w:val="24"/>
        </w:rPr>
        <w:t>% con niveles de creatinina elevados, lo cual sirve como un indica</w:t>
      </w:r>
      <w:r>
        <w:rPr>
          <w:rFonts w:ascii="Times New Roman" w:hAnsi="Times New Roman" w:cs="Times New Roman"/>
          <w:sz w:val="24"/>
          <w:szCs w:val="24"/>
        </w:rPr>
        <w:t>do</w:t>
      </w:r>
      <w:r w:rsidRPr="00994EE9">
        <w:rPr>
          <w:rFonts w:ascii="Times New Roman" w:hAnsi="Times New Roman" w:cs="Times New Roman"/>
          <w:sz w:val="24"/>
          <w:szCs w:val="24"/>
        </w:rPr>
        <w:t>r de la presencia de enfermedad renal, puesto que dicho parámetro en la práctica clínica es el más utilizado para determinar la presencia de enfermedad renal (Calvo</w:t>
      </w:r>
      <w:r w:rsidRPr="00983CAE">
        <w:rPr>
          <w:rFonts w:ascii="Times New Roman" w:hAnsi="Times New Roman" w:cs="Times New Roman"/>
          <w:iCs/>
          <w:sz w:val="24"/>
          <w:szCs w:val="24"/>
        </w:rPr>
        <w:t>,</w:t>
      </w:r>
      <w:r w:rsidR="00D566B2" w:rsidRPr="00D566B2">
        <w:rPr>
          <w:rFonts w:ascii="Times New Roman" w:hAnsi="Times New Roman" w:cs="Times New Roman"/>
          <w:sz w:val="24"/>
          <w:szCs w:val="24"/>
        </w:rPr>
        <w:t xml:space="preserve"> </w:t>
      </w:r>
      <w:r w:rsidR="00D566B2" w:rsidRPr="00004B66">
        <w:rPr>
          <w:rFonts w:ascii="Times New Roman" w:hAnsi="Times New Roman" w:cs="Times New Roman"/>
          <w:sz w:val="24"/>
          <w:szCs w:val="24"/>
        </w:rPr>
        <w:t>Sánchez</w:t>
      </w:r>
      <w:r w:rsidR="00D566B2">
        <w:rPr>
          <w:rFonts w:ascii="Times New Roman" w:hAnsi="Times New Roman" w:cs="Times New Roman"/>
          <w:sz w:val="24"/>
          <w:szCs w:val="24"/>
        </w:rPr>
        <w:t xml:space="preserve"> </w:t>
      </w:r>
      <w:r w:rsidR="00D566B2" w:rsidRPr="00004B66">
        <w:rPr>
          <w:rFonts w:ascii="Times New Roman" w:hAnsi="Times New Roman" w:cs="Times New Roman"/>
          <w:sz w:val="24"/>
          <w:szCs w:val="24"/>
        </w:rPr>
        <w:t>y Yáñez</w:t>
      </w:r>
      <w:r w:rsidR="00D566B2">
        <w:rPr>
          <w:rFonts w:ascii="Times New Roman" w:hAnsi="Times New Roman" w:cs="Times New Roman"/>
          <w:sz w:val="24"/>
          <w:szCs w:val="24"/>
        </w:rPr>
        <w:t>,</w:t>
      </w:r>
      <w:r w:rsidRPr="00994EE9">
        <w:rPr>
          <w:rFonts w:ascii="Times New Roman" w:hAnsi="Times New Roman" w:cs="Times New Roman"/>
          <w:sz w:val="24"/>
          <w:szCs w:val="24"/>
        </w:rPr>
        <w:t xml:space="preserve"> 2015).</w:t>
      </w:r>
    </w:p>
    <w:p w14:paraId="1993756C" w14:textId="68E5D7A1" w:rsidR="00400B65" w:rsidRPr="00470CF4" w:rsidRDefault="00B57084" w:rsidP="008E2AB8">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En relación </w:t>
      </w:r>
      <w:r w:rsidR="00D566B2">
        <w:rPr>
          <w:rFonts w:ascii="Times New Roman" w:hAnsi="Times New Roman" w:cs="Times New Roman"/>
          <w:sz w:val="24"/>
          <w:szCs w:val="24"/>
          <w:shd w:val="clear" w:color="auto" w:fill="FFFFFF"/>
        </w:rPr>
        <w:t>con</w:t>
      </w:r>
      <w:r w:rsidR="00400B65" w:rsidRPr="00994EE9">
        <w:rPr>
          <w:rFonts w:ascii="Times New Roman" w:hAnsi="Times New Roman" w:cs="Times New Roman"/>
          <w:sz w:val="24"/>
          <w:szCs w:val="24"/>
          <w:shd w:val="clear" w:color="auto" w:fill="FFFFFF"/>
        </w:rPr>
        <w:t xml:space="preserve"> los tratamientos que reciben</w:t>
      </w:r>
      <w:r w:rsidR="00E5018E" w:rsidRPr="00994EE9">
        <w:rPr>
          <w:rFonts w:ascii="Times New Roman" w:hAnsi="Times New Roman" w:cs="Times New Roman"/>
          <w:sz w:val="24"/>
          <w:szCs w:val="24"/>
          <w:shd w:val="clear" w:color="auto" w:fill="FFFFFF"/>
        </w:rPr>
        <w:t xml:space="preserve"> los pacientes diabéticos</w:t>
      </w:r>
      <w:r w:rsidR="00400B65">
        <w:rPr>
          <w:rFonts w:ascii="Times New Roman" w:hAnsi="Times New Roman" w:cs="Times New Roman"/>
          <w:sz w:val="24"/>
          <w:szCs w:val="24"/>
          <w:shd w:val="clear" w:color="auto" w:fill="FFFFFF"/>
        </w:rPr>
        <w:t>,</w:t>
      </w:r>
      <w:r w:rsidR="00C17AE6">
        <w:rPr>
          <w:rFonts w:ascii="Times New Roman" w:hAnsi="Times New Roman" w:cs="Times New Roman"/>
          <w:sz w:val="24"/>
          <w:szCs w:val="24"/>
          <w:shd w:val="clear" w:color="auto" w:fill="FFFFFF"/>
        </w:rPr>
        <w:t xml:space="preserve"> mostrados en la figura 2,</w:t>
      </w:r>
      <w:r w:rsidR="00400B65">
        <w:rPr>
          <w:rFonts w:ascii="Times New Roman" w:hAnsi="Times New Roman" w:cs="Times New Roman"/>
          <w:sz w:val="24"/>
          <w:szCs w:val="24"/>
          <w:shd w:val="clear" w:color="auto" w:fill="FFFFFF"/>
        </w:rPr>
        <w:t xml:space="preserve"> </w:t>
      </w:r>
      <w:r w:rsidR="00C117F1">
        <w:rPr>
          <w:rFonts w:ascii="Times New Roman" w:hAnsi="Times New Roman" w:cs="Times New Roman"/>
          <w:sz w:val="24"/>
          <w:szCs w:val="24"/>
          <w:shd w:val="clear" w:color="auto" w:fill="FFFFFF"/>
        </w:rPr>
        <w:t>se observ</w:t>
      </w:r>
      <w:r w:rsidR="00D566B2">
        <w:rPr>
          <w:rFonts w:ascii="Times New Roman" w:hAnsi="Times New Roman" w:cs="Times New Roman"/>
          <w:sz w:val="24"/>
          <w:szCs w:val="24"/>
          <w:shd w:val="clear" w:color="auto" w:fill="FFFFFF"/>
        </w:rPr>
        <w:t>ó</w:t>
      </w:r>
      <w:r w:rsidR="00400B65">
        <w:rPr>
          <w:rFonts w:ascii="Times New Roman" w:hAnsi="Times New Roman" w:cs="Times New Roman"/>
          <w:sz w:val="24"/>
          <w:szCs w:val="24"/>
          <w:shd w:val="clear" w:color="auto" w:fill="FFFFFF"/>
        </w:rPr>
        <w:t xml:space="preserve"> que únicamente </w:t>
      </w:r>
      <w:r w:rsidR="00400B65" w:rsidRPr="00994EE9">
        <w:rPr>
          <w:rFonts w:ascii="Times New Roman" w:hAnsi="Times New Roman" w:cs="Times New Roman"/>
          <w:sz w:val="24"/>
          <w:szCs w:val="24"/>
          <w:shd w:val="clear" w:color="auto" w:fill="FFFFFF"/>
        </w:rPr>
        <w:t>55</w:t>
      </w:r>
      <w:r w:rsidR="00D566B2">
        <w:rPr>
          <w:rFonts w:ascii="Times New Roman" w:hAnsi="Times New Roman" w:cs="Times New Roman"/>
          <w:sz w:val="24"/>
          <w:szCs w:val="24"/>
          <w:shd w:val="clear" w:color="auto" w:fill="FFFFFF"/>
        </w:rPr>
        <w:t> </w:t>
      </w:r>
      <w:r w:rsidR="00400B65" w:rsidRPr="00994EE9">
        <w:rPr>
          <w:rFonts w:ascii="Times New Roman" w:hAnsi="Times New Roman" w:cs="Times New Roman"/>
          <w:sz w:val="24"/>
          <w:szCs w:val="24"/>
          <w:shd w:val="clear" w:color="auto" w:fill="FFFFFF"/>
        </w:rPr>
        <w:t>% de los diabéticos reciben tratamiento para diabetes, y en el caso de pacientes que tenían más de una enfermedad concomitante</w:t>
      </w:r>
      <w:r w:rsidR="00D566B2">
        <w:rPr>
          <w:rFonts w:ascii="Times New Roman" w:hAnsi="Times New Roman" w:cs="Times New Roman"/>
          <w:sz w:val="24"/>
          <w:szCs w:val="24"/>
          <w:shd w:val="clear" w:color="auto" w:fill="FFFFFF"/>
        </w:rPr>
        <w:t>,</w:t>
      </w:r>
      <w:r w:rsidR="00400B65" w:rsidRPr="00994EE9">
        <w:rPr>
          <w:rFonts w:ascii="Times New Roman" w:hAnsi="Times New Roman" w:cs="Times New Roman"/>
          <w:sz w:val="24"/>
          <w:szCs w:val="24"/>
          <w:shd w:val="clear" w:color="auto" w:fill="FFFFFF"/>
        </w:rPr>
        <w:t xml:space="preserve"> 15</w:t>
      </w:r>
      <w:r w:rsidR="00D566B2">
        <w:rPr>
          <w:rFonts w:ascii="Times New Roman" w:hAnsi="Times New Roman" w:cs="Times New Roman"/>
          <w:sz w:val="24"/>
          <w:szCs w:val="24"/>
          <w:shd w:val="clear" w:color="auto" w:fill="FFFFFF"/>
        </w:rPr>
        <w:t> </w:t>
      </w:r>
      <w:r w:rsidR="00400B65" w:rsidRPr="00994EE9">
        <w:rPr>
          <w:rFonts w:ascii="Times New Roman" w:hAnsi="Times New Roman" w:cs="Times New Roman"/>
          <w:sz w:val="24"/>
          <w:szCs w:val="24"/>
          <w:shd w:val="clear" w:color="auto" w:fill="FFFFFF"/>
        </w:rPr>
        <w:t>% tenía</w:t>
      </w:r>
      <w:r w:rsidR="00D566B2">
        <w:rPr>
          <w:rFonts w:ascii="Times New Roman" w:hAnsi="Times New Roman" w:cs="Times New Roman"/>
          <w:sz w:val="24"/>
          <w:szCs w:val="24"/>
          <w:shd w:val="clear" w:color="auto" w:fill="FFFFFF"/>
        </w:rPr>
        <w:t>n</w:t>
      </w:r>
      <w:r w:rsidR="00400B65" w:rsidRPr="00994EE9">
        <w:rPr>
          <w:rFonts w:ascii="Times New Roman" w:hAnsi="Times New Roman" w:cs="Times New Roman"/>
          <w:sz w:val="24"/>
          <w:szCs w:val="24"/>
          <w:shd w:val="clear" w:color="auto" w:fill="FFFFFF"/>
        </w:rPr>
        <w:t xml:space="preserve"> tratamiento para hipertensión y 4</w:t>
      </w:r>
      <w:r w:rsidR="00D566B2">
        <w:rPr>
          <w:rFonts w:ascii="Times New Roman" w:hAnsi="Times New Roman" w:cs="Times New Roman"/>
          <w:sz w:val="24"/>
          <w:szCs w:val="24"/>
          <w:shd w:val="clear" w:color="auto" w:fill="FFFFFF"/>
        </w:rPr>
        <w:t> </w:t>
      </w:r>
      <w:r w:rsidR="00400B65" w:rsidRPr="00994EE9">
        <w:rPr>
          <w:rFonts w:ascii="Times New Roman" w:hAnsi="Times New Roman" w:cs="Times New Roman"/>
          <w:sz w:val="24"/>
          <w:szCs w:val="24"/>
          <w:shd w:val="clear" w:color="auto" w:fill="FFFFFF"/>
        </w:rPr>
        <w:t>% recibían tratamiento para la enfermedad renal, lo que podría estar</w:t>
      </w:r>
      <w:r w:rsidR="008220CA">
        <w:rPr>
          <w:rFonts w:ascii="Times New Roman" w:hAnsi="Times New Roman" w:cs="Times New Roman"/>
          <w:sz w:val="24"/>
          <w:szCs w:val="24"/>
          <w:shd w:val="clear" w:color="auto" w:fill="FFFFFF"/>
        </w:rPr>
        <w:t xml:space="preserve"> influyendo </w:t>
      </w:r>
      <w:r w:rsidR="00400B65" w:rsidRPr="00994EE9">
        <w:rPr>
          <w:rFonts w:ascii="Times New Roman" w:hAnsi="Times New Roman" w:cs="Times New Roman"/>
          <w:sz w:val="24"/>
          <w:szCs w:val="24"/>
          <w:shd w:val="clear" w:color="auto" w:fill="FFFFFF"/>
        </w:rPr>
        <w:t>a desarrollar</w:t>
      </w:r>
      <w:r w:rsidR="00400B65" w:rsidRPr="00994EE9">
        <w:rPr>
          <w:rFonts w:ascii="Times New Roman" w:hAnsi="Times New Roman" w:cs="Times New Roman"/>
          <w:sz w:val="24"/>
          <w:szCs w:val="24"/>
        </w:rPr>
        <w:t xml:space="preserve"> ERC avanzada</w:t>
      </w:r>
      <w:r w:rsidR="008220CA" w:rsidRPr="008220CA">
        <w:rPr>
          <w:rFonts w:ascii="Times New Roman" w:hAnsi="Times New Roman" w:cs="Times New Roman"/>
          <w:sz w:val="24"/>
          <w:szCs w:val="24"/>
        </w:rPr>
        <w:t xml:space="preserve"> </w:t>
      </w:r>
      <w:r w:rsidR="008220CA" w:rsidRPr="00994EE9">
        <w:rPr>
          <w:rFonts w:ascii="Times New Roman" w:hAnsi="Times New Roman" w:cs="Times New Roman"/>
          <w:sz w:val="24"/>
          <w:szCs w:val="24"/>
        </w:rPr>
        <w:t xml:space="preserve">en </w:t>
      </w:r>
      <w:r w:rsidR="00D566B2">
        <w:rPr>
          <w:rFonts w:ascii="Times New Roman" w:hAnsi="Times New Roman" w:cs="Times New Roman"/>
          <w:sz w:val="24"/>
          <w:szCs w:val="24"/>
        </w:rPr>
        <w:t>estos</w:t>
      </w:r>
      <w:r w:rsidR="00400B65" w:rsidRPr="00994EE9">
        <w:rPr>
          <w:rFonts w:ascii="Times New Roman" w:hAnsi="Times New Roman" w:cs="Times New Roman"/>
          <w:sz w:val="24"/>
          <w:szCs w:val="24"/>
        </w:rPr>
        <w:t>. Chen</w:t>
      </w:r>
      <w:r w:rsidR="00033A95">
        <w:rPr>
          <w:rFonts w:ascii="Times New Roman" w:hAnsi="Times New Roman" w:cs="Times New Roman"/>
          <w:sz w:val="24"/>
          <w:szCs w:val="24"/>
        </w:rPr>
        <w:t>,</w:t>
      </w:r>
      <w:r w:rsidR="00033A95" w:rsidRPr="00033A95">
        <w:rPr>
          <w:rFonts w:ascii="Times New Roman" w:hAnsi="Times New Roman" w:cs="Times New Roman"/>
          <w:sz w:val="24"/>
          <w:szCs w:val="24"/>
        </w:rPr>
        <w:t xml:space="preserve"> </w:t>
      </w:r>
      <w:r w:rsidR="00033A95" w:rsidRPr="00F4603E">
        <w:rPr>
          <w:rFonts w:ascii="Times New Roman" w:hAnsi="Times New Roman" w:cs="Times New Roman"/>
          <w:sz w:val="24"/>
          <w:szCs w:val="24"/>
        </w:rPr>
        <w:t>Knicely</w:t>
      </w:r>
      <w:r w:rsidR="00033A95">
        <w:rPr>
          <w:rFonts w:ascii="Times New Roman" w:hAnsi="Times New Roman" w:cs="Times New Roman"/>
          <w:sz w:val="24"/>
          <w:szCs w:val="24"/>
        </w:rPr>
        <w:t xml:space="preserve"> y </w:t>
      </w:r>
      <w:r w:rsidR="00033A95" w:rsidRPr="00F4603E">
        <w:rPr>
          <w:rFonts w:ascii="Times New Roman" w:hAnsi="Times New Roman" w:cs="Times New Roman"/>
          <w:sz w:val="24"/>
          <w:szCs w:val="24"/>
        </w:rPr>
        <w:t>Grams</w:t>
      </w:r>
      <w:r w:rsidR="00400B65" w:rsidRPr="00994EE9">
        <w:rPr>
          <w:rFonts w:ascii="Times New Roman" w:hAnsi="Times New Roman" w:cs="Times New Roman"/>
          <w:sz w:val="24"/>
          <w:szCs w:val="24"/>
        </w:rPr>
        <w:t xml:space="preserve"> (2019) </w:t>
      </w:r>
      <w:r w:rsidR="00C117F1">
        <w:rPr>
          <w:rFonts w:ascii="Times New Roman" w:hAnsi="Times New Roman" w:cs="Times New Roman"/>
          <w:sz w:val="24"/>
          <w:szCs w:val="24"/>
        </w:rPr>
        <w:t>han mencionado</w:t>
      </w:r>
      <w:r w:rsidR="00400B65" w:rsidRPr="00994EE9">
        <w:rPr>
          <w:rFonts w:ascii="Times New Roman" w:hAnsi="Times New Roman" w:cs="Times New Roman"/>
          <w:sz w:val="24"/>
          <w:szCs w:val="24"/>
        </w:rPr>
        <w:t xml:space="preserve"> la importancia de la detección, el diagnó</w:t>
      </w:r>
      <w:r w:rsidR="00400B65">
        <w:rPr>
          <w:rFonts w:ascii="Times New Roman" w:hAnsi="Times New Roman" w:cs="Times New Roman"/>
          <w:sz w:val="24"/>
          <w:szCs w:val="24"/>
        </w:rPr>
        <w:t>stico y el tratamiento adecuado,</w:t>
      </w:r>
      <w:r w:rsidR="00400B65" w:rsidRPr="00994EE9">
        <w:rPr>
          <w:rFonts w:ascii="Times New Roman" w:hAnsi="Times New Roman" w:cs="Times New Roman"/>
          <w:sz w:val="24"/>
          <w:szCs w:val="24"/>
        </w:rPr>
        <w:t xml:space="preserve"> necesarios para prevenir los resultados adversos asociados con la ERC, incluida la enfermedad cardiovascular, la enfermedad renal en etapa terminal y la muerte.</w:t>
      </w:r>
      <w:r w:rsidR="00400B65" w:rsidRPr="00994EE9">
        <w:rPr>
          <w:rFonts w:ascii="Times New Roman" w:hAnsi="Times New Roman" w:cs="Times New Roman"/>
          <w:b/>
          <w:bCs/>
          <w:sz w:val="24"/>
          <w:szCs w:val="24"/>
        </w:rPr>
        <w:t xml:space="preserve"> </w:t>
      </w:r>
      <w:r w:rsidR="00400B65" w:rsidRPr="00994EE9">
        <w:rPr>
          <w:rFonts w:ascii="Times New Roman" w:hAnsi="Times New Roman" w:cs="Times New Roman"/>
          <w:sz w:val="24"/>
          <w:szCs w:val="24"/>
        </w:rPr>
        <w:t>Explican que</w:t>
      </w:r>
      <w:r w:rsidR="001B40FE">
        <w:rPr>
          <w:rFonts w:ascii="Times New Roman" w:hAnsi="Times New Roman" w:cs="Times New Roman"/>
          <w:sz w:val="24"/>
          <w:szCs w:val="24"/>
        </w:rPr>
        <w:t xml:space="preserve"> </w:t>
      </w:r>
      <w:r w:rsidR="00400B65" w:rsidRPr="00994EE9">
        <w:rPr>
          <w:rFonts w:ascii="Times New Roman" w:hAnsi="Times New Roman" w:cs="Times New Roman"/>
          <w:sz w:val="24"/>
          <w:szCs w:val="24"/>
          <w:shd w:val="clear" w:color="auto" w:fill="FFFFFF"/>
        </w:rPr>
        <w:t xml:space="preserve">en </w:t>
      </w:r>
      <w:r w:rsidR="00400B65" w:rsidRPr="00470CF4">
        <w:rPr>
          <w:rFonts w:ascii="Times New Roman" w:hAnsi="Times New Roman" w:cs="Times New Roman"/>
          <w:sz w:val="24"/>
          <w:szCs w:val="24"/>
          <w:shd w:val="clear" w:color="auto" w:fill="FFFFFF"/>
        </w:rPr>
        <w:t xml:space="preserve">los países desarrollados la ERC se atribuye más comúnmente a la </w:t>
      </w:r>
      <w:r w:rsidR="00400B65" w:rsidRPr="00470CF4">
        <w:rPr>
          <w:rStyle w:val="highlight"/>
          <w:rFonts w:ascii="Times New Roman" w:hAnsi="Times New Roman" w:cs="Times New Roman"/>
          <w:sz w:val="24"/>
          <w:szCs w:val="24"/>
          <w:shd w:val="clear" w:color="auto" w:fill="FFFFFF"/>
        </w:rPr>
        <w:t>DM</w:t>
      </w:r>
      <w:r w:rsidR="00400B65" w:rsidRPr="00470CF4">
        <w:rPr>
          <w:rFonts w:ascii="Times New Roman" w:hAnsi="Times New Roman" w:cs="Times New Roman"/>
          <w:sz w:val="24"/>
          <w:szCs w:val="24"/>
          <w:shd w:val="clear" w:color="auto" w:fill="FFFFFF"/>
        </w:rPr>
        <w:t xml:space="preserve"> y la hipertensión. Sin embargo, menos de 5</w:t>
      </w:r>
      <w:r w:rsidR="00033A95" w:rsidRPr="00470CF4">
        <w:rPr>
          <w:rFonts w:ascii="Times New Roman" w:hAnsi="Times New Roman" w:cs="Times New Roman"/>
          <w:sz w:val="24"/>
          <w:szCs w:val="24"/>
          <w:shd w:val="clear" w:color="auto" w:fill="FFFFFF"/>
        </w:rPr>
        <w:t> </w:t>
      </w:r>
      <w:r w:rsidR="00400B65" w:rsidRPr="00470CF4">
        <w:rPr>
          <w:rFonts w:ascii="Times New Roman" w:hAnsi="Times New Roman" w:cs="Times New Roman"/>
          <w:sz w:val="24"/>
          <w:szCs w:val="24"/>
          <w:shd w:val="clear" w:color="auto" w:fill="FFFFFF"/>
        </w:rPr>
        <w:t xml:space="preserve">% de los pacientes con ERC temprana </w:t>
      </w:r>
      <w:r w:rsidR="00C117F1" w:rsidRPr="00470CF4">
        <w:rPr>
          <w:rFonts w:ascii="Times New Roman" w:hAnsi="Times New Roman" w:cs="Times New Roman"/>
          <w:sz w:val="24"/>
          <w:szCs w:val="24"/>
          <w:shd w:val="clear" w:color="auto" w:fill="FFFFFF"/>
        </w:rPr>
        <w:t>desconocen</w:t>
      </w:r>
      <w:r w:rsidR="00400B65" w:rsidRPr="00470CF4">
        <w:rPr>
          <w:rFonts w:ascii="Times New Roman" w:hAnsi="Times New Roman" w:cs="Times New Roman"/>
          <w:sz w:val="24"/>
          <w:szCs w:val="24"/>
          <w:shd w:val="clear" w:color="auto" w:fill="FFFFFF"/>
        </w:rPr>
        <w:t xml:space="preserve"> su enfermedad</w:t>
      </w:r>
      <w:r w:rsidR="001B40FE" w:rsidRPr="00470CF4">
        <w:rPr>
          <w:rFonts w:ascii="Times New Roman" w:eastAsia="Times New Roman" w:hAnsi="Times New Roman" w:cs="Times New Roman"/>
          <w:sz w:val="24"/>
          <w:szCs w:val="24"/>
        </w:rPr>
        <w:t xml:space="preserve">. </w:t>
      </w:r>
      <w:r w:rsidR="001B40FE" w:rsidRPr="00470CF4">
        <w:rPr>
          <w:rFonts w:ascii="Times New Roman" w:hAnsi="Times New Roman" w:cs="Times New Roman"/>
          <w:sz w:val="24"/>
          <w:szCs w:val="24"/>
        </w:rPr>
        <w:t>Cabe mencionar que</w:t>
      </w:r>
      <w:r w:rsidR="00033A95" w:rsidRPr="00470CF4">
        <w:rPr>
          <w:rFonts w:ascii="Times New Roman" w:hAnsi="Times New Roman" w:cs="Times New Roman"/>
          <w:sz w:val="24"/>
          <w:szCs w:val="24"/>
        </w:rPr>
        <w:t>,</w:t>
      </w:r>
      <w:r w:rsidR="001B40FE" w:rsidRPr="00470CF4">
        <w:rPr>
          <w:rFonts w:ascii="Times New Roman" w:hAnsi="Times New Roman" w:cs="Times New Roman"/>
          <w:sz w:val="24"/>
          <w:szCs w:val="24"/>
        </w:rPr>
        <w:t xml:space="preserve"> dentro de los pacientes no diabéticos</w:t>
      </w:r>
      <w:r w:rsidR="00033A95" w:rsidRPr="00470CF4">
        <w:rPr>
          <w:rFonts w:ascii="Times New Roman" w:hAnsi="Times New Roman" w:cs="Times New Roman"/>
          <w:sz w:val="24"/>
          <w:szCs w:val="24"/>
        </w:rPr>
        <w:t>,</w:t>
      </w:r>
      <w:r w:rsidR="001B40FE" w:rsidRPr="00470CF4">
        <w:rPr>
          <w:rFonts w:ascii="Times New Roman" w:hAnsi="Times New Roman" w:cs="Times New Roman"/>
          <w:sz w:val="24"/>
          <w:szCs w:val="24"/>
        </w:rPr>
        <w:t xml:space="preserve"> 18</w:t>
      </w:r>
      <w:r w:rsidR="00033A95" w:rsidRPr="00470CF4">
        <w:rPr>
          <w:rFonts w:ascii="Times New Roman" w:hAnsi="Times New Roman" w:cs="Times New Roman"/>
          <w:sz w:val="24"/>
          <w:szCs w:val="24"/>
        </w:rPr>
        <w:t> </w:t>
      </w:r>
      <w:r w:rsidR="001B40FE" w:rsidRPr="00470CF4">
        <w:rPr>
          <w:rFonts w:ascii="Times New Roman" w:hAnsi="Times New Roman" w:cs="Times New Roman"/>
          <w:sz w:val="24"/>
          <w:szCs w:val="24"/>
        </w:rPr>
        <w:t>% presentó valores de prediabéticos.</w:t>
      </w:r>
    </w:p>
    <w:p w14:paraId="490C6A27" w14:textId="6A3F47F4" w:rsidR="00400B65" w:rsidRPr="00470CF4" w:rsidRDefault="00400B65" w:rsidP="008E2AB8">
      <w:pPr>
        <w:spacing w:after="0" w:line="360" w:lineRule="auto"/>
        <w:ind w:firstLine="708"/>
        <w:jc w:val="both"/>
        <w:rPr>
          <w:rFonts w:ascii="Times New Roman" w:eastAsia="Times New Roman" w:hAnsi="Times New Roman" w:cs="Times New Roman"/>
          <w:sz w:val="24"/>
          <w:szCs w:val="24"/>
        </w:rPr>
      </w:pPr>
      <w:r w:rsidRPr="00470CF4">
        <w:rPr>
          <w:rFonts w:ascii="Times New Roman" w:hAnsi="Times New Roman" w:cs="Times New Roman"/>
          <w:sz w:val="24"/>
          <w:szCs w:val="24"/>
          <w:shd w:val="clear" w:color="auto" w:fill="FFFFFF"/>
        </w:rPr>
        <w:t>En la determinación de los estudios bioquímicos y antropométricos en función del sexo, se mostró la existencia de una diferencia estadísticamente significativa entre los valores de creatinina, urea, FG, PAS, PAD, talla y peso, siendo estos más altos en pacientes del sexo masculino. Esto se puede explicar debido a que la población masculina present</w:t>
      </w:r>
      <w:r w:rsidR="00970660" w:rsidRPr="00470CF4">
        <w:rPr>
          <w:rFonts w:ascii="Times New Roman" w:hAnsi="Times New Roman" w:cs="Times New Roman"/>
          <w:sz w:val="24"/>
          <w:szCs w:val="24"/>
          <w:shd w:val="clear" w:color="auto" w:fill="FFFFFF"/>
        </w:rPr>
        <w:t>ó</w:t>
      </w:r>
      <w:r w:rsidRPr="00470CF4">
        <w:rPr>
          <w:rFonts w:ascii="Times New Roman" w:hAnsi="Times New Roman" w:cs="Times New Roman"/>
          <w:sz w:val="24"/>
          <w:szCs w:val="24"/>
          <w:shd w:val="clear" w:color="auto" w:fill="FFFFFF"/>
        </w:rPr>
        <w:t xml:space="preserve"> hábitos de alimentación inadecuados, falta de control glucémico y mayor edad, los </w:t>
      </w:r>
      <w:r w:rsidR="008005F8" w:rsidRPr="00470CF4">
        <w:rPr>
          <w:rFonts w:ascii="Times New Roman" w:hAnsi="Times New Roman" w:cs="Times New Roman"/>
          <w:sz w:val="24"/>
          <w:szCs w:val="24"/>
          <w:shd w:val="clear" w:color="auto" w:fill="FFFFFF"/>
        </w:rPr>
        <w:t>cuales,</w:t>
      </w:r>
      <w:r w:rsidRPr="00470CF4">
        <w:rPr>
          <w:rFonts w:ascii="Times New Roman" w:hAnsi="Times New Roman" w:cs="Times New Roman"/>
          <w:sz w:val="24"/>
          <w:szCs w:val="24"/>
          <w:shd w:val="clear" w:color="auto" w:fill="FFFFFF"/>
        </w:rPr>
        <w:t xml:space="preserve"> según Vázquez </w:t>
      </w:r>
      <w:r w:rsidRPr="00470CF4">
        <w:rPr>
          <w:rFonts w:ascii="Times New Roman" w:hAnsi="Times New Roman" w:cs="Times New Roman"/>
          <w:i/>
          <w:sz w:val="24"/>
          <w:szCs w:val="24"/>
          <w:shd w:val="clear" w:color="auto" w:fill="FFFFFF"/>
        </w:rPr>
        <w:t>et al</w:t>
      </w:r>
      <w:r w:rsidRPr="00470CF4">
        <w:rPr>
          <w:rFonts w:ascii="Times New Roman" w:hAnsi="Times New Roman" w:cs="Times New Roman"/>
          <w:sz w:val="24"/>
          <w:szCs w:val="24"/>
          <w:shd w:val="clear" w:color="auto" w:fill="FFFFFF"/>
        </w:rPr>
        <w:t xml:space="preserve">., (2019), son factores que modifican el perfil antropométrico (peso, talla), </w:t>
      </w:r>
      <w:r w:rsidRPr="00470CF4">
        <w:rPr>
          <w:rFonts w:ascii="Times New Roman" w:eastAsia="Times New Roman" w:hAnsi="Times New Roman" w:cs="Times New Roman"/>
          <w:sz w:val="24"/>
          <w:szCs w:val="24"/>
        </w:rPr>
        <w:t>bioquímico (colesterol total, creatinina, urea y glucosa)</w:t>
      </w:r>
      <w:r w:rsidR="00366940" w:rsidRPr="00470CF4">
        <w:rPr>
          <w:rFonts w:ascii="Times New Roman" w:eastAsia="Times New Roman" w:hAnsi="Times New Roman" w:cs="Times New Roman"/>
          <w:sz w:val="24"/>
          <w:szCs w:val="24"/>
        </w:rPr>
        <w:t xml:space="preserve"> y</w:t>
      </w:r>
      <w:r w:rsidRPr="00470CF4">
        <w:rPr>
          <w:rFonts w:ascii="Times New Roman" w:eastAsia="Times New Roman" w:hAnsi="Times New Roman" w:cs="Times New Roman"/>
          <w:sz w:val="24"/>
          <w:szCs w:val="24"/>
        </w:rPr>
        <w:t xml:space="preserve"> clínico (tensión arterial y frecuencia cardiaca</w:t>
      </w:r>
      <w:r w:rsidR="00366940" w:rsidRPr="00470CF4">
        <w:rPr>
          <w:rFonts w:ascii="Times New Roman" w:eastAsia="Times New Roman" w:hAnsi="Times New Roman" w:cs="Times New Roman"/>
          <w:sz w:val="24"/>
          <w:szCs w:val="24"/>
        </w:rPr>
        <w:t>), que</w:t>
      </w:r>
      <w:r w:rsidRPr="00470CF4">
        <w:rPr>
          <w:rFonts w:ascii="Times New Roman" w:eastAsia="Times New Roman" w:hAnsi="Times New Roman" w:cs="Times New Roman"/>
          <w:sz w:val="24"/>
          <w:szCs w:val="24"/>
        </w:rPr>
        <w:t xml:space="preserve"> son aspectos importantes a considerar para el desarrollo de </w:t>
      </w:r>
      <w:r w:rsidR="00595D99" w:rsidRPr="00470CF4">
        <w:rPr>
          <w:rFonts w:ascii="Times New Roman" w:eastAsia="Times New Roman" w:hAnsi="Times New Roman" w:cs="Times New Roman"/>
          <w:sz w:val="24"/>
          <w:szCs w:val="24"/>
        </w:rPr>
        <w:t>DM</w:t>
      </w:r>
      <w:r w:rsidRPr="00470CF4">
        <w:rPr>
          <w:rFonts w:ascii="Times New Roman" w:eastAsia="Times New Roman" w:hAnsi="Times New Roman" w:cs="Times New Roman"/>
          <w:sz w:val="24"/>
          <w:szCs w:val="24"/>
        </w:rPr>
        <w:t xml:space="preserve"> tipo 2 en adultos de edades entre 45 y 70 años.</w:t>
      </w:r>
    </w:p>
    <w:p w14:paraId="7C5143AA" w14:textId="3B2008A1" w:rsidR="00400B65" w:rsidRPr="00470CF4" w:rsidRDefault="00400B65" w:rsidP="008E2AB8">
      <w:pPr>
        <w:spacing w:after="0" w:line="360" w:lineRule="auto"/>
        <w:jc w:val="both"/>
        <w:rPr>
          <w:rFonts w:ascii="Verdana" w:eastAsia="Verdana" w:hAnsi="Verdana" w:cs="Verdana"/>
          <w:sz w:val="24"/>
          <w:szCs w:val="24"/>
        </w:rPr>
      </w:pPr>
      <w:r w:rsidRPr="00470CF4">
        <w:rPr>
          <w:rFonts w:ascii="Times New Roman" w:hAnsi="Times New Roman" w:cs="Times New Roman"/>
          <w:sz w:val="24"/>
          <w:szCs w:val="24"/>
          <w:shd w:val="clear" w:color="auto" w:fill="FFFFFF"/>
        </w:rPr>
        <w:tab/>
      </w:r>
      <w:r w:rsidR="00970660" w:rsidRPr="00470CF4">
        <w:rPr>
          <w:rFonts w:ascii="Times New Roman" w:hAnsi="Times New Roman" w:cs="Times New Roman"/>
          <w:sz w:val="24"/>
          <w:szCs w:val="24"/>
          <w:shd w:val="clear" w:color="auto" w:fill="FFFFFF"/>
        </w:rPr>
        <w:t xml:space="preserve">Por otro lado, se </w:t>
      </w:r>
      <w:r w:rsidR="00C117F1" w:rsidRPr="00470CF4">
        <w:rPr>
          <w:rFonts w:ascii="Times New Roman" w:hAnsi="Times New Roman" w:cs="Times New Roman"/>
          <w:sz w:val="24"/>
          <w:szCs w:val="24"/>
          <w:shd w:val="clear" w:color="auto" w:fill="FFFFFF"/>
        </w:rPr>
        <w:t>present</w:t>
      </w:r>
      <w:r w:rsidR="00970660" w:rsidRPr="00470CF4">
        <w:rPr>
          <w:rFonts w:ascii="Times New Roman" w:hAnsi="Times New Roman" w:cs="Times New Roman"/>
          <w:sz w:val="24"/>
          <w:szCs w:val="24"/>
          <w:shd w:val="clear" w:color="auto" w:fill="FFFFFF"/>
        </w:rPr>
        <w:t>ó</w:t>
      </w:r>
      <w:r w:rsidR="00C117F1" w:rsidRPr="00470CF4">
        <w:rPr>
          <w:rFonts w:ascii="Times New Roman" w:hAnsi="Times New Roman" w:cs="Times New Roman"/>
          <w:sz w:val="24"/>
          <w:szCs w:val="24"/>
          <w:shd w:val="clear" w:color="auto" w:fill="FFFFFF"/>
        </w:rPr>
        <w:t xml:space="preserve"> </w:t>
      </w:r>
      <w:r w:rsidRPr="00470CF4">
        <w:rPr>
          <w:rFonts w:ascii="Times New Roman" w:hAnsi="Times New Roman" w:cs="Times New Roman"/>
          <w:sz w:val="24"/>
          <w:szCs w:val="24"/>
          <w:shd w:val="clear" w:color="auto" w:fill="FFFFFF"/>
        </w:rPr>
        <w:t>una</w:t>
      </w:r>
      <w:r w:rsidR="003F5562" w:rsidRPr="00470CF4">
        <w:rPr>
          <w:rFonts w:ascii="Times New Roman" w:hAnsi="Times New Roman" w:cs="Times New Roman"/>
          <w:sz w:val="24"/>
          <w:szCs w:val="24"/>
          <w:shd w:val="clear" w:color="auto" w:fill="FFFFFF"/>
        </w:rPr>
        <w:t xml:space="preserve"> mayor </w:t>
      </w:r>
      <w:r w:rsidRPr="00470CF4">
        <w:rPr>
          <w:rFonts w:ascii="Times New Roman" w:hAnsi="Times New Roman" w:cs="Times New Roman"/>
          <w:sz w:val="24"/>
          <w:szCs w:val="24"/>
          <w:shd w:val="clear" w:color="auto" w:fill="FFFFFF"/>
        </w:rPr>
        <w:t xml:space="preserve">alteración de los parámetros bioquímicos </w:t>
      </w:r>
      <w:r w:rsidR="00366940" w:rsidRPr="00470CF4">
        <w:rPr>
          <w:rFonts w:ascii="Times New Roman" w:hAnsi="Times New Roman" w:cs="Times New Roman"/>
          <w:sz w:val="24"/>
          <w:szCs w:val="24"/>
          <w:shd w:val="clear" w:color="auto" w:fill="FFFFFF"/>
        </w:rPr>
        <w:t xml:space="preserve">de </w:t>
      </w:r>
      <w:r w:rsidRPr="00470CF4">
        <w:rPr>
          <w:rFonts w:ascii="Times New Roman" w:hAnsi="Times New Roman" w:cs="Times New Roman"/>
          <w:sz w:val="24"/>
          <w:szCs w:val="24"/>
          <w:shd w:val="clear" w:color="auto" w:fill="FFFFFF"/>
        </w:rPr>
        <w:t xml:space="preserve">glucosa, urea, </w:t>
      </w:r>
      <w:r w:rsidR="008005F8" w:rsidRPr="00470CF4">
        <w:rPr>
          <w:rFonts w:ascii="Times New Roman" w:hAnsi="Times New Roman" w:cs="Times New Roman"/>
          <w:sz w:val="24"/>
          <w:szCs w:val="24"/>
          <w:shd w:val="clear" w:color="auto" w:fill="FFFFFF"/>
        </w:rPr>
        <w:t>creatinina, albuminuria</w:t>
      </w:r>
      <w:r w:rsidR="003F5562" w:rsidRPr="00470CF4">
        <w:rPr>
          <w:rFonts w:ascii="Times New Roman" w:hAnsi="Times New Roman" w:cs="Times New Roman"/>
          <w:sz w:val="24"/>
          <w:szCs w:val="24"/>
          <w:shd w:val="clear" w:color="auto" w:fill="FFFFFF"/>
        </w:rPr>
        <w:t xml:space="preserve"> y</w:t>
      </w:r>
      <w:r w:rsidRPr="00470CF4">
        <w:rPr>
          <w:rFonts w:ascii="Times New Roman" w:hAnsi="Times New Roman" w:cs="Times New Roman"/>
          <w:sz w:val="24"/>
          <w:szCs w:val="24"/>
          <w:shd w:val="clear" w:color="auto" w:fill="FFFFFF"/>
        </w:rPr>
        <w:t xml:space="preserve"> el FG</w:t>
      </w:r>
      <w:r w:rsidR="003F5562" w:rsidRPr="00470CF4">
        <w:rPr>
          <w:rFonts w:ascii="Times New Roman" w:hAnsi="Times New Roman" w:cs="Times New Roman"/>
          <w:sz w:val="24"/>
          <w:szCs w:val="24"/>
          <w:shd w:val="clear" w:color="auto" w:fill="FFFFFF"/>
        </w:rPr>
        <w:t xml:space="preserve"> en los pacientes diabéticos</w:t>
      </w:r>
      <w:r w:rsidRPr="00470CF4">
        <w:rPr>
          <w:rFonts w:ascii="Times New Roman" w:hAnsi="Times New Roman" w:cs="Times New Roman"/>
          <w:sz w:val="24"/>
          <w:szCs w:val="24"/>
          <w:shd w:val="clear" w:color="auto" w:fill="FFFFFF"/>
        </w:rPr>
        <w:t xml:space="preserve">. </w:t>
      </w:r>
      <w:r w:rsidR="00255057" w:rsidRPr="00470CF4">
        <w:rPr>
          <w:rFonts w:ascii="Times New Roman" w:hAnsi="Times New Roman" w:cs="Times New Roman"/>
          <w:sz w:val="24"/>
          <w:szCs w:val="24"/>
          <w:shd w:val="clear" w:color="auto" w:fill="FFFFFF"/>
        </w:rPr>
        <w:t xml:space="preserve">La investigación de </w:t>
      </w:r>
      <w:r w:rsidRPr="00470CF4">
        <w:rPr>
          <w:rFonts w:ascii="Times New Roman" w:hAnsi="Times New Roman" w:cs="Times New Roman"/>
          <w:sz w:val="24"/>
          <w:szCs w:val="24"/>
          <w:shd w:val="clear" w:color="auto" w:fill="FFFFFF"/>
        </w:rPr>
        <w:t>Castellanos</w:t>
      </w:r>
      <w:r w:rsidR="00F32692" w:rsidRPr="00470CF4">
        <w:rPr>
          <w:rFonts w:ascii="Times New Roman" w:hAnsi="Times New Roman" w:cs="Times New Roman"/>
          <w:sz w:val="24"/>
          <w:szCs w:val="24"/>
          <w:shd w:val="clear" w:color="auto" w:fill="FFFFFF"/>
        </w:rPr>
        <w:t>,</w:t>
      </w:r>
      <w:r w:rsidR="00F32692" w:rsidRPr="00470CF4">
        <w:rPr>
          <w:rFonts w:ascii="Times New Roman" w:hAnsi="Times New Roman" w:cs="Times New Roman"/>
          <w:sz w:val="24"/>
          <w:szCs w:val="24"/>
        </w:rPr>
        <w:t xml:space="preserve"> Fong, Vázquez y Fong</w:t>
      </w:r>
      <w:r w:rsidR="00311C7B" w:rsidRPr="00470CF4">
        <w:rPr>
          <w:rFonts w:ascii="Times New Roman" w:hAnsi="Times New Roman" w:cs="Times New Roman"/>
          <w:i/>
          <w:sz w:val="24"/>
          <w:szCs w:val="24"/>
          <w:shd w:val="clear" w:color="auto" w:fill="FFFFFF"/>
        </w:rPr>
        <w:t xml:space="preserve"> </w:t>
      </w:r>
      <w:r w:rsidRPr="00470CF4">
        <w:rPr>
          <w:rFonts w:ascii="Times New Roman" w:hAnsi="Times New Roman" w:cs="Times New Roman"/>
          <w:sz w:val="24"/>
          <w:szCs w:val="24"/>
          <w:shd w:val="clear" w:color="auto" w:fill="FFFFFF"/>
        </w:rPr>
        <w:t>(2018) señala a los parámetros mencionados como marcadores de daño renal</w:t>
      </w:r>
      <w:r w:rsidR="003F5562" w:rsidRPr="00470CF4">
        <w:rPr>
          <w:rFonts w:ascii="Times New Roman" w:hAnsi="Times New Roman" w:cs="Times New Roman"/>
          <w:sz w:val="24"/>
          <w:szCs w:val="24"/>
          <w:shd w:val="clear" w:color="auto" w:fill="FFFFFF"/>
        </w:rPr>
        <w:t xml:space="preserve">, </w:t>
      </w:r>
      <w:r w:rsidR="00970660" w:rsidRPr="00470CF4">
        <w:rPr>
          <w:rFonts w:ascii="Times New Roman" w:hAnsi="Times New Roman" w:cs="Times New Roman"/>
          <w:sz w:val="24"/>
          <w:szCs w:val="24"/>
          <w:shd w:val="clear" w:color="auto" w:fill="FFFFFF"/>
        </w:rPr>
        <w:t xml:space="preserve">lo cual coincide </w:t>
      </w:r>
      <w:r w:rsidRPr="00470CF4">
        <w:rPr>
          <w:rFonts w:ascii="Times New Roman" w:hAnsi="Times New Roman" w:cs="Times New Roman"/>
          <w:sz w:val="24"/>
          <w:szCs w:val="24"/>
          <w:shd w:val="clear" w:color="auto" w:fill="FFFFFF"/>
        </w:rPr>
        <w:t xml:space="preserve">con los </w:t>
      </w:r>
      <w:r w:rsidR="003F5562" w:rsidRPr="00470CF4">
        <w:rPr>
          <w:rFonts w:ascii="Times New Roman" w:hAnsi="Times New Roman" w:cs="Times New Roman"/>
          <w:sz w:val="24"/>
          <w:szCs w:val="24"/>
          <w:shd w:val="clear" w:color="auto" w:fill="FFFFFF"/>
        </w:rPr>
        <w:t xml:space="preserve">resultados </w:t>
      </w:r>
      <w:r w:rsidRPr="00470CF4">
        <w:rPr>
          <w:rFonts w:ascii="Times New Roman" w:hAnsi="Times New Roman" w:cs="Times New Roman"/>
          <w:sz w:val="24"/>
          <w:szCs w:val="24"/>
          <w:shd w:val="clear" w:color="auto" w:fill="FFFFFF"/>
        </w:rPr>
        <w:t>de la presente investigación</w:t>
      </w:r>
      <w:r w:rsidR="008446D8" w:rsidRPr="00470CF4">
        <w:rPr>
          <w:rFonts w:ascii="Times New Roman" w:hAnsi="Times New Roman" w:cs="Times New Roman"/>
          <w:sz w:val="24"/>
          <w:szCs w:val="24"/>
          <w:shd w:val="clear" w:color="auto" w:fill="FFFFFF"/>
        </w:rPr>
        <w:t xml:space="preserve">. Los autores en cuestión </w:t>
      </w:r>
      <w:r w:rsidR="00255057" w:rsidRPr="00470CF4">
        <w:rPr>
          <w:rFonts w:ascii="Times New Roman" w:hAnsi="Times New Roman" w:cs="Times New Roman"/>
          <w:sz w:val="24"/>
          <w:szCs w:val="24"/>
          <w:shd w:val="clear" w:color="auto" w:fill="FFFFFF"/>
        </w:rPr>
        <w:t>identificaron</w:t>
      </w:r>
      <w:r w:rsidRPr="00470CF4">
        <w:rPr>
          <w:rFonts w:ascii="Times New Roman" w:hAnsi="Times New Roman" w:cs="Times New Roman"/>
          <w:sz w:val="24"/>
          <w:szCs w:val="24"/>
          <w:shd w:val="clear" w:color="auto" w:fill="FFFFFF"/>
        </w:rPr>
        <w:t xml:space="preserve"> niveles elevados de glucosa, urea</w:t>
      </w:r>
      <w:r w:rsidR="00366940" w:rsidRPr="00470CF4">
        <w:rPr>
          <w:rFonts w:ascii="Times New Roman" w:hAnsi="Times New Roman" w:cs="Times New Roman"/>
          <w:sz w:val="24"/>
          <w:szCs w:val="24"/>
          <w:shd w:val="clear" w:color="auto" w:fill="FFFFFF"/>
        </w:rPr>
        <w:t>,</w:t>
      </w:r>
      <w:r w:rsidRPr="00470CF4">
        <w:rPr>
          <w:rFonts w:ascii="Times New Roman" w:hAnsi="Times New Roman" w:cs="Times New Roman"/>
          <w:sz w:val="24"/>
          <w:szCs w:val="24"/>
          <w:shd w:val="clear" w:color="auto" w:fill="FFFFFF"/>
        </w:rPr>
        <w:t xml:space="preserve"> creatinina</w:t>
      </w:r>
      <w:r w:rsidR="00366940" w:rsidRPr="00470CF4">
        <w:rPr>
          <w:rFonts w:ascii="Times New Roman" w:hAnsi="Times New Roman" w:cs="Times New Roman"/>
          <w:sz w:val="24"/>
          <w:szCs w:val="24"/>
          <w:shd w:val="clear" w:color="auto" w:fill="FFFFFF"/>
        </w:rPr>
        <w:t xml:space="preserve"> y</w:t>
      </w:r>
      <w:r w:rsidRPr="00470CF4">
        <w:rPr>
          <w:rFonts w:ascii="Times New Roman" w:hAnsi="Times New Roman" w:cs="Times New Roman"/>
          <w:sz w:val="24"/>
          <w:szCs w:val="24"/>
          <w:shd w:val="clear" w:color="auto" w:fill="FFFFFF"/>
        </w:rPr>
        <w:t xml:space="preserve"> </w:t>
      </w:r>
      <w:r w:rsidRPr="00470CF4">
        <w:rPr>
          <w:rFonts w:ascii="Times New Roman" w:hAnsi="Times New Roman" w:cs="Times New Roman"/>
          <w:sz w:val="24"/>
          <w:szCs w:val="24"/>
          <w:shd w:val="clear" w:color="auto" w:fill="FFFFFF"/>
        </w:rPr>
        <w:lastRenderedPageBreak/>
        <w:t>disminución del FG asociado</w:t>
      </w:r>
      <w:r w:rsidR="003F5562" w:rsidRPr="00470CF4">
        <w:rPr>
          <w:rFonts w:ascii="Times New Roman" w:hAnsi="Times New Roman" w:cs="Times New Roman"/>
          <w:sz w:val="24"/>
          <w:szCs w:val="24"/>
          <w:shd w:val="clear" w:color="auto" w:fill="FFFFFF"/>
        </w:rPr>
        <w:t>s</w:t>
      </w:r>
      <w:r w:rsidRPr="00470CF4">
        <w:rPr>
          <w:rFonts w:ascii="Times New Roman" w:hAnsi="Times New Roman" w:cs="Times New Roman"/>
          <w:sz w:val="24"/>
          <w:szCs w:val="24"/>
          <w:shd w:val="clear" w:color="auto" w:fill="FFFFFF"/>
        </w:rPr>
        <w:t xml:space="preserve"> con la presencia de albuminuria en 21.7</w:t>
      </w:r>
      <w:r w:rsidR="008446D8" w:rsidRPr="00470CF4">
        <w:rPr>
          <w:rFonts w:ascii="Times New Roman" w:hAnsi="Times New Roman" w:cs="Times New Roman"/>
          <w:sz w:val="24"/>
          <w:szCs w:val="24"/>
          <w:shd w:val="clear" w:color="auto" w:fill="FFFFFF"/>
        </w:rPr>
        <w:t> </w:t>
      </w:r>
      <w:r w:rsidRPr="00470CF4">
        <w:rPr>
          <w:rFonts w:ascii="Times New Roman" w:hAnsi="Times New Roman" w:cs="Times New Roman"/>
          <w:sz w:val="24"/>
          <w:szCs w:val="24"/>
          <w:shd w:val="clear" w:color="auto" w:fill="FFFFFF"/>
        </w:rPr>
        <w:t>%</w:t>
      </w:r>
      <w:r w:rsidR="00B82CA4" w:rsidRPr="00470CF4">
        <w:rPr>
          <w:rFonts w:ascii="Times New Roman" w:hAnsi="Times New Roman" w:cs="Times New Roman"/>
          <w:sz w:val="24"/>
          <w:szCs w:val="24"/>
          <w:shd w:val="clear" w:color="auto" w:fill="FFFFFF"/>
        </w:rPr>
        <w:t xml:space="preserve"> de los pacientes que conformaron su muestra</w:t>
      </w:r>
      <w:r w:rsidRPr="00470CF4">
        <w:rPr>
          <w:rFonts w:ascii="Times New Roman" w:hAnsi="Times New Roman" w:cs="Times New Roman"/>
          <w:sz w:val="24"/>
          <w:szCs w:val="24"/>
          <w:shd w:val="clear" w:color="auto" w:fill="FFFFFF"/>
        </w:rPr>
        <w:t xml:space="preserve">. </w:t>
      </w:r>
      <w:r w:rsidRPr="00470CF4">
        <w:rPr>
          <w:rFonts w:ascii="Times New Roman" w:eastAsia="Times New Roman" w:hAnsi="Times New Roman" w:cs="Times New Roman"/>
          <w:sz w:val="24"/>
          <w:szCs w:val="24"/>
        </w:rPr>
        <w:t>De hecho, la importancia de la albuminuria radica en que es un marcador de daño endotelial tanto en pacientes con DM como en aquellos que no presentan dicha enfermedad (</w:t>
      </w:r>
      <w:r w:rsidR="00201C2D" w:rsidRPr="00470CF4">
        <w:rPr>
          <w:rFonts w:ascii="Times New Roman" w:hAnsi="Times New Roman" w:cs="Times New Roman"/>
          <w:sz w:val="24"/>
          <w:szCs w:val="24"/>
        </w:rPr>
        <w:t>Miranda, Vega, García y Alemán,</w:t>
      </w:r>
      <w:r w:rsidRPr="00470CF4">
        <w:rPr>
          <w:rFonts w:ascii="Times New Roman" w:eastAsia="Times New Roman" w:hAnsi="Times New Roman" w:cs="Times New Roman"/>
          <w:sz w:val="24"/>
          <w:szCs w:val="24"/>
        </w:rPr>
        <w:t xml:space="preserve"> 2016). </w:t>
      </w:r>
    </w:p>
    <w:p w14:paraId="549DC75E" w14:textId="24E25EB3" w:rsidR="00400B65" w:rsidRPr="00470CF4" w:rsidRDefault="00400B65" w:rsidP="008E2AB8">
      <w:pPr>
        <w:spacing w:after="0" w:line="360" w:lineRule="auto"/>
        <w:ind w:firstLine="708"/>
        <w:jc w:val="both"/>
        <w:rPr>
          <w:rFonts w:ascii="Times New Roman" w:hAnsi="Times New Roman" w:cs="Times New Roman"/>
          <w:sz w:val="24"/>
          <w:szCs w:val="24"/>
        </w:rPr>
      </w:pPr>
      <w:r w:rsidRPr="00470CF4">
        <w:rPr>
          <w:rFonts w:ascii="Times New Roman" w:hAnsi="Times New Roman" w:cs="Times New Roman"/>
          <w:sz w:val="24"/>
          <w:szCs w:val="24"/>
          <w:shd w:val="clear" w:color="auto" w:fill="FFFFFF"/>
        </w:rPr>
        <w:t>La determinación del FG reflejó que 3</w:t>
      </w:r>
      <w:r w:rsidR="009B3D30" w:rsidRPr="00470CF4">
        <w:rPr>
          <w:rFonts w:ascii="Times New Roman" w:hAnsi="Times New Roman" w:cs="Times New Roman"/>
          <w:sz w:val="24"/>
          <w:szCs w:val="24"/>
          <w:shd w:val="clear" w:color="auto" w:fill="FFFFFF"/>
        </w:rPr>
        <w:t> </w:t>
      </w:r>
      <w:r w:rsidRPr="00470CF4">
        <w:rPr>
          <w:rFonts w:ascii="Times New Roman" w:hAnsi="Times New Roman" w:cs="Times New Roman"/>
          <w:sz w:val="24"/>
          <w:szCs w:val="24"/>
          <w:shd w:val="clear" w:color="auto" w:fill="FFFFFF"/>
        </w:rPr>
        <w:t>% de los pacientes tenían ERC establecida y 2.5</w:t>
      </w:r>
      <w:r w:rsidR="009B3D30" w:rsidRPr="00470CF4">
        <w:rPr>
          <w:rFonts w:ascii="Times New Roman" w:hAnsi="Times New Roman" w:cs="Times New Roman"/>
          <w:sz w:val="24"/>
          <w:szCs w:val="24"/>
          <w:shd w:val="clear" w:color="auto" w:fill="FFFFFF"/>
        </w:rPr>
        <w:t> </w:t>
      </w:r>
      <w:r w:rsidRPr="00470CF4">
        <w:rPr>
          <w:rFonts w:ascii="Times New Roman" w:hAnsi="Times New Roman" w:cs="Times New Roman"/>
          <w:sz w:val="24"/>
          <w:szCs w:val="24"/>
        </w:rPr>
        <w:t>% tenía</w:t>
      </w:r>
      <w:r w:rsidR="009B3D30" w:rsidRPr="00470CF4">
        <w:rPr>
          <w:rFonts w:ascii="Times New Roman" w:hAnsi="Times New Roman" w:cs="Times New Roman"/>
          <w:sz w:val="24"/>
          <w:szCs w:val="24"/>
        </w:rPr>
        <w:t>n</w:t>
      </w:r>
      <w:r w:rsidRPr="00470CF4">
        <w:rPr>
          <w:rFonts w:ascii="Times New Roman" w:hAnsi="Times New Roman" w:cs="Times New Roman"/>
          <w:sz w:val="24"/>
          <w:szCs w:val="24"/>
        </w:rPr>
        <w:t xml:space="preserve"> ERO, de los cuales nueve personas </w:t>
      </w:r>
      <w:r w:rsidR="009B3D30" w:rsidRPr="00470CF4">
        <w:rPr>
          <w:rFonts w:ascii="Times New Roman" w:hAnsi="Times New Roman" w:cs="Times New Roman"/>
          <w:sz w:val="24"/>
          <w:szCs w:val="24"/>
        </w:rPr>
        <w:t xml:space="preserve">eran </w:t>
      </w:r>
      <w:r w:rsidRPr="00470CF4">
        <w:rPr>
          <w:rFonts w:ascii="Times New Roman" w:hAnsi="Times New Roman" w:cs="Times New Roman"/>
          <w:sz w:val="24"/>
          <w:szCs w:val="24"/>
        </w:rPr>
        <w:t xml:space="preserve">mujeres y dos varones, dicha frecuencia es mucho menor a la reportada en otros estudios (Calvo </w:t>
      </w:r>
      <w:r w:rsidRPr="00470CF4">
        <w:rPr>
          <w:rFonts w:ascii="Times New Roman" w:hAnsi="Times New Roman" w:cs="Times New Roman"/>
          <w:i/>
          <w:iCs/>
          <w:sz w:val="24"/>
          <w:szCs w:val="24"/>
        </w:rPr>
        <w:t>et al</w:t>
      </w:r>
      <w:r w:rsidRPr="00470CF4">
        <w:rPr>
          <w:rFonts w:ascii="Times New Roman" w:hAnsi="Times New Roman" w:cs="Times New Roman"/>
          <w:sz w:val="24"/>
          <w:szCs w:val="24"/>
        </w:rPr>
        <w:t>., 2015</w:t>
      </w:r>
      <w:r w:rsidR="00CC7222" w:rsidRPr="00470CF4">
        <w:rPr>
          <w:rFonts w:ascii="Times New Roman" w:hAnsi="Times New Roman" w:cs="Times New Roman"/>
          <w:sz w:val="24"/>
          <w:szCs w:val="24"/>
        </w:rPr>
        <w:t xml:space="preserve">; López </w:t>
      </w:r>
      <w:r w:rsidR="00CC7222" w:rsidRPr="00470CF4">
        <w:rPr>
          <w:rFonts w:ascii="Times New Roman" w:hAnsi="Times New Roman" w:cs="Times New Roman"/>
          <w:i/>
          <w:iCs/>
          <w:sz w:val="24"/>
          <w:szCs w:val="24"/>
        </w:rPr>
        <w:t>et al</w:t>
      </w:r>
      <w:r w:rsidR="00CC7222" w:rsidRPr="00470CF4">
        <w:rPr>
          <w:rFonts w:ascii="Times New Roman" w:hAnsi="Times New Roman" w:cs="Times New Roman"/>
          <w:sz w:val="24"/>
          <w:szCs w:val="24"/>
        </w:rPr>
        <w:t>., 2017</w:t>
      </w:r>
      <w:r w:rsidRPr="00470CF4">
        <w:rPr>
          <w:rFonts w:ascii="Times New Roman" w:hAnsi="Times New Roman" w:cs="Times New Roman"/>
          <w:sz w:val="24"/>
          <w:szCs w:val="24"/>
        </w:rPr>
        <w:t xml:space="preserve">). Ahora bien, después de identificar a la población con y sin presencia de ER, se evidenció en </w:t>
      </w:r>
      <w:r w:rsidR="00C16A79" w:rsidRPr="00470CF4">
        <w:rPr>
          <w:rFonts w:ascii="Times New Roman" w:hAnsi="Times New Roman" w:cs="Times New Roman"/>
          <w:sz w:val="24"/>
          <w:szCs w:val="24"/>
        </w:rPr>
        <w:t>la presente</w:t>
      </w:r>
      <w:r w:rsidRPr="00470CF4">
        <w:rPr>
          <w:rFonts w:ascii="Times New Roman" w:hAnsi="Times New Roman" w:cs="Times New Roman"/>
          <w:sz w:val="24"/>
          <w:szCs w:val="24"/>
        </w:rPr>
        <w:t xml:space="preserve"> investigación que los parámetros mencionados anteriormente como marcadores de daño renal muestran alteraciones</w:t>
      </w:r>
      <w:r w:rsidR="009C4004" w:rsidRPr="00470CF4">
        <w:rPr>
          <w:rFonts w:ascii="Times New Roman" w:hAnsi="Times New Roman" w:cs="Times New Roman"/>
          <w:sz w:val="24"/>
          <w:szCs w:val="24"/>
        </w:rPr>
        <w:t>: se presentan</w:t>
      </w:r>
      <w:r w:rsidRPr="00470CF4">
        <w:rPr>
          <w:rFonts w:ascii="Times New Roman" w:hAnsi="Times New Roman" w:cs="Times New Roman"/>
          <w:sz w:val="24"/>
          <w:szCs w:val="24"/>
        </w:rPr>
        <w:t xml:space="preserve"> valores elevados en personas con ER en creatinina, </w:t>
      </w:r>
      <w:r w:rsidR="008005F8" w:rsidRPr="00470CF4">
        <w:rPr>
          <w:rFonts w:ascii="Times New Roman" w:hAnsi="Times New Roman" w:cs="Times New Roman"/>
          <w:sz w:val="24"/>
          <w:szCs w:val="24"/>
        </w:rPr>
        <w:t>urea, albuminuria</w:t>
      </w:r>
      <w:r w:rsidR="00C16A79" w:rsidRPr="00470CF4">
        <w:rPr>
          <w:rFonts w:ascii="Times New Roman" w:hAnsi="Times New Roman" w:cs="Times New Roman"/>
          <w:sz w:val="24"/>
          <w:szCs w:val="24"/>
        </w:rPr>
        <w:t xml:space="preserve"> </w:t>
      </w:r>
      <w:r w:rsidR="008005F8" w:rsidRPr="00470CF4">
        <w:rPr>
          <w:rFonts w:ascii="Times New Roman" w:hAnsi="Times New Roman" w:cs="Times New Roman"/>
          <w:sz w:val="24"/>
          <w:szCs w:val="24"/>
        </w:rPr>
        <w:t>y una</w:t>
      </w:r>
      <w:r w:rsidRPr="00470CF4">
        <w:rPr>
          <w:rFonts w:ascii="Times New Roman" w:hAnsi="Times New Roman" w:cs="Times New Roman"/>
          <w:sz w:val="24"/>
          <w:szCs w:val="24"/>
        </w:rPr>
        <w:t xml:space="preserve"> disminución del FG (Castellanos </w:t>
      </w:r>
      <w:r w:rsidRPr="00470CF4">
        <w:rPr>
          <w:rFonts w:ascii="Times New Roman" w:hAnsi="Times New Roman" w:cs="Times New Roman"/>
          <w:i/>
          <w:sz w:val="24"/>
          <w:szCs w:val="24"/>
        </w:rPr>
        <w:t>et al</w:t>
      </w:r>
      <w:r w:rsidR="009C4004" w:rsidRPr="00470CF4">
        <w:rPr>
          <w:rFonts w:ascii="Times New Roman" w:hAnsi="Times New Roman" w:cs="Times New Roman"/>
          <w:i/>
          <w:sz w:val="24"/>
          <w:szCs w:val="24"/>
        </w:rPr>
        <w:t>.</w:t>
      </w:r>
      <w:r w:rsidRPr="00470CF4">
        <w:rPr>
          <w:rFonts w:ascii="Times New Roman" w:hAnsi="Times New Roman" w:cs="Times New Roman"/>
          <w:i/>
          <w:sz w:val="24"/>
          <w:szCs w:val="24"/>
        </w:rPr>
        <w:t>,</w:t>
      </w:r>
      <w:r w:rsidRPr="00470CF4">
        <w:rPr>
          <w:rFonts w:ascii="Times New Roman" w:hAnsi="Times New Roman" w:cs="Times New Roman"/>
          <w:sz w:val="24"/>
          <w:szCs w:val="24"/>
        </w:rPr>
        <w:t xml:space="preserve"> 2018).</w:t>
      </w:r>
    </w:p>
    <w:p w14:paraId="43F64FAB" w14:textId="12628356" w:rsidR="00400B65" w:rsidRPr="00470CF4" w:rsidRDefault="00400B65" w:rsidP="008E2AB8">
      <w:pPr>
        <w:spacing w:after="0" w:line="360" w:lineRule="auto"/>
        <w:ind w:firstLine="708"/>
        <w:jc w:val="both"/>
        <w:rPr>
          <w:rFonts w:ascii="Verdana" w:eastAsia="Verdana" w:hAnsi="Verdana" w:cs="Verdana"/>
          <w:sz w:val="24"/>
          <w:szCs w:val="24"/>
        </w:rPr>
      </w:pPr>
      <w:r w:rsidRPr="00470CF4">
        <w:rPr>
          <w:rFonts w:ascii="Times New Roman" w:hAnsi="Times New Roman" w:cs="Times New Roman"/>
          <w:sz w:val="24"/>
          <w:szCs w:val="24"/>
        </w:rPr>
        <w:t xml:space="preserve">La presente investigación muestra que la presencia de la enfermedad renal es más frecuente después de los 50 años de edad, </w:t>
      </w:r>
      <w:r w:rsidR="009C4004" w:rsidRPr="00470CF4">
        <w:rPr>
          <w:rFonts w:ascii="Times New Roman" w:hAnsi="Times New Roman" w:cs="Times New Roman"/>
          <w:sz w:val="24"/>
          <w:szCs w:val="24"/>
        </w:rPr>
        <w:t xml:space="preserve">la cual se asocia </w:t>
      </w:r>
      <w:r w:rsidRPr="00470CF4">
        <w:rPr>
          <w:rFonts w:ascii="Times New Roman" w:hAnsi="Times New Roman" w:cs="Times New Roman"/>
          <w:sz w:val="24"/>
          <w:szCs w:val="24"/>
        </w:rPr>
        <w:t>a la presencia de DM, así como también al deterioro de la función renal debido a los años de evolución de la enfermedad, puesto que 81</w:t>
      </w:r>
      <w:r w:rsidR="009C4004" w:rsidRPr="00470CF4">
        <w:rPr>
          <w:rFonts w:ascii="Times New Roman" w:hAnsi="Times New Roman" w:cs="Times New Roman"/>
          <w:sz w:val="24"/>
          <w:szCs w:val="24"/>
        </w:rPr>
        <w:t> </w:t>
      </w:r>
      <w:r w:rsidRPr="00470CF4">
        <w:rPr>
          <w:rFonts w:ascii="Times New Roman" w:hAnsi="Times New Roman" w:cs="Times New Roman"/>
          <w:sz w:val="24"/>
          <w:szCs w:val="24"/>
        </w:rPr>
        <w:t>% de los pacientes que presentaron enfermedad renal eran diabéticos y mayores a 50 años. Esto coincide con lo mencionado por Ferragurt</w:t>
      </w:r>
      <w:r w:rsidR="009C4004" w:rsidRPr="00470CF4">
        <w:rPr>
          <w:rFonts w:ascii="Times New Roman" w:hAnsi="Times New Roman" w:cs="Times New Roman"/>
          <w:sz w:val="24"/>
          <w:szCs w:val="24"/>
        </w:rPr>
        <w:t xml:space="preserve">, Martínez, Bahamonde y Calero </w:t>
      </w:r>
      <w:r w:rsidRPr="00470CF4">
        <w:rPr>
          <w:rFonts w:ascii="Times New Roman" w:hAnsi="Times New Roman" w:cs="Times New Roman"/>
          <w:sz w:val="24"/>
          <w:szCs w:val="24"/>
        </w:rPr>
        <w:t>(2020), quienes mencionan que la mayor</w:t>
      </w:r>
      <w:r w:rsidRPr="00470CF4">
        <w:rPr>
          <w:rFonts w:ascii="Verdana" w:eastAsia="Verdana" w:hAnsi="Verdana" w:cs="Verdana"/>
          <w:sz w:val="24"/>
          <w:szCs w:val="24"/>
        </w:rPr>
        <w:t xml:space="preserve"> </w:t>
      </w:r>
      <w:r w:rsidRPr="00470CF4">
        <w:rPr>
          <w:rFonts w:ascii="Times New Roman" w:eastAsia="Times New Roman" w:hAnsi="Times New Roman" w:cs="Times New Roman"/>
          <w:sz w:val="24"/>
          <w:szCs w:val="24"/>
        </w:rPr>
        <w:t xml:space="preserve">frecuencia de la ERC ha sido registrada en </w:t>
      </w:r>
      <w:r w:rsidR="001F20B7" w:rsidRPr="00470CF4">
        <w:rPr>
          <w:rFonts w:ascii="Times New Roman" w:eastAsia="Times New Roman" w:hAnsi="Times New Roman" w:cs="Times New Roman"/>
          <w:sz w:val="24"/>
          <w:szCs w:val="24"/>
        </w:rPr>
        <w:t>otros</w:t>
      </w:r>
      <w:r w:rsidRPr="00470CF4">
        <w:rPr>
          <w:rFonts w:ascii="Times New Roman" w:eastAsia="Times New Roman" w:hAnsi="Times New Roman" w:cs="Times New Roman"/>
          <w:sz w:val="24"/>
          <w:szCs w:val="24"/>
        </w:rPr>
        <w:t xml:space="preserve"> países</w:t>
      </w:r>
      <w:r w:rsidR="007414DF" w:rsidRPr="00470CF4">
        <w:rPr>
          <w:rFonts w:ascii="Times New Roman" w:eastAsia="Times New Roman" w:hAnsi="Times New Roman" w:cs="Times New Roman"/>
          <w:sz w:val="24"/>
          <w:szCs w:val="24"/>
        </w:rPr>
        <w:t>,</w:t>
      </w:r>
      <w:r w:rsidR="001F20B7" w:rsidRPr="00470CF4">
        <w:rPr>
          <w:rFonts w:ascii="Times New Roman" w:eastAsia="Times New Roman" w:hAnsi="Times New Roman" w:cs="Times New Roman"/>
          <w:sz w:val="24"/>
          <w:szCs w:val="24"/>
        </w:rPr>
        <w:t xml:space="preserve"> en pacientes</w:t>
      </w:r>
      <w:r w:rsidRPr="00470CF4">
        <w:rPr>
          <w:rFonts w:ascii="Times New Roman" w:eastAsia="Times New Roman" w:hAnsi="Times New Roman" w:cs="Times New Roman"/>
          <w:sz w:val="24"/>
          <w:szCs w:val="24"/>
        </w:rPr>
        <w:t xml:space="preserve"> con una edad superior a los 50 años, lo que constituye un riesgo mayor a padecer la enfermedad, la que por consiguiente aparece en personas aún en edad laboral y con capacidad para valerse por sí solas.</w:t>
      </w:r>
    </w:p>
    <w:p w14:paraId="67C42187" w14:textId="29D21EE0" w:rsidR="00400B65" w:rsidRPr="00470CF4" w:rsidRDefault="00400B65" w:rsidP="008E2AB8">
      <w:pPr>
        <w:spacing w:after="0" w:line="360" w:lineRule="auto"/>
        <w:jc w:val="both"/>
        <w:rPr>
          <w:rFonts w:ascii="Times New Roman" w:hAnsi="Times New Roman" w:cs="Times New Roman"/>
          <w:sz w:val="24"/>
          <w:szCs w:val="24"/>
          <w:shd w:val="clear" w:color="auto" w:fill="FFFFFF"/>
        </w:rPr>
      </w:pPr>
      <w:r w:rsidRPr="00470CF4">
        <w:rPr>
          <w:rFonts w:ascii="Times New Roman" w:hAnsi="Times New Roman" w:cs="Times New Roman"/>
          <w:sz w:val="24"/>
          <w:szCs w:val="24"/>
          <w:shd w:val="clear" w:color="auto" w:fill="FFFFFF"/>
        </w:rPr>
        <w:t xml:space="preserve"> </w:t>
      </w:r>
      <w:r w:rsidRPr="00470CF4">
        <w:rPr>
          <w:rFonts w:ascii="Times New Roman" w:hAnsi="Times New Roman" w:cs="Times New Roman"/>
          <w:sz w:val="24"/>
          <w:szCs w:val="24"/>
          <w:shd w:val="clear" w:color="auto" w:fill="FFFFFF"/>
        </w:rPr>
        <w:tab/>
        <w:t>Con respe</w:t>
      </w:r>
      <w:r w:rsidR="0066120D" w:rsidRPr="00470CF4">
        <w:rPr>
          <w:rFonts w:ascii="Times New Roman" w:hAnsi="Times New Roman" w:cs="Times New Roman"/>
          <w:sz w:val="24"/>
          <w:szCs w:val="24"/>
          <w:shd w:val="clear" w:color="auto" w:fill="FFFFFF"/>
        </w:rPr>
        <w:t>c</w:t>
      </w:r>
      <w:r w:rsidRPr="00470CF4">
        <w:rPr>
          <w:rFonts w:ascii="Times New Roman" w:hAnsi="Times New Roman" w:cs="Times New Roman"/>
          <w:sz w:val="24"/>
          <w:szCs w:val="24"/>
          <w:shd w:val="clear" w:color="auto" w:fill="FFFFFF"/>
        </w:rPr>
        <w:t>to a la ERC</w:t>
      </w:r>
      <w:r w:rsidR="007414DF" w:rsidRPr="00470CF4">
        <w:rPr>
          <w:rFonts w:ascii="Times New Roman" w:hAnsi="Times New Roman" w:cs="Times New Roman"/>
          <w:sz w:val="24"/>
          <w:szCs w:val="24"/>
          <w:shd w:val="clear" w:color="auto" w:fill="FFFFFF"/>
        </w:rPr>
        <w:t>,</w:t>
      </w:r>
      <w:r w:rsidRPr="00470CF4">
        <w:rPr>
          <w:rFonts w:ascii="Times New Roman" w:hAnsi="Times New Roman" w:cs="Times New Roman"/>
          <w:sz w:val="24"/>
          <w:szCs w:val="24"/>
          <w:shd w:val="clear" w:color="auto" w:fill="FFFFFF"/>
        </w:rPr>
        <w:t xml:space="preserve"> distintos estudios determinaron la importancia sobre la identificación precoz de la enfermedad renal en pacientes diabéticos y no diabéticos que </w:t>
      </w:r>
      <w:r w:rsidR="00EC1982" w:rsidRPr="00470CF4">
        <w:rPr>
          <w:rFonts w:ascii="Times New Roman" w:hAnsi="Times New Roman" w:cs="Times New Roman"/>
          <w:sz w:val="24"/>
          <w:szCs w:val="24"/>
          <w:shd w:val="clear" w:color="auto" w:fill="FFFFFF"/>
        </w:rPr>
        <w:t xml:space="preserve">fueran </w:t>
      </w:r>
      <w:r w:rsidRPr="00470CF4">
        <w:rPr>
          <w:rFonts w:ascii="Times New Roman" w:hAnsi="Times New Roman" w:cs="Times New Roman"/>
          <w:sz w:val="24"/>
          <w:szCs w:val="24"/>
          <w:shd w:val="clear" w:color="auto" w:fill="FFFFFF"/>
        </w:rPr>
        <w:t>mayores de edad</w:t>
      </w:r>
      <w:r w:rsidR="007414DF" w:rsidRPr="00470CF4">
        <w:rPr>
          <w:rFonts w:ascii="Times New Roman" w:hAnsi="Times New Roman" w:cs="Times New Roman"/>
          <w:sz w:val="24"/>
          <w:szCs w:val="24"/>
          <w:shd w:val="clear" w:color="auto" w:fill="FFFFFF"/>
        </w:rPr>
        <w:t xml:space="preserve">. De </w:t>
      </w:r>
      <w:r w:rsidRPr="00470CF4">
        <w:rPr>
          <w:rFonts w:ascii="Times New Roman" w:hAnsi="Times New Roman" w:cs="Times New Roman"/>
          <w:sz w:val="24"/>
          <w:szCs w:val="24"/>
          <w:shd w:val="clear" w:color="auto" w:fill="FFFFFF"/>
        </w:rPr>
        <w:t xml:space="preserve">acuerdo </w:t>
      </w:r>
      <w:r w:rsidR="007414DF" w:rsidRPr="00470CF4">
        <w:rPr>
          <w:rFonts w:ascii="Times New Roman" w:hAnsi="Times New Roman" w:cs="Times New Roman"/>
          <w:sz w:val="24"/>
          <w:szCs w:val="24"/>
          <w:shd w:val="clear" w:color="auto" w:fill="FFFFFF"/>
        </w:rPr>
        <w:t xml:space="preserve">con </w:t>
      </w:r>
      <w:r w:rsidRPr="00470CF4">
        <w:rPr>
          <w:rFonts w:ascii="Times New Roman" w:hAnsi="Times New Roman" w:cs="Times New Roman"/>
          <w:sz w:val="24"/>
          <w:szCs w:val="24"/>
          <w:shd w:val="clear" w:color="auto" w:fill="FFFFFF"/>
        </w:rPr>
        <w:t>sus resultados</w:t>
      </w:r>
      <w:r w:rsidR="007414DF" w:rsidRPr="00470CF4">
        <w:rPr>
          <w:rFonts w:ascii="Times New Roman" w:hAnsi="Times New Roman" w:cs="Times New Roman"/>
          <w:sz w:val="24"/>
          <w:szCs w:val="24"/>
          <w:shd w:val="clear" w:color="auto" w:fill="FFFFFF"/>
        </w:rPr>
        <w:t>,</w:t>
      </w:r>
      <w:r w:rsidRPr="00470CF4">
        <w:rPr>
          <w:rFonts w:ascii="Times New Roman" w:hAnsi="Times New Roman" w:cs="Times New Roman"/>
          <w:sz w:val="24"/>
          <w:szCs w:val="24"/>
          <w:shd w:val="clear" w:color="auto" w:fill="FFFFFF"/>
        </w:rPr>
        <w:t xml:space="preserve"> la enfermedad renal establecida fue prácticamente igual a la oculta </w:t>
      </w:r>
      <w:r w:rsidRPr="00470CF4">
        <w:rPr>
          <w:rFonts w:ascii="Times New Roman" w:hAnsi="Times New Roman" w:cs="Times New Roman"/>
          <w:sz w:val="24"/>
          <w:szCs w:val="24"/>
          <w:shd w:val="clear" w:color="auto" w:fill="FFFFFF"/>
        </w:rPr>
        <w:fldChar w:fldCharType="begin">
          <w:fldData xml:space="preserve">PEVuZE5vdGU+PENpdGU+PEF1dGhvcj5Sb2Ryw61ndWV6IFDDqXJlejwvQXV0aG9yPjxZZWFyPjIw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</w:fldData>
        </w:fldChar>
      </w:r>
      <w:r w:rsidRPr="00470CF4">
        <w:rPr>
          <w:rFonts w:ascii="Times New Roman" w:hAnsi="Times New Roman" w:cs="Times New Roman"/>
          <w:sz w:val="24"/>
          <w:szCs w:val="24"/>
          <w:shd w:val="clear" w:color="auto" w:fill="FFFFFF"/>
        </w:rPr>
        <w:instrText xml:space="preserve"> ADDIN EN.CITE </w:instrText>
      </w:r>
      <w:r w:rsidRPr="00470CF4">
        <w:rPr>
          <w:rFonts w:ascii="Times New Roman" w:hAnsi="Times New Roman" w:cs="Times New Roman"/>
          <w:sz w:val="24"/>
          <w:szCs w:val="24"/>
          <w:shd w:val="clear" w:color="auto" w:fill="FFFFFF"/>
        </w:rPr>
        <w:fldChar w:fldCharType="begin">
          <w:fldData xml:space="preserve">PEVuZE5vdGU+PENpdGU+PEF1dGhvcj5Sb2Ryw61ndWV6IFDDqXJlejwvQXV0aG9yPjxZZWFyPjIw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</w:fldData>
        </w:fldChar>
      </w:r>
      <w:r w:rsidRPr="00470CF4">
        <w:rPr>
          <w:rFonts w:ascii="Times New Roman" w:hAnsi="Times New Roman" w:cs="Times New Roman"/>
          <w:sz w:val="24"/>
          <w:szCs w:val="24"/>
          <w:shd w:val="clear" w:color="auto" w:fill="FFFFFF"/>
        </w:rPr>
        <w:instrText xml:space="preserve"> ADDIN EN.CITE.DATA </w:instrText>
      </w:r>
      <w:r w:rsidRPr="00470CF4">
        <w:rPr>
          <w:rFonts w:ascii="Times New Roman" w:hAnsi="Times New Roman" w:cs="Times New Roman"/>
          <w:sz w:val="24"/>
          <w:szCs w:val="24"/>
          <w:shd w:val="clear" w:color="auto" w:fill="FFFFFF"/>
        </w:rPr>
      </w:r>
      <w:r w:rsidRPr="00470CF4">
        <w:rPr>
          <w:rFonts w:ascii="Times New Roman" w:hAnsi="Times New Roman" w:cs="Times New Roman"/>
          <w:sz w:val="24"/>
          <w:szCs w:val="24"/>
          <w:shd w:val="clear" w:color="auto" w:fill="FFFFFF"/>
        </w:rPr>
        <w:fldChar w:fldCharType="end"/>
      </w:r>
      <w:r w:rsidRPr="00470CF4">
        <w:rPr>
          <w:rFonts w:ascii="Times New Roman" w:hAnsi="Times New Roman" w:cs="Times New Roman"/>
          <w:sz w:val="24"/>
          <w:szCs w:val="24"/>
          <w:shd w:val="clear" w:color="auto" w:fill="FFFFFF"/>
        </w:rPr>
      </w:r>
      <w:r w:rsidRPr="00470CF4">
        <w:rPr>
          <w:rFonts w:ascii="Times New Roman" w:hAnsi="Times New Roman" w:cs="Times New Roman"/>
          <w:sz w:val="24"/>
          <w:szCs w:val="24"/>
          <w:shd w:val="clear" w:color="auto" w:fill="FFFFFF"/>
        </w:rPr>
        <w:fldChar w:fldCharType="separate"/>
      </w:r>
      <w:r w:rsidRPr="00470CF4">
        <w:rPr>
          <w:rFonts w:ascii="Times New Roman" w:hAnsi="Times New Roman" w:cs="Times New Roman"/>
          <w:noProof/>
          <w:sz w:val="24"/>
          <w:szCs w:val="24"/>
          <w:shd w:val="clear" w:color="auto" w:fill="FFFFFF"/>
        </w:rPr>
        <w:t>(Barrios,</w:t>
      </w:r>
      <w:r w:rsidR="001F1E3F" w:rsidRPr="00470CF4">
        <w:rPr>
          <w:rFonts w:ascii="Times New Roman" w:hAnsi="Times New Roman" w:cs="Times New Roman"/>
          <w:sz w:val="24"/>
          <w:szCs w:val="24"/>
        </w:rPr>
        <w:t xml:space="preserve"> Escobar, Echarri y Gómez,</w:t>
      </w:r>
      <w:r w:rsidRPr="00470CF4">
        <w:rPr>
          <w:rFonts w:ascii="Times New Roman" w:hAnsi="Times New Roman" w:cs="Times New Roman"/>
          <w:noProof/>
          <w:sz w:val="24"/>
          <w:szCs w:val="24"/>
          <w:shd w:val="clear" w:color="auto" w:fill="FFFFFF"/>
        </w:rPr>
        <w:t xml:space="preserve"> 2010;</w:t>
      </w:r>
      <w:r w:rsidR="003B6061" w:rsidRPr="00470CF4">
        <w:rPr>
          <w:rFonts w:ascii="Times New Roman" w:hAnsi="Times New Roman" w:cs="Times New Roman"/>
          <w:noProof/>
          <w:sz w:val="24"/>
          <w:szCs w:val="24"/>
          <w:shd w:val="clear" w:color="auto" w:fill="FFFFFF"/>
        </w:rPr>
        <w:t xml:space="preserve"> Ruiz</w:t>
      </w:r>
      <w:r w:rsidRPr="00470CF4">
        <w:rPr>
          <w:rFonts w:ascii="Times New Roman" w:hAnsi="Times New Roman" w:cs="Times New Roman"/>
          <w:noProof/>
          <w:sz w:val="24"/>
          <w:szCs w:val="24"/>
          <w:shd w:val="clear" w:color="auto" w:fill="FFFFFF"/>
        </w:rPr>
        <w:t>,</w:t>
      </w:r>
      <w:r w:rsidR="001F1E3F" w:rsidRPr="00470CF4">
        <w:rPr>
          <w:rFonts w:ascii="Times New Roman" w:hAnsi="Times New Roman" w:cs="Times New Roman"/>
          <w:sz w:val="24"/>
          <w:szCs w:val="24"/>
        </w:rPr>
        <w:t xml:space="preserve"> Ríos, Rodríguez y Llorente,</w:t>
      </w:r>
      <w:r w:rsidRPr="00470CF4">
        <w:rPr>
          <w:rFonts w:ascii="Times New Roman" w:hAnsi="Times New Roman" w:cs="Times New Roman"/>
          <w:noProof/>
          <w:sz w:val="24"/>
          <w:szCs w:val="24"/>
          <w:shd w:val="clear" w:color="auto" w:fill="FFFFFF"/>
        </w:rPr>
        <w:t xml:space="preserve"> 2017)</w:t>
      </w:r>
      <w:r w:rsidRPr="00470CF4">
        <w:rPr>
          <w:rFonts w:ascii="Times New Roman" w:hAnsi="Times New Roman" w:cs="Times New Roman"/>
          <w:sz w:val="24"/>
          <w:szCs w:val="24"/>
          <w:shd w:val="clear" w:color="auto" w:fill="FFFFFF"/>
        </w:rPr>
        <w:fldChar w:fldCharType="end"/>
      </w:r>
      <w:r w:rsidR="001F1E3F" w:rsidRPr="00470CF4">
        <w:rPr>
          <w:rFonts w:ascii="Times New Roman" w:hAnsi="Times New Roman" w:cs="Times New Roman"/>
          <w:sz w:val="24"/>
          <w:szCs w:val="24"/>
          <w:shd w:val="clear" w:color="auto" w:fill="FFFFFF"/>
        </w:rPr>
        <w:t>, l</w:t>
      </w:r>
      <w:r w:rsidRPr="00470CF4">
        <w:rPr>
          <w:rFonts w:ascii="Times New Roman" w:hAnsi="Times New Roman" w:cs="Times New Roman"/>
          <w:sz w:val="24"/>
          <w:szCs w:val="24"/>
          <w:shd w:val="clear" w:color="auto" w:fill="FFFFFF"/>
        </w:rPr>
        <w:t>o que preocupa y concuerda con la presente investigación, puesto que la ERO presentó similar prevalencia que la ERC, con mayor frecuencia en la población diabética.</w:t>
      </w:r>
    </w:p>
    <w:p w14:paraId="7980183A" w14:textId="091725D6" w:rsidR="00BD6432" w:rsidRDefault="00BD6432" w:rsidP="008E2AB8">
      <w:pPr>
        <w:spacing w:after="0" w:line="360" w:lineRule="auto"/>
        <w:jc w:val="both"/>
        <w:rPr>
          <w:rFonts w:ascii="Times New Roman" w:hAnsi="Times New Roman" w:cs="Times New Roman"/>
          <w:sz w:val="24"/>
          <w:szCs w:val="24"/>
        </w:rPr>
      </w:pPr>
    </w:p>
    <w:p w14:paraId="581342BB" w14:textId="75F3DE6A" w:rsidR="00444734" w:rsidRDefault="00444734" w:rsidP="008E2AB8">
      <w:pPr>
        <w:spacing w:after="0" w:line="360" w:lineRule="auto"/>
        <w:jc w:val="both"/>
        <w:rPr>
          <w:rFonts w:ascii="Times New Roman" w:hAnsi="Times New Roman" w:cs="Times New Roman"/>
          <w:sz w:val="24"/>
          <w:szCs w:val="24"/>
        </w:rPr>
      </w:pPr>
    </w:p>
    <w:p w14:paraId="27A88A96" w14:textId="07D95C8F" w:rsidR="00444734" w:rsidRDefault="00444734" w:rsidP="008E2AB8">
      <w:pPr>
        <w:spacing w:after="0" w:line="360" w:lineRule="auto"/>
        <w:jc w:val="both"/>
        <w:rPr>
          <w:rFonts w:ascii="Times New Roman" w:hAnsi="Times New Roman" w:cs="Times New Roman"/>
          <w:sz w:val="24"/>
          <w:szCs w:val="24"/>
        </w:rPr>
      </w:pPr>
    </w:p>
    <w:p w14:paraId="38C0990A" w14:textId="4FBBEC39" w:rsidR="00444734" w:rsidRDefault="00444734" w:rsidP="008E2AB8">
      <w:pPr>
        <w:spacing w:after="0" w:line="360" w:lineRule="auto"/>
        <w:jc w:val="both"/>
        <w:rPr>
          <w:rFonts w:ascii="Times New Roman" w:hAnsi="Times New Roman" w:cs="Times New Roman"/>
          <w:sz w:val="24"/>
          <w:szCs w:val="24"/>
        </w:rPr>
      </w:pPr>
    </w:p>
    <w:p w14:paraId="77622D81" w14:textId="77777777" w:rsidR="00444734" w:rsidRPr="00470CF4" w:rsidRDefault="00444734" w:rsidP="008E2AB8">
      <w:pPr>
        <w:spacing w:after="0" w:line="360" w:lineRule="auto"/>
        <w:jc w:val="both"/>
        <w:rPr>
          <w:rFonts w:ascii="Times New Roman" w:hAnsi="Times New Roman" w:cs="Times New Roman"/>
          <w:sz w:val="24"/>
          <w:szCs w:val="24"/>
        </w:rPr>
      </w:pPr>
    </w:p>
    <w:p w14:paraId="24EA9E9E" w14:textId="7CF7303E" w:rsidR="00966CF3" w:rsidRPr="00470CF4" w:rsidRDefault="7DE58428" w:rsidP="00083EA8">
      <w:pPr>
        <w:spacing w:after="0" w:line="360" w:lineRule="auto"/>
        <w:jc w:val="center"/>
        <w:rPr>
          <w:rFonts w:ascii="Times New Roman" w:hAnsi="Times New Roman" w:cs="Times New Roman"/>
          <w:b/>
          <w:bCs/>
          <w:sz w:val="32"/>
          <w:szCs w:val="24"/>
        </w:rPr>
      </w:pPr>
      <w:r w:rsidRPr="00470CF4">
        <w:rPr>
          <w:rFonts w:ascii="Times New Roman" w:hAnsi="Times New Roman" w:cs="Times New Roman"/>
          <w:b/>
          <w:bCs/>
          <w:sz w:val="32"/>
          <w:szCs w:val="24"/>
        </w:rPr>
        <w:lastRenderedPageBreak/>
        <w:t>Conclusi</w:t>
      </w:r>
      <w:r w:rsidR="004245CF" w:rsidRPr="00470CF4">
        <w:rPr>
          <w:rFonts w:ascii="Times New Roman" w:hAnsi="Times New Roman" w:cs="Times New Roman"/>
          <w:b/>
          <w:bCs/>
          <w:sz w:val="32"/>
          <w:szCs w:val="24"/>
        </w:rPr>
        <w:t>ones</w:t>
      </w:r>
    </w:p>
    <w:p w14:paraId="649D0DED" w14:textId="0A656707" w:rsidR="00F4701B" w:rsidRPr="00470CF4" w:rsidRDefault="00400B65" w:rsidP="008E2AB8">
      <w:pPr>
        <w:spacing w:after="0" w:line="360" w:lineRule="auto"/>
        <w:jc w:val="both"/>
        <w:rPr>
          <w:rFonts w:ascii="Times New Roman" w:hAnsi="Times New Roman" w:cs="Times New Roman"/>
          <w:sz w:val="24"/>
          <w:szCs w:val="24"/>
        </w:rPr>
      </w:pPr>
      <w:r w:rsidRPr="00470CF4">
        <w:rPr>
          <w:rFonts w:ascii="Times New Roman" w:hAnsi="Times New Roman" w:cs="Times New Roman"/>
          <w:sz w:val="24"/>
          <w:szCs w:val="24"/>
        </w:rPr>
        <w:tab/>
        <w:t xml:space="preserve">La </w:t>
      </w:r>
      <w:r w:rsidR="000748C8" w:rsidRPr="00470CF4">
        <w:rPr>
          <w:rFonts w:ascii="Times New Roman" w:hAnsi="Times New Roman" w:cs="Times New Roman"/>
          <w:sz w:val="24"/>
          <w:szCs w:val="24"/>
        </w:rPr>
        <w:t>ERO</w:t>
      </w:r>
      <w:r w:rsidRPr="00470CF4">
        <w:rPr>
          <w:rFonts w:ascii="Times New Roman" w:hAnsi="Times New Roman" w:cs="Times New Roman"/>
          <w:sz w:val="24"/>
          <w:szCs w:val="24"/>
        </w:rPr>
        <w:t xml:space="preserve"> y </w:t>
      </w:r>
      <w:r w:rsidR="000748C8" w:rsidRPr="00470CF4">
        <w:rPr>
          <w:rFonts w:ascii="Times New Roman" w:hAnsi="Times New Roman" w:cs="Times New Roman"/>
          <w:sz w:val="24"/>
          <w:szCs w:val="24"/>
        </w:rPr>
        <w:t>ERC</w:t>
      </w:r>
      <w:r w:rsidR="00F31FC5" w:rsidRPr="00470CF4">
        <w:rPr>
          <w:rFonts w:ascii="Times New Roman" w:hAnsi="Times New Roman" w:cs="Times New Roman"/>
          <w:sz w:val="24"/>
          <w:szCs w:val="24"/>
        </w:rPr>
        <w:t xml:space="preserve"> </w:t>
      </w:r>
      <w:r w:rsidRPr="00470CF4">
        <w:rPr>
          <w:rFonts w:ascii="Times New Roman" w:hAnsi="Times New Roman" w:cs="Times New Roman"/>
          <w:sz w:val="24"/>
          <w:szCs w:val="24"/>
        </w:rPr>
        <w:t>se encuentra</w:t>
      </w:r>
      <w:r w:rsidR="001F20B7" w:rsidRPr="00470CF4">
        <w:rPr>
          <w:rFonts w:ascii="Times New Roman" w:hAnsi="Times New Roman" w:cs="Times New Roman"/>
          <w:sz w:val="24"/>
          <w:szCs w:val="24"/>
        </w:rPr>
        <w:t>n</w:t>
      </w:r>
      <w:r w:rsidRPr="00470CF4">
        <w:rPr>
          <w:rFonts w:ascii="Times New Roman" w:hAnsi="Times New Roman" w:cs="Times New Roman"/>
          <w:sz w:val="24"/>
          <w:szCs w:val="24"/>
        </w:rPr>
        <w:t xml:space="preserve"> presentes en las comunidades rurales, </w:t>
      </w:r>
      <w:r w:rsidR="00290773" w:rsidRPr="00470CF4">
        <w:rPr>
          <w:rFonts w:ascii="Times New Roman" w:hAnsi="Times New Roman" w:cs="Times New Roman"/>
          <w:sz w:val="24"/>
          <w:szCs w:val="24"/>
        </w:rPr>
        <w:t xml:space="preserve">y se complica </w:t>
      </w:r>
      <w:r w:rsidRPr="00470CF4">
        <w:rPr>
          <w:rFonts w:ascii="Times New Roman" w:hAnsi="Times New Roman" w:cs="Times New Roman"/>
          <w:sz w:val="24"/>
          <w:szCs w:val="24"/>
        </w:rPr>
        <w:t xml:space="preserve">en la población diabética, que reúne mayor número de factores de riesgo. </w:t>
      </w:r>
      <w:r w:rsidR="00F93BA6" w:rsidRPr="00470CF4">
        <w:rPr>
          <w:rFonts w:ascii="Times New Roman" w:hAnsi="Times New Roman" w:cs="Times New Roman"/>
          <w:sz w:val="24"/>
          <w:szCs w:val="24"/>
        </w:rPr>
        <w:t>La</w:t>
      </w:r>
      <w:r w:rsidRPr="00470CF4">
        <w:rPr>
          <w:rFonts w:ascii="Times New Roman" w:hAnsi="Times New Roman" w:cs="Times New Roman"/>
          <w:sz w:val="24"/>
          <w:szCs w:val="24"/>
        </w:rPr>
        <w:t xml:space="preserve"> falta de apego a los tratamientos de las enfermedades crónicas como a la diabetes</w:t>
      </w:r>
      <w:r w:rsidR="00F4701B" w:rsidRPr="00470CF4">
        <w:rPr>
          <w:rFonts w:ascii="Times New Roman" w:hAnsi="Times New Roman" w:cs="Times New Roman"/>
          <w:sz w:val="24"/>
          <w:szCs w:val="24"/>
        </w:rPr>
        <w:t xml:space="preserve"> y la </w:t>
      </w:r>
      <w:r w:rsidR="008005F8" w:rsidRPr="00470CF4">
        <w:rPr>
          <w:rFonts w:ascii="Times New Roman" w:hAnsi="Times New Roman" w:cs="Times New Roman"/>
          <w:sz w:val="24"/>
          <w:szCs w:val="24"/>
        </w:rPr>
        <w:t>hipertensión provocan</w:t>
      </w:r>
      <w:r w:rsidRPr="00470CF4">
        <w:rPr>
          <w:rFonts w:ascii="Times New Roman" w:hAnsi="Times New Roman" w:cs="Times New Roman"/>
          <w:sz w:val="24"/>
          <w:szCs w:val="24"/>
        </w:rPr>
        <w:t xml:space="preserve"> el descontrol metabólico </w:t>
      </w:r>
      <w:r w:rsidR="00290773" w:rsidRPr="00470CF4">
        <w:rPr>
          <w:rFonts w:ascii="Times New Roman" w:hAnsi="Times New Roman" w:cs="Times New Roman"/>
          <w:sz w:val="24"/>
          <w:szCs w:val="24"/>
        </w:rPr>
        <w:t xml:space="preserve">y favorecen </w:t>
      </w:r>
      <w:r w:rsidRPr="00470CF4">
        <w:rPr>
          <w:rFonts w:ascii="Times New Roman" w:hAnsi="Times New Roman" w:cs="Times New Roman"/>
          <w:sz w:val="24"/>
          <w:szCs w:val="24"/>
        </w:rPr>
        <w:t xml:space="preserve">la presentación de la patología renal. </w:t>
      </w:r>
    </w:p>
    <w:p w14:paraId="699E7417" w14:textId="64A51FA3" w:rsidR="00400B65" w:rsidRPr="00470CF4" w:rsidRDefault="00F4701B" w:rsidP="008E2AB8">
      <w:pPr>
        <w:spacing w:after="0" w:line="360" w:lineRule="auto"/>
        <w:ind w:firstLine="708"/>
        <w:jc w:val="both"/>
        <w:rPr>
          <w:rFonts w:ascii="Times New Roman" w:hAnsi="Times New Roman" w:cs="Times New Roman"/>
          <w:bCs/>
          <w:sz w:val="24"/>
          <w:szCs w:val="24"/>
        </w:rPr>
      </w:pPr>
      <w:r w:rsidRPr="00470CF4">
        <w:rPr>
          <w:rFonts w:ascii="Times New Roman" w:hAnsi="Times New Roman" w:cs="Times New Roman"/>
          <w:bCs/>
          <w:sz w:val="24"/>
          <w:szCs w:val="24"/>
        </w:rPr>
        <w:t xml:space="preserve">Es </w:t>
      </w:r>
      <w:r w:rsidR="00400B65" w:rsidRPr="00470CF4">
        <w:rPr>
          <w:rFonts w:ascii="Times New Roman" w:hAnsi="Times New Roman" w:cs="Times New Roman"/>
          <w:bCs/>
          <w:sz w:val="24"/>
          <w:szCs w:val="24"/>
        </w:rPr>
        <w:t>conveniente diseñar nuevas estrategias para promo</w:t>
      </w:r>
      <w:r w:rsidR="00E15ECA" w:rsidRPr="00470CF4">
        <w:rPr>
          <w:rFonts w:ascii="Times New Roman" w:hAnsi="Times New Roman" w:cs="Times New Roman"/>
          <w:bCs/>
          <w:sz w:val="24"/>
          <w:szCs w:val="24"/>
        </w:rPr>
        <w:t>ver</w:t>
      </w:r>
      <w:r w:rsidR="00400B65" w:rsidRPr="00470CF4">
        <w:rPr>
          <w:rFonts w:ascii="Times New Roman" w:hAnsi="Times New Roman" w:cs="Times New Roman"/>
          <w:bCs/>
          <w:sz w:val="24"/>
          <w:szCs w:val="24"/>
        </w:rPr>
        <w:t xml:space="preserve"> el diagn</w:t>
      </w:r>
      <w:r w:rsidR="00290773" w:rsidRPr="00470CF4">
        <w:rPr>
          <w:rFonts w:ascii="Times New Roman" w:hAnsi="Times New Roman" w:cs="Times New Roman"/>
          <w:bCs/>
          <w:sz w:val="24"/>
          <w:szCs w:val="24"/>
        </w:rPr>
        <w:t>ó</w:t>
      </w:r>
      <w:r w:rsidR="00400B65" w:rsidRPr="00470CF4">
        <w:rPr>
          <w:rFonts w:ascii="Times New Roman" w:hAnsi="Times New Roman" w:cs="Times New Roman"/>
          <w:bCs/>
          <w:sz w:val="24"/>
          <w:szCs w:val="24"/>
        </w:rPr>
        <w:t xml:space="preserve">stico precoz de la enfermedad </w:t>
      </w:r>
      <w:r w:rsidR="008005F8" w:rsidRPr="00470CF4">
        <w:rPr>
          <w:rFonts w:ascii="Times New Roman" w:hAnsi="Times New Roman" w:cs="Times New Roman"/>
          <w:bCs/>
          <w:sz w:val="24"/>
          <w:szCs w:val="24"/>
        </w:rPr>
        <w:t>renal y</w:t>
      </w:r>
      <w:r w:rsidRPr="00470CF4">
        <w:rPr>
          <w:rFonts w:ascii="Times New Roman" w:hAnsi="Times New Roman" w:cs="Times New Roman"/>
          <w:bCs/>
          <w:sz w:val="24"/>
          <w:szCs w:val="24"/>
        </w:rPr>
        <w:t xml:space="preserve"> el apego al tratamiento, con especial </w:t>
      </w:r>
      <w:r w:rsidR="0066120D" w:rsidRPr="00470CF4">
        <w:rPr>
          <w:rFonts w:ascii="Times New Roman" w:hAnsi="Times New Roman" w:cs="Times New Roman"/>
          <w:bCs/>
          <w:sz w:val="24"/>
          <w:szCs w:val="24"/>
        </w:rPr>
        <w:t>é</w:t>
      </w:r>
      <w:r w:rsidRPr="00470CF4">
        <w:rPr>
          <w:rFonts w:ascii="Times New Roman" w:hAnsi="Times New Roman" w:cs="Times New Roman"/>
          <w:bCs/>
          <w:sz w:val="24"/>
          <w:szCs w:val="24"/>
        </w:rPr>
        <w:t>nf</w:t>
      </w:r>
      <w:r w:rsidR="0066120D" w:rsidRPr="00470CF4">
        <w:rPr>
          <w:rFonts w:ascii="Times New Roman" w:hAnsi="Times New Roman" w:cs="Times New Roman"/>
          <w:bCs/>
          <w:sz w:val="24"/>
          <w:szCs w:val="24"/>
        </w:rPr>
        <w:t>a</w:t>
      </w:r>
      <w:r w:rsidRPr="00470CF4">
        <w:rPr>
          <w:rFonts w:ascii="Times New Roman" w:hAnsi="Times New Roman" w:cs="Times New Roman"/>
          <w:bCs/>
          <w:sz w:val="24"/>
          <w:szCs w:val="24"/>
        </w:rPr>
        <w:t>sis en la</w:t>
      </w:r>
      <w:r w:rsidR="00400B65" w:rsidRPr="00470CF4">
        <w:rPr>
          <w:rFonts w:ascii="Times New Roman" w:hAnsi="Times New Roman" w:cs="Times New Roman"/>
          <w:bCs/>
          <w:sz w:val="24"/>
          <w:szCs w:val="24"/>
        </w:rPr>
        <w:t xml:space="preserve"> población diabética de las comunidades rurales</w:t>
      </w:r>
      <w:r w:rsidRPr="00470CF4">
        <w:rPr>
          <w:rFonts w:ascii="Times New Roman" w:hAnsi="Times New Roman" w:cs="Times New Roman"/>
          <w:bCs/>
          <w:sz w:val="24"/>
          <w:szCs w:val="24"/>
        </w:rPr>
        <w:t xml:space="preserve">. </w:t>
      </w:r>
    </w:p>
    <w:p w14:paraId="51ACA0F4" w14:textId="2E4CB387" w:rsidR="00BD6432" w:rsidRPr="00470CF4" w:rsidRDefault="00BD6432" w:rsidP="008E2AB8">
      <w:pPr>
        <w:spacing w:after="0" w:line="360" w:lineRule="auto"/>
        <w:jc w:val="both"/>
        <w:rPr>
          <w:rFonts w:ascii="Times New Roman" w:hAnsi="Times New Roman" w:cs="Times New Roman"/>
          <w:bCs/>
          <w:strike/>
          <w:sz w:val="24"/>
          <w:szCs w:val="24"/>
        </w:rPr>
      </w:pPr>
    </w:p>
    <w:p w14:paraId="4B6BEE26" w14:textId="7150453F" w:rsidR="001520F0" w:rsidRPr="00470CF4" w:rsidRDefault="00BA4EE3" w:rsidP="00083EA8">
      <w:pPr>
        <w:spacing w:after="0" w:line="360" w:lineRule="auto"/>
        <w:jc w:val="center"/>
        <w:rPr>
          <w:rFonts w:ascii="Times New Roman" w:hAnsi="Times New Roman" w:cs="Times New Roman"/>
          <w:b/>
          <w:bCs/>
          <w:sz w:val="28"/>
        </w:rPr>
      </w:pPr>
      <w:r w:rsidRPr="00470CF4">
        <w:rPr>
          <w:rFonts w:ascii="Times New Roman" w:hAnsi="Times New Roman" w:cs="Times New Roman"/>
          <w:b/>
          <w:bCs/>
          <w:sz w:val="28"/>
        </w:rPr>
        <w:t>Futuras líneas de investigación</w:t>
      </w:r>
    </w:p>
    <w:p w14:paraId="06185885" w14:textId="3421467A" w:rsidR="00977DD9" w:rsidRPr="00470CF4" w:rsidRDefault="00400B65" w:rsidP="00983CAE">
      <w:pPr>
        <w:spacing w:after="0" w:line="360" w:lineRule="auto"/>
        <w:ind w:firstLine="708"/>
        <w:jc w:val="both"/>
        <w:rPr>
          <w:rFonts w:ascii="Times New Roman" w:hAnsi="Times New Roman" w:cs="Times New Roman"/>
          <w:bCs/>
          <w:strike/>
          <w:sz w:val="24"/>
          <w:szCs w:val="24"/>
        </w:rPr>
      </w:pPr>
      <w:r w:rsidRPr="00470CF4">
        <w:rPr>
          <w:rFonts w:ascii="Times New Roman" w:hAnsi="Times New Roman" w:cs="Times New Roman"/>
          <w:bCs/>
          <w:sz w:val="24"/>
          <w:szCs w:val="24"/>
        </w:rPr>
        <w:t xml:space="preserve">Sería conveniente en futuras investigaciones identificar los factores que influyen en la falta de apego al tratamiento y la consecuente hiperglucemia que se presenta en las comunidades rurales, donde </w:t>
      </w:r>
      <w:r w:rsidR="00F4701B" w:rsidRPr="00470CF4">
        <w:rPr>
          <w:rFonts w:ascii="Times New Roman" w:hAnsi="Times New Roman" w:cs="Times New Roman"/>
          <w:bCs/>
          <w:sz w:val="24"/>
          <w:szCs w:val="24"/>
        </w:rPr>
        <w:t xml:space="preserve">coexisten </w:t>
      </w:r>
      <w:r w:rsidRPr="00470CF4">
        <w:rPr>
          <w:rFonts w:ascii="Times New Roman" w:hAnsi="Times New Roman" w:cs="Times New Roman"/>
          <w:bCs/>
          <w:sz w:val="24"/>
          <w:szCs w:val="24"/>
        </w:rPr>
        <w:t>problem</w:t>
      </w:r>
      <w:r w:rsidR="00F4701B" w:rsidRPr="00470CF4">
        <w:rPr>
          <w:rFonts w:ascii="Times New Roman" w:hAnsi="Times New Roman" w:cs="Times New Roman"/>
          <w:bCs/>
          <w:sz w:val="24"/>
          <w:szCs w:val="24"/>
        </w:rPr>
        <w:t>áticas</w:t>
      </w:r>
      <w:r w:rsidRPr="00470CF4">
        <w:rPr>
          <w:rFonts w:ascii="Times New Roman" w:hAnsi="Times New Roman" w:cs="Times New Roman"/>
          <w:bCs/>
          <w:sz w:val="24"/>
          <w:szCs w:val="24"/>
        </w:rPr>
        <w:t xml:space="preserve"> </w:t>
      </w:r>
      <w:r w:rsidR="00F93BA6" w:rsidRPr="00470CF4">
        <w:rPr>
          <w:rFonts w:ascii="Times New Roman" w:hAnsi="Times New Roman" w:cs="Times New Roman"/>
          <w:bCs/>
          <w:sz w:val="24"/>
          <w:szCs w:val="24"/>
        </w:rPr>
        <w:t>que incluyen</w:t>
      </w:r>
      <w:r w:rsidR="00F4701B" w:rsidRPr="00470CF4">
        <w:rPr>
          <w:rFonts w:ascii="Times New Roman" w:hAnsi="Times New Roman" w:cs="Times New Roman"/>
          <w:bCs/>
          <w:sz w:val="24"/>
          <w:szCs w:val="24"/>
        </w:rPr>
        <w:t xml:space="preserve"> a</w:t>
      </w:r>
      <w:r w:rsidRPr="00470CF4">
        <w:rPr>
          <w:rFonts w:ascii="Times New Roman" w:hAnsi="Times New Roman" w:cs="Times New Roman"/>
          <w:bCs/>
          <w:sz w:val="24"/>
          <w:szCs w:val="24"/>
        </w:rPr>
        <w:t xml:space="preserve"> la comunicación (un número importante de los pacientes no hablaba español)</w:t>
      </w:r>
      <w:r w:rsidR="00F4701B" w:rsidRPr="00470CF4">
        <w:rPr>
          <w:rFonts w:ascii="Times New Roman" w:hAnsi="Times New Roman" w:cs="Times New Roman"/>
          <w:bCs/>
          <w:sz w:val="24"/>
          <w:szCs w:val="24"/>
        </w:rPr>
        <w:t xml:space="preserve"> </w:t>
      </w:r>
      <w:r w:rsidR="00F86867" w:rsidRPr="00470CF4">
        <w:rPr>
          <w:rFonts w:ascii="Times New Roman" w:hAnsi="Times New Roman" w:cs="Times New Roman"/>
          <w:bCs/>
          <w:sz w:val="24"/>
          <w:szCs w:val="24"/>
        </w:rPr>
        <w:t xml:space="preserve">y </w:t>
      </w:r>
      <w:r w:rsidR="00F4701B" w:rsidRPr="00470CF4">
        <w:rPr>
          <w:rFonts w:ascii="Times New Roman" w:hAnsi="Times New Roman" w:cs="Times New Roman"/>
          <w:bCs/>
          <w:sz w:val="24"/>
          <w:szCs w:val="24"/>
        </w:rPr>
        <w:t>otros</w:t>
      </w:r>
      <w:r w:rsidRPr="00470CF4">
        <w:rPr>
          <w:rFonts w:ascii="Times New Roman" w:hAnsi="Times New Roman" w:cs="Times New Roman"/>
          <w:bCs/>
          <w:sz w:val="24"/>
          <w:szCs w:val="24"/>
        </w:rPr>
        <w:t xml:space="preserve"> factor</w:t>
      </w:r>
      <w:r w:rsidR="00F93BA6" w:rsidRPr="00470CF4">
        <w:rPr>
          <w:rFonts w:ascii="Times New Roman" w:hAnsi="Times New Roman" w:cs="Times New Roman"/>
          <w:bCs/>
          <w:sz w:val="24"/>
          <w:szCs w:val="24"/>
        </w:rPr>
        <w:t>es</w:t>
      </w:r>
      <w:r w:rsidRPr="00470CF4">
        <w:rPr>
          <w:rFonts w:ascii="Times New Roman" w:hAnsi="Times New Roman" w:cs="Times New Roman"/>
          <w:bCs/>
          <w:sz w:val="24"/>
          <w:szCs w:val="24"/>
        </w:rPr>
        <w:t xml:space="preserve"> que pueden incidir en la presentación de patologías como la enfermedad renal. </w:t>
      </w:r>
      <w:r w:rsidR="00F86867" w:rsidRPr="00470CF4">
        <w:rPr>
          <w:rFonts w:ascii="Times New Roman" w:hAnsi="Times New Roman" w:cs="Times New Roman"/>
          <w:bCs/>
          <w:sz w:val="24"/>
          <w:szCs w:val="24"/>
        </w:rPr>
        <w:t>T</w:t>
      </w:r>
      <w:r w:rsidRPr="00470CF4">
        <w:rPr>
          <w:rFonts w:ascii="Times New Roman" w:hAnsi="Times New Roman" w:cs="Times New Roman"/>
          <w:bCs/>
          <w:sz w:val="24"/>
          <w:szCs w:val="24"/>
        </w:rPr>
        <w:t xml:space="preserve">ambién sería importante incluir en los próximos estudios el seguimiento a los pacientes identificados con presencia de ERC, ERO y prediabetes. </w:t>
      </w:r>
    </w:p>
    <w:bookmarkEnd w:id="1"/>
    <w:p w14:paraId="0C6590C5" w14:textId="2F6F9C13" w:rsidR="00CA1255" w:rsidRPr="00470CF4" w:rsidRDefault="00CA1255" w:rsidP="008E2AB8">
      <w:pPr>
        <w:spacing w:after="0" w:line="360" w:lineRule="auto"/>
        <w:jc w:val="both"/>
        <w:rPr>
          <w:rFonts w:ascii="Times New Roman" w:hAnsi="Times New Roman" w:cs="Times New Roman"/>
          <w:bCs/>
          <w:strike/>
          <w:sz w:val="24"/>
          <w:szCs w:val="24"/>
        </w:rPr>
      </w:pPr>
    </w:p>
    <w:p w14:paraId="2402067B" w14:textId="016FDBD6" w:rsidR="00A31851" w:rsidRPr="00470CF4" w:rsidRDefault="00B274CD" w:rsidP="00983CAE">
      <w:pPr>
        <w:spacing w:after="0" w:line="360" w:lineRule="auto"/>
        <w:rPr>
          <w:rFonts w:cstheme="minorHAnsi"/>
          <w:b/>
          <w:bCs/>
          <w:sz w:val="28"/>
          <w:szCs w:val="28"/>
          <w:lang w:val="en-US"/>
        </w:rPr>
      </w:pPr>
      <w:proofErr w:type="spellStart"/>
      <w:r w:rsidRPr="00470CF4">
        <w:rPr>
          <w:rFonts w:cstheme="minorHAnsi"/>
          <w:b/>
          <w:bCs/>
          <w:sz w:val="28"/>
          <w:szCs w:val="28"/>
          <w:lang w:val="en-US"/>
        </w:rPr>
        <w:t>Referencias</w:t>
      </w:r>
      <w:proofErr w:type="spellEnd"/>
    </w:p>
    <w:p w14:paraId="632B3AC6" w14:textId="7E06DEA0"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rPr>
      </w:pPr>
      <w:r w:rsidRPr="00FC5D7E">
        <w:rPr>
          <w:rFonts w:ascii="Times New Roman" w:hAnsi="Times New Roman" w:cs="Times New Roman"/>
          <w:sz w:val="24"/>
          <w:szCs w:val="24"/>
        </w:rPr>
        <w:t xml:space="preserve">Anguiano, </w:t>
      </w:r>
      <w:r w:rsidR="002B18EB" w:rsidRPr="00FC5D7E">
        <w:rPr>
          <w:rFonts w:ascii="Times New Roman" w:hAnsi="Times New Roman" w:cs="Times New Roman"/>
          <w:sz w:val="24"/>
          <w:szCs w:val="24"/>
        </w:rPr>
        <w:t>L</w:t>
      </w:r>
      <w:r w:rsidRPr="00FC5D7E">
        <w:rPr>
          <w:rFonts w:ascii="Times New Roman" w:hAnsi="Times New Roman" w:cs="Times New Roman"/>
          <w:sz w:val="24"/>
          <w:szCs w:val="24"/>
        </w:rPr>
        <w:t xml:space="preserve">., Lei, Y., Kumar, S. </w:t>
      </w:r>
      <w:r w:rsidR="00095574" w:rsidRPr="00FC5D7E">
        <w:rPr>
          <w:rFonts w:ascii="Times New Roman" w:hAnsi="Times New Roman" w:cs="Times New Roman"/>
          <w:sz w:val="24"/>
          <w:szCs w:val="24"/>
        </w:rPr>
        <w:t xml:space="preserve">and </w:t>
      </w:r>
      <w:r w:rsidRPr="00FC5D7E">
        <w:rPr>
          <w:rFonts w:ascii="Times New Roman" w:hAnsi="Times New Roman" w:cs="Times New Roman"/>
          <w:sz w:val="24"/>
          <w:szCs w:val="24"/>
        </w:rPr>
        <w:t>Anders, H.</w:t>
      </w:r>
      <w:r w:rsidR="002B18EB" w:rsidRPr="00FC5D7E">
        <w:rPr>
          <w:rFonts w:ascii="Times New Roman" w:hAnsi="Times New Roman" w:cs="Times New Roman"/>
          <w:sz w:val="24"/>
          <w:szCs w:val="24"/>
        </w:rPr>
        <w:t>-J.</w:t>
      </w:r>
      <w:r w:rsidRPr="00FC5D7E">
        <w:rPr>
          <w:rFonts w:ascii="Times New Roman" w:hAnsi="Times New Roman" w:cs="Times New Roman"/>
          <w:sz w:val="24"/>
          <w:szCs w:val="24"/>
        </w:rPr>
        <w:t xml:space="preserve"> (2018). The diabetes pandemic suggests unmet needs for 'CKD with diabetes' in addition to 'diabetic nephropathy'-implications for pre-clinical research and drug testing. </w:t>
      </w:r>
      <w:r w:rsidR="001328EE" w:rsidRPr="00FC5D7E">
        <w:rPr>
          <w:rFonts w:ascii="Times New Roman" w:hAnsi="Times New Roman" w:cs="Times New Roman"/>
          <w:i/>
          <w:iCs/>
          <w:sz w:val="24"/>
          <w:szCs w:val="24"/>
        </w:rPr>
        <w:t>Nephrology Dialysis Transplantation</w:t>
      </w:r>
      <w:r w:rsidRPr="00FC5D7E">
        <w:rPr>
          <w:rFonts w:ascii="Times New Roman" w:hAnsi="Times New Roman" w:cs="Times New Roman"/>
          <w:sz w:val="24"/>
          <w:szCs w:val="24"/>
        </w:rPr>
        <w:t xml:space="preserve">, </w:t>
      </w:r>
      <w:r w:rsidRPr="00FC5D7E">
        <w:rPr>
          <w:rFonts w:ascii="Times New Roman" w:hAnsi="Times New Roman" w:cs="Times New Roman"/>
          <w:i/>
          <w:iCs/>
          <w:sz w:val="24"/>
          <w:szCs w:val="24"/>
        </w:rPr>
        <w:t>33</w:t>
      </w:r>
      <w:r w:rsidRPr="00FC5D7E">
        <w:rPr>
          <w:rFonts w:ascii="Times New Roman" w:hAnsi="Times New Roman" w:cs="Times New Roman"/>
          <w:sz w:val="24"/>
          <w:szCs w:val="24"/>
        </w:rPr>
        <w:t>(8), 1292-1304</w:t>
      </w:r>
      <w:r w:rsidR="00095574" w:rsidRPr="00FC5D7E">
        <w:rPr>
          <w:rFonts w:ascii="Times New Roman" w:hAnsi="Times New Roman" w:cs="Times New Roman"/>
          <w:sz w:val="24"/>
          <w:szCs w:val="24"/>
        </w:rPr>
        <w:t xml:space="preserve">. Retrieved from </w:t>
      </w:r>
      <w:r w:rsidR="001328EE" w:rsidRPr="00FC5D7E">
        <w:rPr>
          <w:rFonts w:ascii="Times New Roman" w:hAnsi="Times New Roman" w:cs="Times New Roman"/>
          <w:sz w:val="24"/>
          <w:szCs w:val="24"/>
        </w:rPr>
        <w:t>https://academic.oup.com/ndt/article/33/8/1292/4056525?login=false.</w:t>
      </w:r>
    </w:p>
    <w:p w14:paraId="0C7AB691" w14:textId="42D86B6F"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lang w:val="es-MX"/>
        </w:rPr>
        <w:t xml:space="preserve">Balderas, N., Legorreta, J., Paredes, S., Flores, M., Serrano, F. y Andersson, N. (2020). Insuficiencia renal oculta y factores asociados en pacientes con enfermedades crónicas en Guerrero, México. </w:t>
      </w:r>
      <w:r w:rsidR="00B45677" w:rsidRPr="00FC5D7E">
        <w:rPr>
          <w:rFonts w:ascii="Times New Roman" w:hAnsi="Times New Roman" w:cs="Times New Roman"/>
          <w:i/>
          <w:sz w:val="24"/>
          <w:szCs w:val="24"/>
          <w:lang w:val="es-MX"/>
        </w:rPr>
        <w:t>Gaceta Médica de México</w:t>
      </w:r>
      <w:r w:rsidRPr="00FC5D7E">
        <w:rPr>
          <w:rFonts w:ascii="Times New Roman" w:hAnsi="Times New Roman" w:cs="Times New Roman"/>
          <w:sz w:val="24"/>
          <w:szCs w:val="24"/>
          <w:lang w:val="es-MX"/>
        </w:rPr>
        <w:t xml:space="preserve">, </w:t>
      </w:r>
      <w:r w:rsidRPr="00FC5D7E">
        <w:rPr>
          <w:rFonts w:ascii="Times New Roman" w:hAnsi="Times New Roman" w:cs="Times New Roman"/>
          <w:i/>
          <w:iCs/>
          <w:sz w:val="24"/>
          <w:szCs w:val="24"/>
          <w:lang w:val="es-MX"/>
        </w:rPr>
        <w:t>156</w:t>
      </w:r>
      <w:r w:rsidRPr="00FC5D7E">
        <w:rPr>
          <w:rFonts w:ascii="Times New Roman" w:hAnsi="Times New Roman" w:cs="Times New Roman"/>
          <w:sz w:val="24"/>
          <w:szCs w:val="24"/>
          <w:lang w:val="es-MX"/>
        </w:rPr>
        <w:t>, 11-16</w:t>
      </w:r>
      <w:r w:rsidR="007F7F97" w:rsidRPr="00FC5D7E">
        <w:rPr>
          <w:rFonts w:ascii="Times New Roman" w:hAnsi="Times New Roman" w:cs="Times New Roman"/>
          <w:sz w:val="24"/>
          <w:szCs w:val="24"/>
          <w:lang w:val="es-MX"/>
        </w:rPr>
        <w:t xml:space="preserve">. Recuperado de </w:t>
      </w:r>
      <w:r w:rsidRPr="00FC5D7E">
        <w:rPr>
          <w:rFonts w:ascii="Times New Roman" w:hAnsi="Times New Roman" w:cs="Times New Roman"/>
          <w:sz w:val="24"/>
          <w:szCs w:val="24"/>
          <w:lang w:val="es-MX"/>
        </w:rPr>
        <w:t>https://doi.org/10.24875/gmm.19005292</w:t>
      </w:r>
      <w:r w:rsidR="007F7F97" w:rsidRPr="00FC5D7E">
        <w:rPr>
          <w:rFonts w:ascii="Times New Roman" w:hAnsi="Times New Roman" w:cs="Times New Roman"/>
          <w:sz w:val="24"/>
          <w:szCs w:val="24"/>
          <w:lang w:val="es-MX"/>
        </w:rPr>
        <w:t>.</w:t>
      </w:r>
    </w:p>
    <w:p w14:paraId="5ABA9D16" w14:textId="6483FCED"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lang w:val="es-MX"/>
        </w:rPr>
        <w:t xml:space="preserve">Barrios, V., Escobar, C., Echarri, R. y Gómez, J. (2010). Importancia de la identificación precoz de la enfermedad renal. </w:t>
      </w:r>
      <w:r w:rsidRPr="00FC5D7E">
        <w:rPr>
          <w:rFonts w:ascii="Times New Roman" w:hAnsi="Times New Roman" w:cs="Times New Roman"/>
          <w:i/>
          <w:sz w:val="24"/>
          <w:szCs w:val="24"/>
          <w:lang w:val="es-MX"/>
        </w:rPr>
        <w:t>Revista Española de Cardiología</w:t>
      </w:r>
      <w:r w:rsidRPr="00FC5D7E">
        <w:rPr>
          <w:rFonts w:ascii="Times New Roman" w:hAnsi="Times New Roman" w:cs="Times New Roman"/>
          <w:sz w:val="24"/>
          <w:szCs w:val="24"/>
          <w:lang w:val="es-MX"/>
        </w:rPr>
        <w:t xml:space="preserve">, </w:t>
      </w:r>
      <w:r w:rsidRPr="00FC5D7E">
        <w:rPr>
          <w:rFonts w:ascii="Times New Roman" w:hAnsi="Times New Roman" w:cs="Times New Roman"/>
          <w:i/>
          <w:iCs/>
          <w:sz w:val="24"/>
          <w:szCs w:val="24"/>
          <w:lang w:val="es-MX"/>
        </w:rPr>
        <w:t>63</w:t>
      </w:r>
      <w:r w:rsidRPr="00FC5D7E">
        <w:rPr>
          <w:rFonts w:ascii="Times New Roman" w:hAnsi="Times New Roman" w:cs="Times New Roman"/>
          <w:sz w:val="24"/>
          <w:szCs w:val="24"/>
          <w:lang w:val="es-MX"/>
        </w:rPr>
        <w:t>(8), 997-1003</w:t>
      </w:r>
      <w:r w:rsidR="00EC1982" w:rsidRPr="00FC5D7E">
        <w:rPr>
          <w:rFonts w:ascii="Times New Roman" w:hAnsi="Times New Roman" w:cs="Times New Roman"/>
          <w:sz w:val="24"/>
          <w:szCs w:val="24"/>
          <w:lang w:val="es-MX"/>
        </w:rPr>
        <w:t xml:space="preserve">. Recuperado de </w:t>
      </w:r>
      <w:r w:rsidR="001F1E3F" w:rsidRPr="00FC5D7E">
        <w:rPr>
          <w:rFonts w:ascii="Times New Roman" w:hAnsi="Times New Roman" w:cs="Times New Roman"/>
          <w:sz w:val="24"/>
          <w:szCs w:val="24"/>
          <w:lang w:val="es-MX"/>
        </w:rPr>
        <w:t>https://www.revespcardiol.org/es-importancia-identificacion-precoz-enfermedad-renal-articulo-13154094</w:t>
      </w:r>
      <w:r w:rsidR="00EC1982" w:rsidRPr="00FC5D7E">
        <w:rPr>
          <w:rFonts w:ascii="Times New Roman" w:hAnsi="Times New Roman" w:cs="Times New Roman"/>
          <w:sz w:val="24"/>
          <w:szCs w:val="24"/>
          <w:lang w:val="es-MX"/>
        </w:rPr>
        <w:t>.</w:t>
      </w:r>
    </w:p>
    <w:p w14:paraId="4429289D" w14:textId="77777777"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lang w:val="es-MX"/>
        </w:rPr>
        <w:lastRenderedPageBreak/>
        <w:t xml:space="preserve">Bencomo, O. (2015). Enfermedad Renal Crónica: prevenirla, mejor que tratarla. </w:t>
      </w:r>
      <w:r w:rsidRPr="00FC5D7E">
        <w:rPr>
          <w:rFonts w:ascii="Times New Roman" w:hAnsi="Times New Roman" w:cs="Times New Roman"/>
          <w:i/>
          <w:sz w:val="24"/>
          <w:szCs w:val="24"/>
          <w:lang w:val="es-MX"/>
        </w:rPr>
        <w:t>Revista Cubana de Medicina General Integral</w:t>
      </w:r>
      <w:r w:rsidRPr="00FC5D7E">
        <w:rPr>
          <w:rFonts w:ascii="Times New Roman" w:hAnsi="Times New Roman" w:cs="Times New Roman"/>
          <w:sz w:val="24"/>
          <w:szCs w:val="24"/>
          <w:lang w:val="es-MX"/>
        </w:rPr>
        <w:t xml:space="preserve">, </w:t>
      </w:r>
      <w:r w:rsidRPr="00FC5D7E">
        <w:rPr>
          <w:rFonts w:ascii="Times New Roman" w:hAnsi="Times New Roman" w:cs="Times New Roman"/>
          <w:i/>
          <w:iCs/>
          <w:sz w:val="24"/>
          <w:szCs w:val="24"/>
          <w:lang w:val="es-MX"/>
        </w:rPr>
        <w:t>31</w:t>
      </w:r>
      <w:r w:rsidRPr="00FC5D7E">
        <w:rPr>
          <w:rFonts w:ascii="Times New Roman" w:hAnsi="Times New Roman" w:cs="Times New Roman"/>
          <w:sz w:val="24"/>
          <w:szCs w:val="24"/>
          <w:lang w:val="es-MX"/>
        </w:rPr>
        <w:t>(3).</w:t>
      </w:r>
    </w:p>
    <w:p w14:paraId="7A07DDC8" w14:textId="368AEFA2"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lang w:val="es-MX"/>
        </w:rPr>
        <w:t>Calvo</w:t>
      </w:r>
      <w:r w:rsidR="00D566B2" w:rsidRPr="00FC5D7E">
        <w:rPr>
          <w:rFonts w:ascii="Times New Roman" w:hAnsi="Times New Roman" w:cs="Times New Roman"/>
          <w:sz w:val="24"/>
          <w:szCs w:val="24"/>
          <w:lang w:val="es-MX"/>
        </w:rPr>
        <w:t>,</w:t>
      </w:r>
      <w:r w:rsidRPr="00FC5D7E">
        <w:rPr>
          <w:rFonts w:ascii="Times New Roman" w:hAnsi="Times New Roman" w:cs="Times New Roman"/>
          <w:sz w:val="24"/>
          <w:szCs w:val="24"/>
          <w:lang w:val="es-MX"/>
        </w:rPr>
        <w:t xml:space="preserve"> I., Sánchez</w:t>
      </w:r>
      <w:r w:rsidR="00D566B2" w:rsidRPr="00FC5D7E">
        <w:rPr>
          <w:rFonts w:ascii="Times New Roman" w:hAnsi="Times New Roman" w:cs="Times New Roman"/>
          <w:sz w:val="24"/>
          <w:szCs w:val="24"/>
          <w:lang w:val="es-MX"/>
        </w:rPr>
        <w:t>,</w:t>
      </w:r>
      <w:r w:rsidRPr="00FC5D7E">
        <w:rPr>
          <w:rFonts w:ascii="Times New Roman" w:hAnsi="Times New Roman" w:cs="Times New Roman"/>
          <w:sz w:val="24"/>
          <w:szCs w:val="24"/>
          <w:lang w:val="es-MX"/>
        </w:rPr>
        <w:t xml:space="preserve"> O. y Yáñez</w:t>
      </w:r>
      <w:r w:rsidR="00D566B2" w:rsidRPr="00FC5D7E">
        <w:rPr>
          <w:rFonts w:ascii="Times New Roman" w:hAnsi="Times New Roman" w:cs="Times New Roman"/>
          <w:sz w:val="24"/>
          <w:szCs w:val="24"/>
          <w:lang w:val="es-MX"/>
        </w:rPr>
        <w:t>,</w:t>
      </w:r>
      <w:r w:rsidRPr="00FC5D7E">
        <w:rPr>
          <w:rFonts w:ascii="Times New Roman" w:hAnsi="Times New Roman" w:cs="Times New Roman"/>
          <w:sz w:val="24"/>
          <w:szCs w:val="24"/>
          <w:lang w:val="es-MX"/>
        </w:rPr>
        <w:t xml:space="preserve"> A.</w:t>
      </w:r>
      <w:r w:rsidR="00D566B2" w:rsidRPr="00FC5D7E">
        <w:rPr>
          <w:rFonts w:ascii="Times New Roman" w:hAnsi="Times New Roman" w:cs="Times New Roman"/>
          <w:sz w:val="24"/>
          <w:szCs w:val="24"/>
          <w:lang w:val="es-MX"/>
        </w:rPr>
        <w:t xml:space="preserve"> </w:t>
      </w:r>
      <w:r w:rsidRPr="00FC5D7E">
        <w:rPr>
          <w:rFonts w:ascii="Times New Roman" w:hAnsi="Times New Roman" w:cs="Times New Roman"/>
          <w:sz w:val="24"/>
          <w:szCs w:val="24"/>
          <w:lang w:val="es-MX"/>
        </w:rPr>
        <w:t xml:space="preserve">L. (2015). Prevalencia de enfermedad renal crónica no diagnosticada en pacientes con diabetes mellitus tipo 2 en atención primaria a la salud. </w:t>
      </w:r>
      <w:r w:rsidRPr="00FC5D7E">
        <w:rPr>
          <w:rFonts w:ascii="Times New Roman" w:hAnsi="Times New Roman" w:cs="Times New Roman"/>
          <w:i/>
          <w:sz w:val="24"/>
          <w:szCs w:val="24"/>
          <w:lang w:val="es-MX"/>
        </w:rPr>
        <w:t>Medicina Interna de México</w:t>
      </w:r>
      <w:r w:rsidRPr="00FC5D7E">
        <w:rPr>
          <w:rFonts w:ascii="Times New Roman" w:hAnsi="Times New Roman" w:cs="Times New Roman"/>
          <w:sz w:val="24"/>
          <w:szCs w:val="24"/>
          <w:lang w:val="es-MX"/>
        </w:rPr>
        <w:t xml:space="preserve">, </w:t>
      </w:r>
      <w:r w:rsidRPr="00FC5D7E">
        <w:rPr>
          <w:rFonts w:ascii="Times New Roman" w:hAnsi="Times New Roman" w:cs="Times New Roman"/>
          <w:i/>
          <w:iCs/>
          <w:sz w:val="24"/>
          <w:szCs w:val="24"/>
          <w:lang w:val="es-MX"/>
        </w:rPr>
        <w:t>31</w:t>
      </w:r>
      <w:r w:rsidRPr="00FC5D7E">
        <w:rPr>
          <w:rFonts w:ascii="Times New Roman" w:hAnsi="Times New Roman" w:cs="Times New Roman"/>
          <w:sz w:val="24"/>
          <w:szCs w:val="24"/>
          <w:lang w:val="es-MX"/>
        </w:rPr>
        <w:t>(1), 41-49.</w:t>
      </w:r>
    </w:p>
    <w:p w14:paraId="1AD43E31" w14:textId="0B17E409"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rPr>
      </w:pPr>
      <w:r w:rsidRPr="00FC5D7E">
        <w:rPr>
          <w:rFonts w:ascii="Times New Roman" w:hAnsi="Times New Roman" w:cs="Times New Roman"/>
          <w:sz w:val="24"/>
          <w:szCs w:val="24"/>
          <w:lang w:val="es-MX"/>
        </w:rPr>
        <w:t>Castellanos, Y., Fong, J. A., Vázquez</w:t>
      </w:r>
      <w:r w:rsidR="00F32692" w:rsidRPr="00FC5D7E">
        <w:rPr>
          <w:rFonts w:ascii="Times New Roman" w:hAnsi="Times New Roman" w:cs="Times New Roman"/>
          <w:sz w:val="24"/>
          <w:szCs w:val="24"/>
          <w:lang w:val="es-MX"/>
        </w:rPr>
        <w:t>,</w:t>
      </w:r>
      <w:r w:rsidRPr="00FC5D7E">
        <w:rPr>
          <w:rFonts w:ascii="Times New Roman" w:hAnsi="Times New Roman" w:cs="Times New Roman"/>
          <w:sz w:val="24"/>
          <w:szCs w:val="24"/>
          <w:lang w:val="es-MX"/>
        </w:rPr>
        <w:t xml:space="preserve"> J. y Fong</w:t>
      </w:r>
      <w:r w:rsidR="00F32692" w:rsidRPr="00FC5D7E">
        <w:rPr>
          <w:rFonts w:ascii="Times New Roman" w:hAnsi="Times New Roman" w:cs="Times New Roman"/>
          <w:sz w:val="24"/>
          <w:szCs w:val="24"/>
          <w:lang w:val="es-MX"/>
        </w:rPr>
        <w:t>,</w:t>
      </w:r>
      <w:r w:rsidRPr="00FC5D7E">
        <w:rPr>
          <w:rFonts w:ascii="Times New Roman" w:hAnsi="Times New Roman" w:cs="Times New Roman"/>
          <w:sz w:val="24"/>
          <w:szCs w:val="24"/>
          <w:lang w:val="es-MX"/>
        </w:rPr>
        <w:t xml:space="preserve"> J. O. (2018). Marcadores de daño renal en pacientes con factores de riesgo de enfermedad renal crónica. </w:t>
      </w:r>
      <w:r w:rsidRPr="00FC5D7E">
        <w:rPr>
          <w:rFonts w:ascii="Times New Roman" w:hAnsi="Times New Roman" w:cs="Times New Roman"/>
          <w:i/>
          <w:sz w:val="24"/>
          <w:szCs w:val="24"/>
        </w:rPr>
        <w:t>Medisan</w:t>
      </w:r>
      <w:r w:rsidRPr="00FC5D7E">
        <w:rPr>
          <w:rFonts w:ascii="Times New Roman" w:hAnsi="Times New Roman" w:cs="Times New Roman"/>
          <w:sz w:val="24"/>
          <w:szCs w:val="24"/>
        </w:rPr>
        <w:t xml:space="preserve">, </w:t>
      </w:r>
      <w:r w:rsidRPr="00FC5D7E">
        <w:rPr>
          <w:rFonts w:ascii="Times New Roman" w:hAnsi="Times New Roman" w:cs="Times New Roman"/>
          <w:i/>
          <w:iCs/>
          <w:sz w:val="24"/>
          <w:szCs w:val="24"/>
        </w:rPr>
        <w:t>22</w:t>
      </w:r>
      <w:r w:rsidRPr="00FC5D7E">
        <w:rPr>
          <w:rFonts w:ascii="Times New Roman" w:hAnsi="Times New Roman" w:cs="Times New Roman"/>
          <w:sz w:val="24"/>
          <w:szCs w:val="24"/>
        </w:rPr>
        <w:t>(2), 142-148.</w:t>
      </w:r>
    </w:p>
    <w:p w14:paraId="5B628D14" w14:textId="399CCBAE"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rPr>
      </w:pPr>
      <w:r w:rsidRPr="00FC5D7E">
        <w:rPr>
          <w:rFonts w:ascii="Times New Roman" w:hAnsi="Times New Roman" w:cs="Times New Roman"/>
          <w:sz w:val="24"/>
          <w:szCs w:val="24"/>
        </w:rPr>
        <w:t xml:space="preserve">Collister, D., Ferguson, T., Komenda, P. </w:t>
      </w:r>
      <w:r w:rsidR="003C7AE5" w:rsidRPr="00FC5D7E">
        <w:rPr>
          <w:rFonts w:ascii="Times New Roman" w:hAnsi="Times New Roman" w:cs="Times New Roman"/>
          <w:sz w:val="24"/>
          <w:szCs w:val="24"/>
        </w:rPr>
        <w:t xml:space="preserve">and </w:t>
      </w:r>
      <w:r w:rsidRPr="00FC5D7E">
        <w:rPr>
          <w:rFonts w:ascii="Times New Roman" w:hAnsi="Times New Roman" w:cs="Times New Roman"/>
          <w:sz w:val="24"/>
          <w:szCs w:val="24"/>
        </w:rPr>
        <w:t xml:space="preserve">Tangri, N. (2016). The Patterns, Risk Factors, and Prediction of Progression in Chronic Kidney Disease: A Narrative Review. </w:t>
      </w:r>
      <w:r w:rsidR="001A7B13" w:rsidRPr="00FC5D7E">
        <w:rPr>
          <w:rFonts w:ascii="Times New Roman" w:hAnsi="Times New Roman" w:cs="Times New Roman"/>
          <w:i/>
          <w:iCs/>
          <w:sz w:val="24"/>
          <w:szCs w:val="24"/>
        </w:rPr>
        <w:t>Seminars in Nephrology</w:t>
      </w:r>
      <w:r w:rsidRPr="00FC5D7E">
        <w:rPr>
          <w:rFonts w:ascii="Times New Roman" w:hAnsi="Times New Roman" w:cs="Times New Roman"/>
          <w:sz w:val="24"/>
          <w:szCs w:val="24"/>
        </w:rPr>
        <w:t xml:space="preserve">, </w:t>
      </w:r>
      <w:r w:rsidRPr="00FC5D7E">
        <w:rPr>
          <w:rFonts w:ascii="Times New Roman" w:hAnsi="Times New Roman" w:cs="Times New Roman"/>
          <w:i/>
          <w:iCs/>
          <w:sz w:val="24"/>
          <w:szCs w:val="24"/>
        </w:rPr>
        <w:t>36</w:t>
      </w:r>
      <w:r w:rsidRPr="00FC5D7E">
        <w:rPr>
          <w:rFonts w:ascii="Times New Roman" w:hAnsi="Times New Roman" w:cs="Times New Roman"/>
          <w:sz w:val="24"/>
          <w:szCs w:val="24"/>
        </w:rPr>
        <w:t xml:space="preserve">(4), 273-282. </w:t>
      </w:r>
      <w:r w:rsidR="003C7AE5" w:rsidRPr="00FC5D7E">
        <w:rPr>
          <w:rFonts w:ascii="Times New Roman" w:hAnsi="Times New Roman" w:cs="Times New Roman"/>
          <w:sz w:val="24"/>
          <w:szCs w:val="24"/>
        </w:rPr>
        <w:t xml:space="preserve">Retrieved from </w:t>
      </w:r>
      <w:r w:rsidR="005B305C" w:rsidRPr="00FC5D7E">
        <w:rPr>
          <w:rFonts w:ascii="Times New Roman" w:hAnsi="Times New Roman" w:cs="Times New Roman"/>
          <w:sz w:val="24"/>
          <w:szCs w:val="24"/>
        </w:rPr>
        <w:t>https://pubmed.ncbi.nlm.nih.gov/27475658/.</w:t>
      </w:r>
    </w:p>
    <w:p w14:paraId="6ECB29B4" w14:textId="3152CC4B"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rPr>
        <w:t>Chen, T. K., Knicely, D. H.</w:t>
      </w:r>
      <w:r w:rsidR="00D566B2" w:rsidRPr="00FC5D7E">
        <w:rPr>
          <w:rFonts w:ascii="Times New Roman" w:hAnsi="Times New Roman" w:cs="Times New Roman"/>
          <w:sz w:val="24"/>
          <w:szCs w:val="24"/>
        </w:rPr>
        <w:t xml:space="preserve"> and</w:t>
      </w:r>
      <w:r w:rsidRPr="00FC5D7E">
        <w:rPr>
          <w:rFonts w:ascii="Times New Roman" w:hAnsi="Times New Roman" w:cs="Times New Roman"/>
          <w:sz w:val="24"/>
          <w:szCs w:val="24"/>
        </w:rPr>
        <w:t xml:space="preserve"> Grams, M. E. (2019). Chronic Kidney Disease Diagnosis and Management: A Review. </w:t>
      </w:r>
      <w:r w:rsidRPr="00FC5D7E">
        <w:rPr>
          <w:rFonts w:ascii="Times New Roman" w:hAnsi="Times New Roman" w:cs="Times New Roman"/>
          <w:i/>
          <w:sz w:val="24"/>
          <w:szCs w:val="24"/>
          <w:lang w:val="es-MX"/>
        </w:rPr>
        <w:t>JAMA</w:t>
      </w:r>
      <w:r w:rsidRPr="00FC5D7E">
        <w:rPr>
          <w:rFonts w:ascii="Times New Roman" w:hAnsi="Times New Roman" w:cs="Times New Roman"/>
          <w:sz w:val="24"/>
          <w:szCs w:val="24"/>
          <w:lang w:val="es-MX"/>
        </w:rPr>
        <w:t xml:space="preserve">, </w:t>
      </w:r>
      <w:r w:rsidRPr="00FC5D7E">
        <w:rPr>
          <w:rFonts w:ascii="Times New Roman" w:hAnsi="Times New Roman" w:cs="Times New Roman"/>
          <w:i/>
          <w:iCs/>
          <w:sz w:val="24"/>
          <w:szCs w:val="24"/>
          <w:lang w:val="es-MX"/>
        </w:rPr>
        <w:t>322</w:t>
      </w:r>
      <w:r w:rsidRPr="00FC5D7E">
        <w:rPr>
          <w:rFonts w:ascii="Times New Roman" w:hAnsi="Times New Roman" w:cs="Times New Roman"/>
          <w:sz w:val="24"/>
          <w:szCs w:val="24"/>
          <w:lang w:val="es-MX"/>
        </w:rPr>
        <w:t xml:space="preserve">(13), 1294-1304, </w:t>
      </w:r>
      <w:r w:rsidR="00D566B2" w:rsidRPr="00FC5D7E">
        <w:rPr>
          <w:rFonts w:ascii="Times New Roman" w:hAnsi="Times New Roman" w:cs="Times New Roman"/>
          <w:sz w:val="24"/>
          <w:szCs w:val="24"/>
          <w:lang w:val="es-MX"/>
        </w:rPr>
        <w:t xml:space="preserve">Retrieved from </w:t>
      </w:r>
      <w:r w:rsidR="00033A95" w:rsidRPr="00FC5D7E">
        <w:rPr>
          <w:rFonts w:ascii="Times New Roman" w:hAnsi="Times New Roman" w:cs="Times New Roman"/>
          <w:sz w:val="24"/>
          <w:szCs w:val="24"/>
          <w:lang w:val="es-MX"/>
        </w:rPr>
        <w:t>https://pubmed.ncbi.nlm.nih.gov/31573641/.</w:t>
      </w:r>
    </w:p>
    <w:p w14:paraId="796CFEB4" w14:textId="1A27CFF8"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lang w:val="es-MX"/>
        </w:rPr>
        <w:t xml:space="preserve">Ferragurt, L., Martínez, K., Bahamonde, H. y Calero, L. (2020). Factores de riesgo que influyen en la enfermedad renal crónica en San Juan y Martínez. </w:t>
      </w:r>
      <w:r w:rsidRPr="00FC5D7E">
        <w:rPr>
          <w:rFonts w:ascii="Times New Roman" w:hAnsi="Times New Roman" w:cs="Times New Roman"/>
          <w:i/>
          <w:sz w:val="24"/>
          <w:szCs w:val="24"/>
          <w:lang w:val="es-MX"/>
        </w:rPr>
        <w:t>Revista de Ciencias Médicas de Pinar del Río</w:t>
      </w:r>
      <w:r w:rsidRPr="00FC5D7E">
        <w:rPr>
          <w:rFonts w:ascii="Times New Roman" w:hAnsi="Times New Roman" w:cs="Times New Roman"/>
          <w:sz w:val="24"/>
          <w:szCs w:val="24"/>
          <w:lang w:val="es-MX"/>
        </w:rPr>
        <w:t xml:space="preserve">, </w:t>
      </w:r>
      <w:r w:rsidRPr="00FC5D7E">
        <w:rPr>
          <w:rFonts w:ascii="Times New Roman" w:hAnsi="Times New Roman" w:cs="Times New Roman"/>
          <w:i/>
          <w:iCs/>
          <w:sz w:val="24"/>
          <w:szCs w:val="24"/>
          <w:lang w:val="es-MX"/>
        </w:rPr>
        <w:t>24</w:t>
      </w:r>
      <w:r w:rsidRPr="00FC5D7E">
        <w:rPr>
          <w:rFonts w:ascii="Times New Roman" w:hAnsi="Times New Roman" w:cs="Times New Roman"/>
          <w:sz w:val="24"/>
          <w:szCs w:val="24"/>
          <w:lang w:val="es-MX"/>
        </w:rPr>
        <w:t>(3).</w:t>
      </w:r>
    </w:p>
    <w:p w14:paraId="65743DDF" w14:textId="6E4CDE38"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lang w:val="es-MX"/>
        </w:rPr>
        <w:t xml:space="preserve">Gansevoort, R. T., Correa, R., Hemmelgarn, B. R., Jafar, T. H., </w:t>
      </w:r>
      <w:r w:rsidR="00365143" w:rsidRPr="00FC5D7E">
        <w:rPr>
          <w:rFonts w:ascii="Times New Roman" w:hAnsi="Times New Roman" w:cs="Times New Roman"/>
          <w:sz w:val="24"/>
          <w:szCs w:val="24"/>
          <w:lang w:val="es-MX"/>
        </w:rPr>
        <w:t>Lambers</w:t>
      </w:r>
      <w:r w:rsidRPr="00FC5D7E">
        <w:rPr>
          <w:rFonts w:ascii="Times New Roman" w:hAnsi="Times New Roman" w:cs="Times New Roman"/>
          <w:sz w:val="24"/>
          <w:szCs w:val="24"/>
          <w:lang w:val="es-MX"/>
        </w:rPr>
        <w:t>, H. J., Mann, J. F.</w:t>
      </w:r>
      <w:r w:rsidR="008E100B" w:rsidRPr="00FC5D7E">
        <w:rPr>
          <w:rFonts w:ascii="Times New Roman" w:hAnsi="Times New Roman" w:cs="Times New Roman"/>
          <w:sz w:val="24"/>
          <w:szCs w:val="24"/>
          <w:lang w:val="es-MX"/>
        </w:rPr>
        <w:t>, Matsushita, K.</w:t>
      </w:r>
      <w:r w:rsidR="008C5370" w:rsidRPr="00FC5D7E">
        <w:rPr>
          <w:rFonts w:ascii="Times New Roman" w:hAnsi="Times New Roman" w:cs="Times New Roman"/>
          <w:sz w:val="24"/>
          <w:szCs w:val="24"/>
          <w:lang w:val="es-MX"/>
        </w:rPr>
        <w:t xml:space="preserve"> and</w:t>
      </w:r>
      <w:r w:rsidRPr="00FC5D7E">
        <w:rPr>
          <w:rFonts w:ascii="Times New Roman" w:hAnsi="Times New Roman" w:cs="Times New Roman"/>
          <w:sz w:val="24"/>
          <w:szCs w:val="24"/>
          <w:lang w:val="es-MX"/>
        </w:rPr>
        <w:t xml:space="preserve"> Wen, C. P. (2013). </w:t>
      </w:r>
      <w:r w:rsidRPr="00FC5D7E">
        <w:rPr>
          <w:rFonts w:ascii="Times New Roman" w:hAnsi="Times New Roman" w:cs="Times New Roman"/>
          <w:sz w:val="24"/>
          <w:szCs w:val="24"/>
        </w:rPr>
        <w:t xml:space="preserve">Chronic kidney disease and cardiovascular risk: epidemiology, mechanisms, and prevention. </w:t>
      </w:r>
      <w:r w:rsidRPr="00FC5D7E">
        <w:rPr>
          <w:rFonts w:ascii="Times New Roman" w:hAnsi="Times New Roman" w:cs="Times New Roman"/>
          <w:i/>
          <w:sz w:val="24"/>
          <w:szCs w:val="24"/>
          <w:lang w:val="es-MX"/>
        </w:rPr>
        <w:t>Lancet</w:t>
      </w:r>
      <w:r w:rsidRPr="00FC5D7E">
        <w:rPr>
          <w:rFonts w:ascii="Times New Roman" w:hAnsi="Times New Roman" w:cs="Times New Roman"/>
          <w:sz w:val="24"/>
          <w:szCs w:val="24"/>
          <w:lang w:val="es-MX"/>
        </w:rPr>
        <w:t xml:space="preserve">, </w:t>
      </w:r>
      <w:r w:rsidRPr="00FC5D7E">
        <w:rPr>
          <w:rFonts w:ascii="Times New Roman" w:hAnsi="Times New Roman" w:cs="Times New Roman"/>
          <w:i/>
          <w:iCs/>
          <w:sz w:val="24"/>
          <w:szCs w:val="24"/>
          <w:lang w:val="es-MX"/>
        </w:rPr>
        <w:t>382</w:t>
      </w:r>
      <w:r w:rsidRPr="00FC5D7E">
        <w:rPr>
          <w:rFonts w:ascii="Times New Roman" w:hAnsi="Times New Roman" w:cs="Times New Roman"/>
          <w:sz w:val="24"/>
          <w:szCs w:val="24"/>
          <w:lang w:val="es-MX"/>
        </w:rPr>
        <w:t xml:space="preserve">(9889), 339-352. </w:t>
      </w:r>
      <w:r w:rsidR="008C5370" w:rsidRPr="00FC5D7E">
        <w:rPr>
          <w:rFonts w:ascii="Times New Roman" w:hAnsi="Times New Roman" w:cs="Times New Roman"/>
          <w:sz w:val="24"/>
          <w:szCs w:val="24"/>
          <w:lang w:val="es-MX"/>
        </w:rPr>
        <w:t>Retrieved from https://doi.org/10.1016/S0140-6736(13)60595-4.</w:t>
      </w:r>
    </w:p>
    <w:p w14:paraId="377675F2" w14:textId="0BC40649"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rPr>
      </w:pPr>
      <w:r w:rsidRPr="00FC5D7E">
        <w:rPr>
          <w:rFonts w:ascii="Times New Roman" w:hAnsi="Times New Roman" w:cs="Times New Roman"/>
          <w:sz w:val="24"/>
          <w:szCs w:val="24"/>
          <w:lang w:val="es-MX"/>
        </w:rPr>
        <w:t>Garcia, G., Guti</w:t>
      </w:r>
      <w:r w:rsidR="003F554F" w:rsidRPr="00FC5D7E">
        <w:rPr>
          <w:rFonts w:ascii="Times New Roman" w:hAnsi="Times New Roman" w:cs="Times New Roman"/>
          <w:sz w:val="24"/>
          <w:szCs w:val="24"/>
          <w:lang w:val="es-MX"/>
        </w:rPr>
        <w:t>é</w:t>
      </w:r>
      <w:r w:rsidRPr="00FC5D7E">
        <w:rPr>
          <w:rFonts w:ascii="Times New Roman" w:hAnsi="Times New Roman" w:cs="Times New Roman"/>
          <w:sz w:val="24"/>
          <w:szCs w:val="24"/>
          <w:lang w:val="es-MX"/>
        </w:rPr>
        <w:t>rrez, A., Pérez, H., Chavez, J. S., Morraz, E., Amador, M., Romero, A., González</w:t>
      </w:r>
      <w:r w:rsidR="00D71C41" w:rsidRPr="00FC5D7E">
        <w:rPr>
          <w:rFonts w:ascii="Times New Roman" w:hAnsi="Times New Roman" w:cs="Times New Roman"/>
          <w:sz w:val="24"/>
          <w:szCs w:val="24"/>
          <w:lang w:val="es-MX"/>
        </w:rPr>
        <w:t>,</w:t>
      </w:r>
      <w:r w:rsidRPr="00FC5D7E">
        <w:rPr>
          <w:rFonts w:ascii="Times New Roman" w:hAnsi="Times New Roman" w:cs="Times New Roman"/>
          <w:sz w:val="24"/>
          <w:szCs w:val="24"/>
          <w:lang w:val="es-MX"/>
        </w:rPr>
        <w:t xml:space="preserve"> M. Klarenbanch, S. y Tonelli, M. (2019). </w:t>
      </w:r>
      <w:r w:rsidRPr="00FC5D7E">
        <w:rPr>
          <w:rFonts w:ascii="Times New Roman" w:hAnsi="Times New Roman" w:cs="Times New Roman"/>
          <w:sz w:val="24"/>
          <w:szCs w:val="24"/>
        </w:rPr>
        <w:t xml:space="preserve">Chronic kidney disease of unknown cause in Mexico: The case of Poncitlan, Jalisco. </w:t>
      </w:r>
      <w:r w:rsidR="00D71C41" w:rsidRPr="00FC5D7E">
        <w:rPr>
          <w:rFonts w:ascii="Times New Roman" w:hAnsi="Times New Roman" w:cs="Times New Roman"/>
          <w:i/>
          <w:iCs/>
          <w:sz w:val="24"/>
          <w:szCs w:val="24"/>
        </w:rPr>
        <w:t>Clinical Nephrology</w:t>
      </w:r>
      <w:r w:rsidRPr="00FC5D7E">
        <w:rPr>
          <w:rFonts w:ascii="Times New Roman" w:hAnsi="Times New Roman" w:cs="Times New Roman"/>
          <w:sz w:val="24"/>
          <w:szCs w:val="24"/>
        </w:rPr>
        <w:t xml:space="preserve">, </w:t>
      </w:r>
      <w:r w:rsidRPr="00FC5D7E">
        <w:rPr>
          <w:rFonts w:ascii="Times New Roman" w:hAnsi="Times New Roman" w:cs="Times New Roman"/>
          <w:i/>
          <w:iCs/>
          <w:sz w:val="24"/>
          <w:szCs w:val="24"/>
        </w:rPr>
        <w:t>93</w:t>
      </w:r>
      <w:r w:rsidRPr="00FC5D7E">
        <w:rPr>
          <w:rFonts w:ascii="Times New Roman" w:hAnsi="Times New Roman" w:cs="Times New Roman"/>
          <w:sz w:val="24"/>
          <w:szCs w:val="24"/>
        </w:rPr>
        <w:t>(1), 42-48</w:t>
      </w:r>
      <w:r w:rsidR="00821DD2" w:rsidRPr="00FC5D7E">
        <w:rPr>
          <w:rFonts w:ascii="Times New Roman" w:hAnsi="Times New Roman" w:cs="Times New Roman"/>
          <w:sz w:val="24"/>
          <w:szCs w:val="24"/>
        </w:rPr>
        <w:t xml:space="preserve">. </w:t>
      </w:r>
      <w:r w:rsidR="00D71C41" w:rsidRPr="00FC5D7E">
        <w:rPr>
          <w:rFonts w:ascii="Times New Roman" w:hAnsi="Times New Roman" w:cs="Times New Roman"/>
          <w:sz w:val="24"/>
          <w:szCs w:val="24"/>
        </w:rPr>
        <w:t xml:space="preserve">Retrieved from </w:t>
      </w:r>
      <w:r w:rsidR="00327D74" w:rsidRPr="00FC5D7E">
        <w:rPr>
          <w:rFonts w:ascii="Times New Roman" w:hAnsi="Times New Roman" w:cs="Times New Roman"/>
          <w:sz w:val="24"/>
          <w:szCs w:val="24"/>
        </w:rPr>
        <w:t>https://europepmc.org/article/med/31397272.</w:t>
      </w:r>
    </w:p>
    <w:p w14:paraId="0E456B3C" w14:textId="18B508FE"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rPr>
        <w:t>Heras, M., Guerrera, M.</w:t>
      </w:r>
      <w:r w:rsidR="005717ED" w:rsidRPr="00FC5D7E">
        <w:rPr>
          <w:rFonts w:ascii="Times New Roman" w:hAnsi="Times New Roman" w:cs="Times New Roman"/>
          <w:sz w:val="24"/>
          <w:szCs w:val="24"/>
        </w:rPr>
        <w:t xml:space="preserve"> </w:t>
      </w:r>
      <w:r w:rsidRPr="00FC5D7E">
        <w:rPr>
          <w:rFonts w:ascii="Times New Roman" w:hAnsi="Times New Roman" w:cs="Times New Roman"/>
          <w:sz w:val="24"/>
          <w:szCs w:val="24"/>
        </w:rPr>
        <w:t>T., Sow, A., Muñoz, A., Ridruejo, E. y Fernández</w:t>
      </w:r>
      <w:r w:rsidR="000661F0" w:rsidRPr="00FC5D7E">
        <w:rPr>
          <w:rFonts w:ascii="Times New Roman" w:hAnsi="Times New Roman" w:cs="Times New Roman"/>
          <w:sz w:val="24"/>
          <w:szCs w:val="24"/>
        </w:rPr>
        <w:t>,</w:t>
      </w:r>
      <w:r w:rsidRPr="00FC5D7E">
        <w:rPr>
          <w:rFonts w:ascii="Times New Roman" w:hAnsi="Times New Roman" w:cs="Times New Roman"/>
          <w:sz w:val="24"/>
          <w:szCs w:val="24"/>
        </w:rPr>
        <w:t xml:space="preserve"> M.</w:t>
      </w:r>
      <w:r w:rsidR="005717ED" w:rsidRPr="00FC5D7E">
        <w:rPr>
          <w:rFonts w:ascii="Times New Roman" w:hAnsi="Times New Roman" w:cs="Times New Roman"/>
          <w:sz w:val="24"/>
          <w:szCs w:val="24"/>
        </w:rPr>
        <w:t xml:space="preserve"> </w:t>
      </w:r>
      <w:r w:rsidRPr="00FC5D7E">
        <w:rPr>
          <w:rFonts w:ascii="Times New Roman" w:hAnsi="Times New Roman" w:cs="Times New Roman"/>
          <w:sz w:val="24"/>
          <w:szCs w:val="24"/>
        </w:rPr>
        <w:t xml:space="preserve">J. (2015). </w:t>
      </w:r>
      <w:r w:rsidRPr="00FC5D7E">
        <w:rPr>
          <w:rFonts w:ascii="Times New Roman" w:hAnsi="Times New Roman" w:cs="Times New Roman"/>
          <w:sz w:val="24"/>
          <w:szCs w:val="24"/>
          <w:lang w:val="es-MX"/>
        </w:rPr>
        <w:t>Enfermedad renal oculta en ancianos: ¿contin</w:t>
      </w:r>
      <w:r w:rsidR="00DD404F" w:rsidRPr="00FC5D7E">
        <w:rPr>
          <w:rFonts w:ascii="Times New Roman" w:hAnsi="Times New Roman" w:cs="Times New Roman"/>
          <w:sz w:val="24"/>
          <w:szCs w:val="24"/>
          <w:lang w:val="es-MX"/>
        </w:rPr>
        <w:t>ú</w:t>
      </w:r>
      <w:r w:rsidRPr="00FC5D7E">
        <w:rPr>
          <w:rFonts w:ascii="Times New Roman" w:hAnsi="Times New Roman" w:cs="Times New Roman"/>
          <w:sz w:val="24"/>
          <w:szCs w:val="24"/>
          <w:lang w:val="es-MX"/>
        </w:rPr>
        <w:t xml:space="preserve">a oculta a los 5 años de seguimiento?. </w:t>
      </w:r>
      <w:r w:rsidRPr="00FC5D7E">
        <w:rPr>
          <w:rFonts w:ascii="Times New Roman" w:hAnsi="Times New Roman" w:cs="Times New Roman"/>
          <w:i/>
          <w:sz w:val="24"/>
          <w:szCs w:val="24"/>
          <w:lang w:val="es-MX"/>
        </w:rPr>
        <w:t>Nefrología</w:t>
      </w:r>
      <w:r w:rsidRPr="00FC5D7E">
        <w:rPr>
          <w:rFonts w:ascii="Times New Roman" w:hAnsi="Times New Roman" w:cs="Times New Roman"/>
          <w:sz w:val="24"/>
          <w:szCs w:val="24"/>
          <w:lang w:val="es-MX"/>
        </w:rPr>
        <w:t xml:space="preserve">, </w:t>
      </w:r>
      <w:r w:rsidRPr="00FC5D7E">
        <w:rPr>
          <w:rFonts w:ascii="Times New Roman" w:hAnsi="Times New Roman" w:cs="Times New Roman"/>
          <w:i/>
          <w:iCs/>
          <w:sz w:val="24"/>
          <w:szCs w:val="24"/>
          <w:lang w:val="es-MX"/>
        </w:rPr>
        <w:t>35</w:t>
      </w:r>
      <w:r w:rsidRPr="00FC5D7E">
        <w:rPr>
          <w:rFonts w:ascii="Times New Roman" w:hAnsi="Times New Roman" w:cs="Times New Roman"/>
          <w:sz w:val="24"/>
          <w:szCs w:val="24"/>
          <w:lang w:val="es-MX"/>
        </w:rPr>
        <w:t>(3)</w:t>
      </w:r>
      <w:r w:rsidR="008236A8" w:rsidRPr="00FC5D7E">
        <w:rPr>
          <w:rFonts w:ascii="Times New Roman" w:hAnsi="Times New Roman" w:cs="Times New Roman"/>
          <w:sz w:val="24"/>
          <w:szCs w:val="24"/>
          <w:lang w:val="es-MX"/>
        </w:rPr>
        <w:t>, 343-344</w:t>
      </w:r>
      <w:r w:rsidR="005717ED" w:rsidRPr="00FC5D7E">
        <w:rPr>
          <w:rFonts w:ascii="Times New Roman" w:hAnsi="Times New Roman" w:cs="Times New Roman"/>
          <w:sz w:val="24"/>
          <w:szCs w:val="24"/>
          <w:lang w:val="es-MX"/>
        </w:rPr>
        <w:t>. Recuperado de</w:t>
      </w:r>
      <w:r w:rsidRPr="00FC5D7E">
        <w:rPr>
          <w:rFonts w:ascii="Times New Roman" w:hAnsi="Times New Roman" w:cs="Times New Roman"/>
          <w:sz w:val="24"/>
          <w:szCs w:val="24"/>
          <w:lang w:val="es-MX"/>
        </w:rPr>
        <w:t xml:space="preserve"> https://dx.doi.org/10.1016/j.nefro.2014.12.001</w:t>
      </w:r>
      <w:r w:rsidR="005717ED" w:rsidRPr="00FC5D7E">
        <w:rPr>
          <w:rFonts w:ascii="Times New Roman" w:hAnsi="Times New Roman" w:cs="Times New Roman"/>
          <w:sz w:val="24"/>
          <w:szCs w:val="24"/>
          <w:lang w:val="es-MX"/>
        </w:rPr>
        <w:t>.</w:t>
      </w:r>
    </w:p>
    <w:p w14:paraId="4BA6C99B" w14:textId="0B1350DD" w:rsidR="000B30D8" w:rsidRPr="00FC5D7E" w:rsidRDefault="002F1E10" w:rsidP="00BD6432">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lang w:val="es-MX"/>
        </w:rPr>
        <w:t>Instituto Nacional de Estadística y Geografía [Inegi]</w:t>
      </w:r>
      <w:r w:rsidR="000B30D8" w:rsidRPr="00FC5D7E">
        <w:rPr>
          <w:rFonts w:ascii="Times New Roman" w:hAnsi="Times New Roman" w:cs="Times New Roman"/>
          <w:sz w:val="24"/>
          <w:szCs w:val="24"/>
          <w:lang w:val="es-MX"/>
        </w:rPr>
        <w:t>. (24 de enero</w:t>
      </w:r>
      <w:r w:rsidRPr="00FC5D7E">
        <w:rPr>
          <w:rFonts w:ascii="Times New Roman" w:hAnsi="Times New Roman" w:cs="Times New Roman"/>
          <w:sz w:val="24"/>
          <w:szCs w:val="24"/>
          <w:lang w:val="es-MX"/>
        </w:rPr>
        <w:t xml:space="preserve"> de 2022</w:t>
      </w:r>
      <w:r w:rsidR="000B30D8" w:rsidRPr="00FC5D7E">
        <w:rPr>
          <w:rFonts w:ascii="Times New Roman" w:hAnsi="Times New Roman" w:cs="Times New Roman"/>
          <w:sz w:val="24"/>
          <w:szCs w:val="24"/>
          <w:lang w:val="es-MX"/>
        </w:rPr>
        <w:t xml:space="preserve">). </w:t>
      </w:r>
      <w:r w:rsidR="000B30D8" w:rsidRPr="00FC5D7E">
        <w:rPr>
          <w:rFonts w:ascii="Times New Roman" w:hAnsi="Times New Roman" w:cs="Times New Roman"/>
          <w:iCs/>
          <w:sz w:val="24"/>
          <w:szCs w:val="24"/>
          <w:lang w:val="es-MX"/>
        </w:rPr>
        <w:t xml:space="preserve">Estadística de defunciones registradas de enero a junio de 2021. </w:t>
      </w:r>
      <w:r w:rsidR="005E4995" w:rsidRPr="00FC5D7E">
        <w:rPr>
          <w:rFonts w:ascii="Times New Roman" w:hAnsi="Times New Roman" w:cs="Times New Roman"/>
          <w:iCs/>
          <w:sz w:val="24"/>
          <w:szCs w:val="24"/>
          <w:lang w:val="es-MX"/>
        </w:rPr>
        <w:t>(</w:t>
      </w:r>
      <w:r w:rsidR="000B30D8" w:rsidRPr="00FC5D7E">
        <w:rPr>
          <w:rFonts w:ascii="Times New Roman" w:hAnsi="Times New Roman" w:cs="Times New Roman"/>
          <w:sz w:val="24"/>
          <w:szCs w:val="24"/>
          <w:lang w:val="es-MX"/>
        </w:rPr>
        <w:t>Comunicado de prensa</w:t>
      </w:r>
      <w:r w:rsidR="003D1D51" w:rsidRPr="00FC5D7E">
        <w:rPr>
          <w:rFonts w:ascii="Times New Roman" w:hAnsi="Times New Roman" w:cs="Times New Roman"/>
          <w:sz w:val="24"/>
          <w:szCs w:val="24"/>
          <w:lang w:val="es-MX"/>
        </w:rPr>
        <w:t xml:space="preserve"> </w:t>
      </w:r>
      <w:r w:rsidR="005E4995" w:rsidRPr="00FC5D7E">
        <w:rPr>
          <w:rFonts w:ascii="Times New Roman" w:hAnsi="Times New Roman" w:cs="Times New Roman"/>
          <w:sz w:val="24"/>
          <w:szCs w:val="24"/>
          <w:lang w:val="es-MX"/>
        </w:rPr>
        <w:t xml:space="preserve">núm. </w:t>
      </w:r>
      <w:r w:rsidR="005E4995" w:rsidRPr="00FC5D7E">
        <w:rPr>
          <w:rFonts w:ascii="Times New Roman" w:hAnsi="Times New Roman" w:cs="Times New Roman"/>
          <w:sz w:val="24"/>
          <w:szCs w:val="24"/>
          <w:lang w:val="es-MX"/>
        </w:rPr>
        <w:lastRenderedPageBreak/>
        <w:t>24/22)</w:t>
      </w:r>
      <w:r w:rsidR="003D1D51" w:rsidRPr="00FC5D7E">
        <w:rPr>
          <w:rFonts w:ascii="Times New Roman" w:hAnsi="Times New Roman" w:cs="Times New Roman"/>
          <w:sz w:val="24"/>
          <w:szCs w:val="24"/>
          <w:lang w:val="es-MX"/>
        </w:rPr>
        <w:t xml:space="preserve">. </w:t>
      </w:r>
      <w:r w:rsidR="005E4995" w:rsidRPr="00FC5D7E">
        <w:rPr>
          <w:rFonts w:ascii="Times New Roman" w:hAnsi="Times New Roman" w:cs="Times New Roman"/>
          <w:sz w:val="24"/>
          <w:szCs w:val="24"/>
          <w:lang w:val="es-MX"/>
        </w:rPr>
        <w:t>Recuperado de https://www.inegi.org.mx/contenidos/saladeprensa/boletines/2022/dr/dr2021.pdf.</w:t>
      </w:r>
    </w:p>
    <w:p w14:paraId="182F86C2" w14:textId="69E00F29"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rPr>
      </w:pPr>
      <w:r w:rsidRPr="00FC5D7E">
        <w:rPr>
          <w:rFonts w:ascii="Times New Roman" w:hAnsi="Times New Roman" w:cs="Times New Roman"/>
          <w:sz w:val="24"/>
          <w:szCs w:val="24"/>
          <w:lang w:val="es-MX"/>
        </w:rPr>
        <w:t>Kalyesubula, R., Nankabirw</w:t>
      </w:r>
      <w:r w:rsidR="00B22FF8" w:rsidRPr="00FC5D7E">
        <w:rPr>
          <w:rFonts w:ascii="Times New Roman" w:hAnsi="Times New Roman" w:cs="Times New Roman"/>
          <w:sz w:val="24"/>
          <w:szCs w:val="24"/>
          <w:lang w:val="es-MX"/>
        </w:rPr>
        <w:t>a</w:t>
      </w:r>
      <w:r w:rsidRPr="00FC5D7E">
        <w:rPr>
          <w:rFonts w:ascii="Times New Roman" w:hAnsi="Times New Roman" w:cs="Times New Roman"/>
          <w:sz w:val="24"/>
          <w:szCs w:val="24"/>
          <w:lang w:val="es-MX"/>
        </w:rPr>
        <w:t>, J., Ssinabulya I., Siddhart</w:t>
      </w:r>
      <w:r w:rsidR="00B22FF8" w:rsidRPr="00FC5D7E">
        <w:rPr>
          <w:rFonts w:ascii="Times New Roman" w:hAnsi="Times New Roman" w:cs="Times New Roman"/>
          <w:sz w:val="24"/>
          <w:szCs w:val="24"/>
          <w:lang w:val="es-MX"/>
        </w:rPr>
        <w:t>h</w:t>
      </w:r>
      <w:r w:rsidRPr="00FC5D7E">
        <w:rPr>
          <w:rFonts w:ascii="Times New Roman" w:hAnsi="Times New Roman" w:cs="Times New Roman"/>
          <w:sz w:val="24"/>
          <w:szCs w:val="24"/>
          <w:lang w:val="es-MX"/>
        </w:rPr>
        <w:t xml:space="preserve">an, T., Kayima, J., </w:t>
      </w:r>
      <w:r w:rsidR="00BF365D" w:rsidRPr="00FC5D7E">
        <w:rPr>
          <w:rFonts w:ascii="Times New Roman" w:hAnsi="Times New Roman" w:cs="Times New Roman"/>
          <w:sz w:val="24"/>
          <w:szCs w:val="24"/>
          <w:lang w:val="es-MX"/>
        </w:rPr>
        <w:t>Nakibuuka</w:t>
      </w:r>
      <w:r w:rsidRPr="00FC5D7E">
        <w:rPr>
          <w:rFonts w:ascii="Times New Roman" w:hAnsi="Times New Roman" w:cs="Times New Roman"/>
          <w:sz w:val="24"/>
          <w:szCs w:val="24"/>
          <w:lang w:val="es-MX"/>
        </w:rPr>
        <w:t xml:space="preserve">, J., Salata, R., </w:t>
      </w:r>
      <w:r w:rsidR="00BF365D" w:rsidRPr="00FC5D7E">
        <w:rPr>
          <w:rFonts w:ascii="Times New Roman" w:hAnsi="Times New Roman" w:cs="Times New Roman"/>
          <w:sz w:val="24"/>
          <w:szCs w:val="24"/>
          <w:lang w:val="es-MX"/>
        </w:rPr>
        <w:t>Mondo</w:t>
      </w:r>
      <w:r w:rsidRPr="00FC5D7E">
        <w:rPr>
          <w:rFonts w:ascii="Times New Roman" w:hAnsi="Times New Roman" w:cs="Times New Roman"/>
          <w:sz w:val="24"/>
          <w:szCs w:val="24"/>
          <w:lang w:val="es-MX"/>
        </w:rPr>
        <w:t>, C.</w:t>
      </w:r>
      <w:r w:rsidR="00BF365D" w:rsidRPr="00FC5D7E">
        <w:rPr>
          <w:rFonts w:ascii="Times New Roman" w:hAnsi="Times New Roman" w:cs="Times New Roman"/>
          <w:sz w:val="24"/>
          <w:szCs w:val="24"/>
          <w:lang w:val="es-MX"/>
        </w:rPr>
        <w:t>,</w:t>
      </w:r>
      <w:r w:rsidRPr="00FC5D7E">
        <w:rPr>
          <w:rFonts w:ascii="Times New Roman" w:hAnsi="Times New Roman" w:cs="Times New Roman"/>
          <w:sz w:val="24"/>
          <w:szCs w:val="24"/>
          <w:lang w:val="es-MX"/>
        </w:rPr>
        <w:t xml:space="preserve"> Kamya, </w:t>
      </w:r>
      <w:r w:rsidR="004C51E9" w:rsidRPr="00FC5D7E">
        <w:rPr>
          <w:rFonts w:ascii="Times New Roman" w:hAnsi="Times New Roman" w:cs="Times New Roman"/>
          <w:sz w:val="24"/>
          <w:szCs w:val="24"/>
          <w:lang w:val="es-MX"/>
        </w:rPr>
        <w:t>M</w:t>
      </w:r>
      <w:r w:rsidRPr="00FC5D7E">
        <w:rPr>
          <w:rFonts w:ascii="Times New Roman" w:hAnsi="Times New Roman" w:cs="Times New Roman"/>
          <w:sz w:val="24"/>
          <w:szCs w:val="24"/>
          <w:lang w:val="es-MX"/>
        </w:rPr>
        <w:t>.</w:t>
      </w:r>
      <w:r w:rsidR="00BF365D" w:rsidRPr="00FC5D7E">
        <w:rPr>
          <w:rFonts w:ascii="Times New Roman" w:hAnsi="Times New Roman" w:cs="Times New Roman"/>
          <w:sz w:val="24"/>
          <w:szCs w:val="24"/>
          <w:lang w:val="es-MX"/>
        </w:rPr>
        <w:t xml:space="preserve"> and Hricik, </w:t>
      </w:r>
      <w:r w:rsidR="00A22DCD" w:rsidRPr="00FC5D7E">
        <w:rPr>
          <w:rFonts w:ascii="Times New Roman" w:hAnsi="Times New Roman" w:cs="Times New Roman"/>
          <w:sz w:val="24"/>
          <w:szCs w:val="24"/>
          <w:lang w:val="es-MX"/>
        </w:rPr>
        <w:t>D.</w:t>
      </w:r>
      <w:r w:rsidRPr="00FC5D7E">
        <w:rPr>
          <w:rFonts w:ascii="Times New Roman" w:hAnsi="Times New Roman" w:cs="Times New Roman"/>
          <w:sz w:val="24"/>
          <w:szCs w:val="24"/>
          <w:lang w:val="es-MX"/>
        </w:rPr>
        <w:t xml:space="preserve"> (2017). </w:t>
      </w:r>
      <w:r w:rsidRPr="00FC5D7E">
        <w:rPr>
          <w:rFonts w:ascii="Times New Roman" w:hAnsi="Times New Roman" w:cs="Times New Roman"/>
          <w:sz w:val="24"/>
          <w:szCs w:val="24"/>
        </w:rPr>
        <w:t xml:space="preserve">Kidney disease in Uganda: </w:t>
      </w:r>
      <w:r w:rsidR="00CB0AED" w:rsidRPr="00FC5D7E">
        <w:rPr>
          <w:rFonts w:ascii="Times New Roman" w:hAnsi="Times New Roman" w:cs="Times New Roman"/>
          <w:sz w:val="24"/>
          <w:szCs w:val="24"/>
        </w:rPr>
        <w:t xml:space="preserve">A </w:t>
      </w:r>
      <w:r w:rsidRPr="00FC5D7E">
        <w:rPr>
          <w:rFonts w:ascii="Times New Roman" w:hAnsi="Times New Roman" w:cs="Times New Roman"/>
          <w:sz w:val="24"/>
          <w:szCs w:val="24"/>
        </w:rPr>
        <w:t>community-</w:t>
      </w:r>
      <w:r w:rsidR="00CB0AED" w:rsidRPr="00FC5D7E">
        <w:rPr>
          <w:rFonts w:ascii="Times New Roman" w:hAnsi="Times New Roman" w:cs="Times New Roman"/>
          <w:sz w:val="24"/>
          <w:szCs w:val="24"/>
        </w:rPr>
        <w:t xml:space="preserve">based </w:t>
      </w:r>
      <w:r w:rsidRPr="00FC5D7E">
        <w:rPr>
          <w:rFonts w:ascii="Times New Roman" w:hAnsi="Times New Roman" w:cs="Times New Roman"/>
          <w:sz w:val="24"/>
          <w:szCs w:val="24"/>
        </w:rPr>
        <w:t xml:space="preserve">study. </w:t>
      </w:r>
      <w:r w:rsidRPr="00FC5D7E">
        <w:rPr>
          <w:rFonts w:ascii="Times New Roman" w:hAnsi="Times New Roman" w:cs="Times New Roman"/>
          <w:i/>
          <w:sz w:val="24"/>
          <w:szCs w:val="24"/>
        </w:rPr>
        <w:t>BMC Nephrol</w:t>
      </w:r>
      <w:r w:rsidR="00D31BF8" w:rsidRPr="00FC5D7E">
        <w:rPr>
          <w:rFonts w:ascii="Times New Roman" w:hAnsi="Times New Roman" w:cs="Times New Roman"/>
          <w:i/>
          <w:sz w:val="24"/>
          <w:szCs w:val="24"/>
        </w:rPr>
        <w:t>ogy</w:t>
      </w:r>
      <w:r w:rsidRPr="00FC5D7E">
        <w:rPr>
          <w:rFonts w:ascii="Times New Roman" w:hAnsi="Times New Roman" w:cs="Times New Roman"/>
          <w:sz w:val="24"/>
          <w:szCs w:val="24"/>
        </w:rPr>
        <w:t xml:space="preserve">, </w:t>
      </w:r>
      <w:r w:rsidRPr="00FC5D7E">
        <w:rPr>
          <w:rFonts w:ascii="Times New Roman" w:hAnsi="Times New Roman" w:cs="Times New Roman"/>
          <w:i/>
          <w:iCs/>
          <w:sz w:val="24"/>
          <w:szCs w:val="24"/>
        </w:rPr>
        <w:t>18</w:t>
      </w:r>
      <w:r w:rsidRPr="00FC5D7E">
        <w:rPr>
          <w:rFonts w:ascii="Times New Roman" w:hAnsi="Times New Roman" w:cs="Times New Roman"/>
          <w:sz w:val="24"/>
          <w:szCs w:val="24"/>
        </w:rPr>
        <w:t>(116).</w:t>
      </w:r>
    </w:p>
    <w:p w14:paraId="72518F86" w14:textId="77CF780A" w:rsidR="00400B65" w:rsidRPr="00FC5D7E" w:rsidRDefault="001118A3" w:rsidP="00BD6432">
      <w:pPr>
        <w:pStyle w:val="EndNoteBibliography"/>
        <w:spacing w:after="0" w:line="360" w:lineRule="auto"/>
        <w:ind w:left="709" w:hanging="709"/>
        <w:jc w:val="both"/>
        <w:rPr>
          <w:rFonts w:ascii="Times New Roman" w:hAnsi="Times New Roman" w:cs="Times New Roman"/>
          <w:sz w:val="24"/>
          <w:szCs w:val="24"/>
        </w:rPr>
      </w:pPr>
      <w:r w:rsidRPr="00FC5D7E">
        <w:rPr>
          <w:rFonts w:ascii="Times New Roman" w:hAnsi="Times New Roman" w:cs="Times New Roman"/>
          <w:sz w:val="24"/>
          <w:szCs w:val="24"/>
        </w:rPr>
        <w:t>Kidney Disease: Improv</w:t>
      </w:r>
      <w:r w:rsidR="006E56E5" w:rsidRPr="00FC5D7E">
        <w:rPr>
          <w:rFonts w:ascii="Times New Roman" w:hAnsi="Times New Roman" w:cs="Times New Roman"/>
          <w:sz w:val="24"/>
          <w:szCs w:val="24"/>
        </w:rPr>
        <w:t>ing</w:t>
      </w:r>
      <w:r w:rsidRPr="00FC5D7E">
        <w:rPr>
          <w:rFonts w:ascii="Times New Roman" w:hAnsi="Times New Roman" w:cs="Times New Roman"/>
          <w:sz w:val="24"/>
          <w:szCs w:val="24"/>
        </w:rPr>
        <w:t xml:space="preserve"> Global Outcomes [</w:t>
      </w:r>
      <w:r w:rsidR="00400B65" w:rsidRPr="00FC5D7E">
        <w:rPr>
          <w:rFonts w:ascii="Times New Roman" w:hAnsi="Times New Roman" w:cs="Times New Roman"/>
          <w:sz w:val="24"/>
          <w:szCs w:val="24"/>
        </w:rPr>
        <w:t>KDIGO</w:t>
      </w:r>
      <w:r w:rsidRPr="00FC5D7E">
        <w:rPr>
          <w:rFonts w:ascii="Times New Roman" w:hAnsi="Times New Roman" w:cs="Times New Roman"/>
          <w:sz w:val="24"/>
          <w:szCs w:val="24"/>
        </w:rPr>
        <w:t>]</w:t>
      </w:r>
      <w:r w:rsidR="00400B65" w:rsidRPr="00FC5D7E">
        <w:rPr>
          <w:rFonts w:ascii="Times New Roman" w:hAnsi="Times New Roman" w:cs="Times New Roman"/>
          <w:sz w:val="24"/>
          <w:szCs w:val="24"/>
        </w:rPr>
        <w:t xml:space="preserve">. (2013). </w:t>
      </w:r>
      <w:r w:rsidR="006F3956" w:rsidRPr="00FC5D7E">
        <w:rPr>
          <w:rFonts w:ascii="Times New Roman" w:hAnsi="Times New Roman" w:cs="Times New Roman"/>
          <w:sz w:val="24"/>
          <w:szCs w:val="24"/>
        </w:rPr>
        <w:t xml:space="preserve">KDIGO 2012 </w:t>
      </w:r>
      <w:r w:rsidR="00400B65" w:rsidRPr="00FC5D7E">
        <w:rPr>
          <w:rFonts w:ascii="Times New Roman" w:hAnsi="Times New Roman" w:cs="Times New Roman"/>
          <w:sz w:val="24"/>
          <w:szCs w:val="24"/>
        </w:rPr>
        <w:t xml:space="preserve">Clinical Practice Guideline for the </w:t>
      </w:r>
      <w:r w:rsidR="00311C44" w:rsidRPr="00FC5D7E">
        <w:rPr>
          <w:rFonts w:ascii="Times New Roman" w:hAnsi="Times New Roman" w:cs="Times New Roman"/>
          <w:sz w:val="24"/>
          <w:szCs w:val="24"/>
        </w:rPr>
        <w:t xml:space="preserve">Evaluation </w:t>
      </w:r>
      <w:r w:rsidR="00400B65" w:rsidRPr="00FC5D7E">
        <w:rPr>
          <w:rFonts w:ascii="Times New Roman" w:hAnsi="Times New Roman" w:cs="Times New Roman"/>
          <w:sz w:val="24"/>
          <w:szCs w:val="24"/>
        </w:rPr>
        <w:t xml:space="preserve">and Management of Chronic Kidney Disease. </w:t>
      </w:r>
      <w:r w:rsidR="00400B65" w:rsidRPr="00FC5D7E">
        <w:rPr>
          <w:rFonts w:ascii="Times New Roman" w:hAnsi="Times New Roman" w:cs="Times New Roman"/>
          <w:i/>
          <w:iCs/>
          <w:sz w:val="24"/>
          <w:szCs w:val="24"/>
        </w:rPr>
        <w:t xml:space="preserve">Kidney </w:t>
      </w:r>
      <w:r w:rsidR="006F3956" w:rsidRPr="00FC5D7E">
        <w:rPr>
          <w:rFonts w:ascii="Times New Roman" w:hAnsi="Times New Roman" w:cs="Times New Roman"/>
          <w:i/>
          <w:iCs/>
          <w:sz w:val="24"/>
          <w:szCs w:val="24"/>
        </w:rPr>
        <w:t>International Supplements</w:t>
      </w:r>
      <w:r w:rsidR="00400B65" w:rsidRPr="00FC5D7E">
        <w:rPr>
          <w:rFonts w:ascii="Times New Roman" w:hAnsi="Times New Roman" w:cs="Times New Roman"/>
          <w:sz w:val="24"/>
          <w:szCs w:val="24"/>
        </w:rPr>
        <w:t xml:space="preserve">, </w:t>
      </w:r>
      <w:r w:rsidR="00400B65" w:rsidRPr="00FC5D7E">
        <w:rPr>
          <w:rFonts w:ascii="Times New Roman" w:hAnsi="Times New Roman" w:cs="Times New Roman"/>
          <w:i/>
          <w:iCs/>
          <w:sz w:val="24"/>
          <w:szCs w:val="24"/>
        </w:rPr>
        <w:t>3</w:t>
      </w:r>
      <w:r w:rsidR="00EF4FFE" w:rsidRPr="00FC5D7E">
        <w:rPr>
          <w:rFonts w:ascii="Times New Roman" w:hAnsi="Times New Roman" w:cs="Times New Roman"/>
          <w:sz w:val="24"/>
          <w:szCs w:val="24"/>
        </w:rPr>
        <w:t>(1)</w:t>
      </w:r>
      <w:r w:rsidR="00400B65" w:rsidRPr="00FC5D7E">
        <w:rPr>
          <w:rFonts w:ascii="Times New Roman" w:hAnsi="Times New Roman" w:cs="Times New Roman"/>
          <w:sz w:val="24"/>
          <w:szCs w:val="24"/>
        </w:rPr>
        <w:t>, 19-62</w:t>
      </w:r>
      <w:r w:rsidR="00EF4FFE" w:rsidRPr="00FC5D7E">
        <w:rPr>
          <w:rFonts w:ascii="Times New Roman" w:hAnsi="Times New Roman" w:cs="Times New Roman"/>
          <w:sz w:val="24"/>
          <w:szCs w:val="24"/>
        </w:rPr>
        <w:t>. Retrieved from https://kdigo.org/wp-content/uploads/2017/02/KDIGO_2012_CKD_GL.pdf.</w:t>
      </w:r>
      <w:r w:rsidR="00311C7B" w:rsidRPr="00FC5D7E">
        <w:rPr>
          <w:rFonts w:ascii="Times New Roman" w:hAnsi="Times New Roman" w:cs="Times New Roman"/>
          <w:sz w:val="24"/>
          <w:szCs w:val="24"/>
        </w:rPr>
        <w:t xml:space="preserve"> </w:t>
      </w:r>
    </w:p>
    <w:p w14:paraId="3DFBF9B9" w14:textId="05553473" w:rsidR="00400B65" w:rsidRPr="00FC5D7E" w:rsidRDefault="00400B65" w:rsidP="00257A5E">
      <w:pPr>
        <w:pStyle w:val="EndNoteBibliography"/>
        <w:spacing w:after="0" w:line="360" w:lineRule="auto"/>
        <w:ind w:left="709" w:hanging="709"/>
        <w:jc w:val="both"/>
        <w:rPr>
          <w:rFonts w:ascii="Times New Roman" w:hAnsi="Times New Roman" w:cs="Times New Roman"/>
          <w:sz w:val="24"/>
          <w:szCs w:val="24"/>
        </w:rPr>
      </w:pPr>
      <w:r w:rsidRPr="00FC5D7E">
        <w:rPr>
          <w:rFonts w:ascii="Times New Roman" w:hAnsi="Times New Roman" w:cs="Times New Roman"/>
          <w:sz w:val="24"/>
          <w:szCs w:val="24"/>
        </w:rPr>
        <w:t>Levey, A.</w:t>
      </w:r>
      <w:r w:rsidR="00F33E6A" w:rsidRPr="00FC5D7E">
        <w:rPr>
          <w:rFonts w:ascii="Times New Roman" w:hAnsi="Times New Roman" w:cs="Times New Roman"/>
          <w:sz w:val="24"/>
          <w:szCs w:val="24"/>
        </w:rPr>
        <w:t xml:space="preserve"> </w:t>
      </w:r>
      <w:r w:rsidRPr="00FC5D7E">
        <w:rPr>
          <w:rFonts w:ascii="Times New Roman" w:hAnsi="Times New Roman" w:cs="Times New Roman"/>
          <w:sz w:val="24"/>
          <w:szCs w:val="24"/>
        </w:rPr>
        <w:t>S., Stevens, L., Schmid, C., Zhang, Y.</w:t>
      </w:r>
      <w:r w:rsidR="00B77477" w:rsidRPr="00FC5D7E">
        <w:rPr>
          <w:rFonts w:ascii="Times New Roman" w:hAnsi="Times New Roman" w:cs="Times New Roman"/>
          <w:sz w:val="24"/>
          <w:szCs w:val="24"/>
        </w:rPr>
        <w:t xml:space="preserve"> </w:t>
      </w:r>
      <w:r w:rsidRPr="00FC5D7E">
        <w:rPr>
          <w:rFonts w:ascii="Times New Roman" w:hAnsi="Times New Roman" w:cs="Times New Roman"/>
          <w:sz w:val="24"/>
          <w:szCs w:val="24"/>
        </w:rPr>
        <w:t xml:space="preserve">L., Castro, A., Feldman, H., Kusek, J., Eggers, P., Van </w:t>
      </w:r>
      <w:r w:rsidR="00B77477" w:rsidRPr="00FC5D7E">
        <w:rPr>
          <w:rFonts w:ascii="Times New Roman" w:hAnsi="Times New Roman" w:cs="Times New Roman"/>
          <w:sz w:val="24"/>
          <w:szCs w:val="24"/>
        </w:rPr>
        <w:t>Lente</w:t>
      </w:r>
      <w:r w:rsidRPr="00FC5D7E">
        <w:rPr>
          <w:rFonts w:ascii="Times New Roman" w:hAnsi="Times New Roman" w:cs="Times New Roman"/>
          <w:sz w:val="24"/>
          <w:szCs w:val="24"/>
        </w:rPr>
        <w:t>, F., Greene, T</w:t>
      </w:r>
      <w:r w:rsidR="00FA1E92" w:rsidRPr="00FC5D7E">
        <w:rPr>
          <w:rFonts w:ascii="Times New Roman" w:hAnsi="Times New Roman" w:cs="Times New Roman"/>
          <w:sz w:val="24"/>
          <w:szCs w:val="24"/>
        </w:rPr>
        <w:t xml:space="preserve">. and </w:t>
      </w:r>
      <w:r w:rsidRPr="00FC5D7E">
        <w:rPr>
          <w:rFonts w:ascii="Times New Roman" w:hAnsi="Times New Roman" w:cs="Times New Roman"/>
          <w:sz w:val="24"/>
          <w:szCs w:val="24"/>
        </w:rPr>
        <w:t>Coresh, J.</w:t>
      </w:r>
      <w:r w:rsidR="00311C7B" w:rsidRPr="00FC5D7E">
        <w:rPr>
          <w:rFonts w:ascii="Times New Roman" w:hAnsi="Times New Roman" w:cs="Times New Roman"/>
          <w:sz w:val="24"/>
          <w:szCs w:val="24"/>
        </w:rPr>
        <w:t xml:space="preserve"> </w:t>
      </w:r>
      <w:r w:rsidRPr="00FC5D7E">
        <w:rPr>
          <w:rFonts w:ascii="Times New Roman" w:hAnsi="Times New Roman" w:cs="Times New Roman"/>
          <w:sz w:val="24"/>
          <w:szCs w:val="24"/>
        </w:rPr>
        <w:t xml:space="preserve">(2009). A </w:t>
      </w:r>
      <w:r w:rsidR="00D2024E" w:rsidRPr="00FC5D7E">
        <w:rPr>
          <w:rFonts w:ascii="Times New Roman" w:hAnsi="Times New Roman" w:cs="Times New Roman"/>
          <w:sz w:val="24"/>
          <w:szCs w:val="24"/>
        </w:rPr>
        <w:t xml:space="preserve">New Equation </w:t>
      </w:r>
      <w:r w:rsidRPr="00FC5D7E">
        <w:rPr>
          <w:rFonts w:ascii="Times New Roman" w:hAnsi="Times New Roman" w:cs="Times New Roman"/>
          <w:sz w:val="24"/>
          <w:szCs w:val="24"/>
        </w:rPr>
        <w:t xml:space="preserve">to </w:t>
      </w:r>
      <w:r w:rsidR="00D2024E" w:rsidRPr="00FC5D7E">
        <w:rPr>
          <w:rFonts w:ascii="Times New Roman" w:hAnsi="Times New Roman" w:cs="Times New Roman"/>
          <w:sz w:val="24"/>
          <w:szCs w:val="24"/>
        </w:rPr>
        <w:t>Estimate Glomerular Filtration Rate</w:t>
      </w:r>
      <w:r w:rsidRPr="00FC5D7E">
        <w:rPr>
          <w:rFonts w:ascii="Times New Roman" w:hAnsi="Times New Roman" w:cs="Times New Roman"/>
          <w:sz w:val="24"/>
          <w:szCs w:val="24"/>
        </w:rPr>
        <w:t xml:space="preserve">. </w:t>
      </w:r>
      <w:r w:rsidR="00257A5E" w:rsidRPr="00FC5D7E">
        <w:rPr>
          <w:rFonts w:ascii="Times New Roman" w:hAnsi="Times New Roman" w:cs="Times New Roman"/>
          <w:i/>
          <w:iCs/>
          <w:sz w:val="24"/>
          <w:szCs w:val="24"/>
        </w:rPr>
        <w:t>Annals of Internal Medicine</w:t>
      </w:r>
      <w:r w:rsidRPr="00FC5D7E">
        <w:rPr>
          <w:rFonts w:ascii="Times New Roman" w:hAnsi="Times New Roman" w:cs="Times New Roman"/>
          <w:sz w:val="24"/>
          <w:szCs w:val="24"/>
        </w:rPr>
        <w:t xml:space="preserve">, </w:t>
      </w:r>
      <w:r w:rsidRPr="00FC5D7E">
        <w:rPr>
          <w:rFonts w:ascii="Times New Roman" w:hAnsi="Times New Roman" w:cs="Times New Roman"/>
          <w:i/>
          <w:iCs/>
          <w:sz w:val="24"/>
          <w:szCs w:val="24"/>
        </w:rPr>
        <w:t>150</w:t>
      </w:r>
      <w:r w:rsidRPr="00FC5D7E">
        <w:rPr>
          <w:rFonts w:ascii="Times New Roman" w:hAnsi="Times New Roman" w:cs="Times New Roman"/>
          <w:sz w:val="24"/>
          <w:szCs w:val="24"/>
        </w:rPr>
        <w:t>(9</w:t>
      </w:r>
      <w:r w:rsidR="00257A5E" w:rsidRPr="00FC5D7E">
        <w:rPr>
          <w:rFonts w:ascii="Times New Roman" w:hAnsi="Times New Roman" w:cs="Times New Roman"/>
          <w:sz w:val="24"/>
          <w:szCs w:val="24"/>
        </w:rPr>
        <w:t xml:space="preserve">), </w:t>
      </w:r>
      <w:r w:rsidRPr="00FC5D7E">
        <w:rPr>
          <w:rFonts w:ascii="Times New Roman" w:hAnsi="Times New Roman" w:cs="Times New Roman"/>
          <w:sz w:val="24"/>
          <w:szCs w:val="24"/>
        </w:rPr>
        <w:t>604-612.</w:t>
      </w:r>
    </w:p>
    <w:p w14:paraId="06A7F35F" w14:textId="754B29D8"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lang w:val="es-MX"/>
        </w:rPr>
        <w:t>Labrador, P.</w:t>
      </w:r>
      <w:r w:rsidR="00843D2C" w:rsidRPr="00FC5D7E">
        <w:rPr>
          <w:rFonts w:ascii="Times New Roman" w:hAnsi="Times New Roman" w:cs="Times New Roman"/>
          <w:sz w:val="24"/>
          <w:szCs w:val="24"/>
          <w:lang w:val="es-MX"/>
        </w:rPr>
        <w:t xml:space="preserve"> </w:t>
      </w:r>
      <w:r w:rsidRPr="00FC5D7E">
        <w:rPr>
          <w:rFonts w:ascii="Times New Roman" w:hAnsi="Times New Roman" w:cs="Times New Roman"/>
          <w:sz w:val="24"/>
          <w:szCs w:val="24"/>
          <w:lang w:val="es-MX"/>
        </w:rPr>
        <w:t xml:space="preserve">J., Mengotti, T., Jiménez, M., Macías, M., Vicente, F., Labrador, J. y Oncina, J. (2007). Insuficiencia renal oculta en atención primaria. ¿un problema exclusivo de mujeres? </w:t>
      </w:r>
      <w:r w:rsidRPr="00FC5D7E">
        <w:rPr>
          <w:rFonts w:ascii="Times New Roman" w:hAnsi="Times New Roman" w:cs="Times New Roman"/>
          <w:i/>
          <w:iCs/>
          <w:sz w:val="24"/>
          <w:szCs w:val="24"/>
          <w:lang w:val="es-MX"/>
        </w:rPr>
        <w:t>Nefrología</w:t>
      </w:r>
      <w:r w:rsidRPr="00FC5D7E">
        <w:rPr>
          <w:rFonts w:ascii="Times New Roman" w:hAnsi="Times New Roman" w:cs="Times New Roman"/>
          <w:sz w:val="24"/>
          <w:szCs w:val="24"/>
          <w:lang w:val="es-MX"/>
        </w:rPr>
        <w:t xml:space="preserve">, </w:t>
      </w:r>
      <w:r w:rsidRPr="00FC5D7E">
        <w:rPr>
          <w:rFonts w:ascii="Times New Roman" w:hAnsi="Times New Roman" w:cs="Times New Roman"/>
          <w:i/>
          <w:iCs/>
          <w:sz w:val="24"/>
          <w:szCs w:val="24"/>
          <w:lang w:val="es-MX"/>
        </w:rPr>
        <w:t>27</w:t>
      </w:r>
      <w:r w:rsidRPr="00FC5D7E">
        <w:rPr>
          <w:rFonts w:ascii="Times New Roman" w:hAnsi="Times New Roman" w:cs="Times New Roman"/>
          <w:sz w:val="24"/>
          <w:szCs w:val="24"/>
          <w:lang w:val="es-MX"/>
        </w:rPr>
        <w:t>(6)</w:t>
      </w:r>
      <w:r w:rsidR="00843D2C" w:rsidRPr="00FC5D7E">
        <w:rPr>
          <w:lang w:val="es-MX"/>
        </w:rPr>
        <w:t xml:space="preserve">, </w:t>
      </w:r>
      <w:r w:rsidRPr="00FC5D7E">
        <w:rPr>
          <w:rFonts w:ascii="Times New Roman" w:hAnsi="Times New Roman" w:cs="Times New Roman"/>
          <w:sz w:val="24"/>
          <w:szCs w:val="24"/>
          <w:lang w:val="es-MX"/>
        </w:rPr>
        <w:t>716-</w:t>
      </w:r>
      <w:r w:rsidR="00843D2C" w:rsidRPr="00FC5D7E">
        <w:rPr>
          <w:rFonts w:ascii="Times New Roman" w:hAnsi="Times New Roman" w:cs="Times New Roman"/>
          <w:sz w:val="24"/>
          <w:szCs w:val="24"/>
          <w:lang w:val="es-MX"/>
        </w:rPr>
        <w:t>7</w:t>
      </w:r>
      <w:r w:rsidRPr="00FC5D7E">
        <w:rPr>
          <w:rFonts w:ascii="Times New Roman" w:hAnsi="Times New Roman" w:cs="Times New Roman"/>
          <w:sz w:val="24"/>
          <w:szCs w:val="24"/>
          <w:lang w:val="es-MX"/>
        </w:rPr>
        <w:t>20.</w:t>
      </w:r>
    </w:p>
    <w:p w14:paraId="743029B9" w14:textId="6E30EEF0"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lang w:val="es-MX"/>
        </w:rPr>
        <w:t>López, J.</w:t>
      </w:r>
      <w:r w:rsidR="009B3D30" w:rsidRPr="00FC5D7E">
        <w:rPr>
          <w:rFonts w:ascii="Times New Roman" w:hAnsi="Times New Roman" w:cs="Times New Roman"/>
          <w:sz w:val="24"/>
          <w:szCs w:val="24"/>
          <w:lang w:val="es-MX"/>
        </w:rPr>
        <w:t xml:space="preserve"> </w:t>
      </w:r>
      <w:r w:rsidRPr="00FC5D7E">
        <w:rPr>
          <w:rFonts w:ascii="Times New Roman" w:hAnsi="Times New Roman" w:cs="Times New Roman"/>
          <w:sz w:val="24"/>
          <w:szCs w:val="24"/>
          <w:lang w:val="es-MX"/>
        </w:rPr>
        <w:t>L., Cueto, A.</w:t>
      </w:r>
      <w:r w:rsidR="009B3D30" w:rsidRPr="00FC5D7E">
        <w:rPr>
          <w:rFonts w:ascii="Times New Roman" w:hAnsi="Times New Roman" w:cs="Times New Roman"/>
          <w:sz w:val="24"/>
          <w:szCs w:val="24"/>
          <w:lang w:val="es-MX"/>
        </w:rPr>
        <w:t xml:space="preserve"> </w:t>
      </w:r>
      <w:r w:rsidRPr="00FC5D7E">
        <w:rPr>
          <w:rFonts w:ascii="Times New Roman" w:hAnsi="Times New Roman" w:cs="Times New Roman"/>
          <w:sz w:val="24"/>
          <w:szCs w:val="24"/>
          <w:lang w:val="es-MX"/>
        </w:rPr>
        <w:t>M., Martínez. J., De la O, D., Téllez, E. y Cortés L. (2017). Prevalencia de enferm</w:t>
      </w:r>
      <w:r w:rsidR="00783E12" w:rsidRPr="00FC5D7E">
        <w:rPr>
          <w:rFonts w:ascii="Times New Roman" w:hAnsi="Times New Roman" w:cs="Times New Roman"/>
          <w:sz w:val="24"/>
          <w:szCs w:val="24"/>
          <w:lang w:val="es-MX"/>
        </w:rPr>
        <w:t>e</w:t>
      </w:r>
      <w:r w:rsidRPr="00FC5D7E">
        <w:rPr>
          <w:rFonts w:ascii="Times New Roman" w:hAnsi="Times New Roman" w:cs="Times New Roman"/>
          <w:sz w:val="24"/>
          <w:szCs w:val="24"/>
          <w:lang w:val="es-MX"/>
        </w:rPr>
        <w:t xml:space="preserve">dad renal crónica y factores de riesgo en el programa de atención DiabetIMSS. </w:t>
      </w:r>
      <w:r w:rsidRPr="00FC5D7E">
        <w:rPr>
          <w:rFonts w:ascii="Times New Roman" w:hAnsi="Times New Roman" w:cs="Times New Roman"/>
          <w:i/>
          <w:sz w:val="24"/>
          <w:szCs w:val="24"/>
          <w:lang w:val="es-MX"/>
        </w:rPr>
        <w:t>Rev</w:t>
      </w:r>
      <w:r w:rsidR="00EB506A" w:rsidRPr="00FC5D7E">
        <w:rPr>
          <w:rFonts w:ascii="Times New Roman" w:hAnsi="Times New Roman" w:cs="Times New Roman"/>
          <w:i/>
          <w:sz w:val="24"/>
          <w:szCs w:val="24"/>
          <w:lang w:val="es-MX"/>
        </w:rPr>
        <w:t>ista</w:t>
      </w:r>
      <w:r w:rsidRPr="00FC5D7E">
        <w:rPr>
          <w:rFonts w:ascii="Times New Roman" w:hAnsi="Times New Roman" w:cs="Times New Roman"/>
          <w:i/>
          <w:sz w:val="24"/>
          <w:szCs w:val="24"/>
          <w:lang w:val="es-MX"/>
        </w:rPr>
        <w:t xml:space="preserve"> M</w:t>
      </w:r>
      <w:r w:rsidR="00CC7222" w:rsidRPr="00FC5D7E">
        <w:rPr>
          <w:rFonts w:ascii="Times New Roman" w:hAnsi="Times New Roman" w:cs="Times New Roman"/>
          <w:i/>
          <w:sz w:val="24"/>
          <w:szCs w:val="24"/>
          <w:lang w:val="es-MX"/>
        </w:rPr>
        <w:t>é</w:t>
      </w:r>
      <w:r w:rsidRPr="00FC5D7E">
        <w:rPr>
          <w:rFonts w:ascii="Times New Roman" w:hAnsi="Times New Roman" w:cs="Times New Roman"/>
          <w:i/>
          <w:sz w:val="24"/>
          <w:szCs w:val="24"/>
          <w:lang w:val="es-MX"/>
        </w:rPr>
        <w:t>d</w:t>
      </w:r>
      <w:r w:rsidR="00CC7222" w:rsidRPr="00FC5D7E">
        <w:rPr>
          <w:rFonts w:ascii="Times New Roman" w:hAnsi="Times New Roman" w:cs="Times New Roman"/>
          <w:i/>
          <w:sz w:val="24"/>
          <w:szCs w:val="24"/>
          <w:lang w:val="es-MX"/>
        </w:rPr>
        <w:t>ica del</w:t>
      </w:r>
      <w:r w:rsidRPr="00FC5D7E">
        <w:rPr>
          <w:rFonts w:ascii="Times New Roman" w:hAnsi="Times New Roman" w:cs="Times New Roman"/>
          <w:i/>
          <w:sz w:val="24"/>
          <w:szCs w:val="24"/>
          <w:lang w:val="es-MX"/>
        </w:rPr>
        <w:t xml:space="preserve"> Ins</w:t>
      </w:r>
      <w:r w:rsidR="00783E12" w:rsidRPr="00FC5D7E">
        <w:rPr>
          <w:rFonts w:ascii="Times New Roman" w:hAnsi="Times New Roman" w:cs="Times New Roman"/>
          <w:i/>
          <w:sz w:val="24"/>
          <w:szCs w:val="24"/>
          <w:lang w:val="es-MX"/>
        </w:rPr>
        <w:t>ti</w:t>
      </w:r>
      <w:r w:rsidRPr="00FC5D7E">
        <w:rPr>
          <w:rFonts w:ascii="Times New Roman" w:hAnsi="Times New Roman" w:cs="Times New Roman"/>
          <w:i/>
          <w:sz w:val="24"/>
          <w:szCs w:val="24"/>
          <w:lang w:val="es-MX"/>
        </w:rPr>
        <w:t>t</w:t>
      </w:r>
      <w:r w:rsidR="00CC7222" w:rsidRPr="00FC5D7E">
        <w:rPr>
          <w:rFonts w:ascii="Times New Roman" w:hAnsi="Times New Roman" w:cs="Times New Roman"/>
          <w:i/>
          <w:sz w:val="24"/>
          <w:szCs w:val="24"/>
          <w:lang w:val="es-MX"/>
        </w:rPr>
        <w:t>uto</w:t>
      </w:r>
      <w:r w:rsidRPr="00FC5D7E">
        <w:rPr>
          <w:rFonts w:ascii="Times New Roman" w:hAnsi="Times New Roman" w:cs="Times New Roman"/>
          <w:i/>
          <w:sz w:val="24"/>
          <w:szCs w:val="24"/>
          <w:lang w:val="es-MX"/>
        </w:rPr>
        <w:t xml:space="preserve"> </w:t>
      </w:r>
      <w:r w:rsidR="00CC7222" w:rsidRPr="00FC5D7E">
        <w:rPr>
          <w:rFonts w:ascii="Times New Roman" w:hAnsi="Times New Roman" w:cs="Times New Roman"/>
          <w:i/>
          <w:sz w:val="24"/>
          <w:szCs w:val="24"/>
          <w:lang w:val="es-MX"/>
        </w:rPr>
        <w:t>Mexicano del Seguro Social</w:t>
      </w:r>
      <w:r w:rsidRPr="00FC5D7E">
        <w:rPr>
          <w:rFonts w:ascii="Times New Roman" w:hAnsi="Times New Roman" w:cs="Times New Roman"/>
          <w:sz w:val="24"/>
          <w:szCs w:val="24"/>
          <w:lang w:val="es-MX"/>
        </w:rPr>
        <w:t xml:space="preserve">, </w:t>
      </w:r>
      <w:r w:rsidR="00EB506A" w:rsidRPr="00FC5D7E">
        <w:rPr>
          <w:rFonts w:ascii="Times New Roman" w:hAnsi="Times New Roman" w:cs="Times New Roman"/>
          <w:i/>
          <w:iCs/>
          <w:sz w:val="24"/>
          <w:szCs w:val="24"/>
          <w:lang w:val="es-MX"/>
        </w:rPr>
        <w:t>55</w:t>
      </w:r>
      <w:r w:rsidR="00EB506A" w:rsidRPr="00FC5D7E">
        <w:rPr>
          <w:rFonts w:ascii="Times New Roman" w:hAnsi="Times New Roman" w:cs="Times New Roman"/>
          <w:sz w:val="24"/>
          <w:szCs w:val="24"/>
          <w:lang w:val="es-MX"/>
        </w:rPr>
        <w:t xml:space="preserve">(supl. </w:t>
      </w:r>
      <w:r w:rsidRPr="00FC5D7E">
        <w:rPr>
          <w:rFonts w:ascii="Times New Roman" w:hAnsi="Times New Roman" w:cs="Times New Roman"/>
          <w:sz w:val="24"/>
          <w:szCs w:val="24"/>
          <w:lang w:val="es-MX"/>
        </w:rPr>
        <w:t>2</w:t>
      </w:r>
      <w:r w:rsidR="00EB506A" w:rsidRPr="00FC5D7E">
        <w:rPr>
          <w:rFonts w:ascii="Times New Roman" w:hAnsi="Times New Roman" w:cs="Times New Roman"/>
          <w:sz w:val="24"/>
          <w:szCs w:val="24"/>
          <w:lang w:val="es-MX"/>
        </w:rPr>
        <w:t>). Recuperado de http://revistamedica.imss.gob.mx/editorial/index.php/revista_medica/article/viewFile/2539/2911.</w:t>
      </w:r>
    </w:p>
    <w:p w14:paraId="76BD9078" w14:textId="74438302"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lang w:val="es-MX"/>
        </w:rPr>
        <w:t xml:space="preserve">Llisterri, J., Micó, R., Velilla, S., Rodríguez, G., Prieto, M., Martín, V., Barquilla, A., Polo, J., Segura, A. y Cinza, S. (2020). Prevalencia de la enfermedad renal crónica y factores asociados en la población </w:t>
      </w:r>
      <w:r w:rsidR="007E49C3" w:rsidRPr="00FC5D7E">
        <w:rPr>
          <w:rFonts w:ascii="Times New Roman" w:hAnsi="Times New Roman" w:cs="Times New Roman"/>
          <w:sz w:val="24"/>
          <w:szCs w:val="24"/>
          <w:lang w:val="es-MX"/>
        </w:rPr>
        <w:t>a</w:t>
      </w:r>
      <w:r w:rsidRPr="00FC5D7E">
        <w:rPr>
          <w:rFonts w:ascii="Times New Roman" w:hAnsi="Times New Roman" w:cs="Times New Roman"/>
          <w:sz w:val="24"/>
          <w:szCs w:val="24"/>
          <w:lang w:val="es-MX"/>
        </w:rPr>
        <w:t xml:space="preserve">sistida en atención primaria de España: resultados del estudio IBERICAN. </w:t>
      </w:r>
      <w:r w:rsidRPr="00FC5D7E">
        <w:rPr>
          <w:rFonts w:ascii="Times New Roman" w:hAnsi="Times New Roman" w:cs="Times New Roman"/>
          <w:i/>
          <w:sz w:val="24"/>
          <w:szCs w:val="24"/>
          <w:lang w:val="es-MX"/>
        </w:rPr>
        <w:t xml:space="preserve">Medicina </w:t>
      </w:r>
      <w:r w:rsidR="00080A2D" w:rsidRPr="00FC5D7E">
        <w:rPr>
          <w:rFonts w:ascii="Times New Roman" w:hAnsi="Times New Roman" w:cs="Times New Roman"/>
          <w:i/>
          <w:sz w:val="24"/>
          <w:szCs w:val="24"/>
          <w:lang w:val="es-MX"/>
        </w:rPr>
        <w:t>Clínica</w:t>
      </w:r>
      <w:r w:rsidRPr="00FC5D7E">
        <w:rPr>
          <w:rFonts w:ascii="Times New Roman" w:hAnsi="Times New Roman" w:cs="Times New Roman"/>
          <w:sz w:val="24"/>
          <w:szCs w:val="24"/>
          <w:lang w:val="es-MX"/>
        </w:rPr>
        <w:t xml:space="preserve">, </w:t>
      </w:r>
      <w:r w:rsidRPr="00FC5D7E">
        <w:rPr>
          <w:rFonts w:ascii="Times New Roman" w:hAnsi="Times New Roman" w:cs="Times New Roman"/>
          <w:i/>
          <w:iCs/>
          <w:sz w:val="24"/>
          <w:szCs w:val="24"/>
          <w:lang w:val="es-MX"/>
        </w:rPr>
        <w:t>154</w:t>
      </w:r>
      <w:r w:rsidRPr="00FC5D7E">
        <w:rPr>
          <w:rFonts w:ascii="Times New Roman" w:hAnsi="Times New Roman" w:cs="Times New Roman"/>
          <w:sz w:val="24"/>
          <w:szCs w:val="24"/>
          <w:lang w:val="es-MX"/>
        </w:rPr>
        <w:t>(4)</w:t>
      </w:r>
      <w:r w:rsidR="00080A2D" w:rsidRPr="00FC5D7E">
        <w:rPr>
          <w:rFonts w:ascii="Times New Roman" w:hAnsi="Times New Roman" w:cs="Times New Roman"/>
          <w:sz w:val="24"/>
          <w:szCs w:val="24"/>
          <w:lang w:val="es-MX"/>
        </w:rPr>
        <w:t>,</w:t>
      </w:r>
      <w:r w:rsidRPr="00FC5D7E">
        <w:rPr>
          <w:rFonts w:ascii="Times New Roman" w:hAnsi="Times New Roman" w:cs="Times New Roman"/>
          <w:sz w:val="24"/>
          <w:szCs w:val="24"/>
          <w:lang w:val="es-MX"/>
        </w:rPr>
        <w:t xml:space="preserve"> 157-165</w:t>
      </w:r>
      <w:r w:rsidR="00080A2D" w:rsidRPr="00FC5D7E">
        <w:rPr>
          <w:rFonts w:ascii="Times New Roman" w:hAnsi="Times New Roman" w:cs="Times New Roman"/>
          <w:sz w:val="24"/>
          <w:szCs w:val="24"/>
          <w:lang w:val="es-MX"/>
        </w:rPr>
        <w:t xml:space="preserve">. Recuperado de </w:t>
      </w:r>
      <w:r w:rsidRPr="00FC5D7E">
        <w:rPr>
          <w:rFonts w:ascii="Times New Roman" w:hAnsi="Times New Roman" w:cs="Times New Roman"/>
          <w:sz w:val="24"/>
          <w:szCs w:val="24"/>
          <w:lang w:val="es-MX"/>
        </w:rPr>
        <w:t>https://doi.org/10.1016/j.medcli.2020.03.005</w:t>
      </w:r>
      <w:r w:rsidR="00080A2D" w:rsidRPr="00FC5D7E">
        <w:rPr>
          <w:rFonts w:ascii="Times New Roman" w:hAnsi="Times New Roman" w:cs="Times New Roman"/>
          <w:sz w:val="24"/>
          <w:szCs w:val="24"/>
          <w:lang w:val="es-MX"/>
        </w:rPr>
        <w:t>.</w:t>
      </w:r>
    </w:p>
    <w:p w14:paraId="615C4BF2" w14:textId="553AA1E5"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lang w:val="es-MX"/>
        </w:rPr>
        <w:t>Llorente, Y</w:t>
      </w:r>
      <w:r w:rsidR="00860639" w:rsidRPr="00FC5D7E">
        <w:rPr>
          <w:rFonts w:ascii="Times New Roman" w:hAnsi="Times New Roman" w:cs="Times New Roman"/>
          <w:sz w:val="24"/>
          <w:szCs w:val="24"/>
          <w:lang w:val="es-MX"/>
        </w:rPr>
        <w:t>.</w:t>
      </w:r>
      <w:r w:rsidRPr="00FC5D7E">
        <w:rPr>
          <w:rFonts w:ascii="Times New Roman" w:hAnsi="Times New Roman" w:cs="Times New Roman"/>
          <w:sz w:val="24"/>
          <w:szCs w:val="24"/>
          <w:lang w:val="es-MX"/>
        </w:rPr>
        <w:t xml:space="preserve">, Miguel, P., Rivas, D. y Borrego, Y. (2016). Factores de riesgo asociados con la aparición de diabetes mellitus tipo 2 en personas adultas. </w:t>
      </w:r>
      <w:r w:rsidRPr="00FC5D7E">
        <w:rPr>
          <w:rFonts w:ascii="Times New Roman" w:hAnsi="Times New Roman" w:cs="Times New Roman"/>
          <w:i/>
          <w:sz w:val="24"/>
          <w:szCs w:val="24"/>
          <w:lang w:val="es-MX"/>
        </w:rPr>
        <w:t>Rev</w:t>
      </w:r>
      <w:r w:rsidR="00860639" w:rsidRPr="00FC5D7E">
        <w:rPr>
          <w:rFonts w:ascii="Times New Roman" w:hAnsi="Times New Roman" w:cs="Times New Roman"/>
          <w:i/>
          <w:sz w:val="24"/>
          <w:szCs w:val="24"/>
          <w:lang w:val="es-MX"/>
        </w:rPr>
        <w:t>ista</w:t>
      </w:r>
      <w:r w:rsidRPr="00FC5D7E">
        <w:rPr>
          <w:rFonts w:ascii="Times New Roman" w:hAnsi="Times New Roman" w:cs="Times New Roman"/>
          <w:i/>
          <w:sz w:val="24"/>
          <w:szCs w:val="24"/>
          <w:lang w:val="es-MX"/>
        </w:rPr>
        <w:t xml:space="preserve"> Cubana </w:t>
      </w:r>
      <w:r w:rsidR="00860639" w:rsidRPr="00FC5D7E">
        <w:rPr>
          <w:rFonts w:ascii="Times New Roman" w:hAnsi="Times New Roman" w:cs="Times New Roman"/>
          <w:i/>
          <w:sz w:val="24"/>
          <w:szCs w:val="24"/>
          <w:lang w:val="es-MX"/>
        </w:rPr>
        <w:t xml:space="preserve">de </w:t>
      </w:r>
      <w:r w:rsidRPr="00FC5D7E">
        <w:rPr>
          <w:rFonts w:ascii="Times New Roman" w:hAnsi="Times New Roman" w:cs="Times New Roman"/>
          <w:i/>
          <w:sz w:val="24"/>
          <w:szCs w:val="24"/>
          <w:lang w:val="es-MX"/>
        </w:rPr>
        <w:t>Endocrinol</w:t>
      </w:r>
      <w:r w:rsidR="00860639" w:rsidRPr="00FC5D7E">
        <w:rPr>
          <w:rFonts w:ascii="Times New Roman" w:hAnsi="Times New Roman" w:cs="Times New Roman"/>
          <w:i/>
          <w:sz w:val="24"/>
          <w:szCs w:val="24"/>
          <w:lang w:val="es-MX"/>
        </w:rPr>
        <w:t>ogía</w:t>
      </w:r>
      <w:r w:rsidRPr="00FC5D7E">
        <w:rPr>
          <w:rFonts w:ascii="Times New Roman" w:hAnsi="Times New Roman" w:cs="Times New Roman"/>
          <w:sz w:val="24"/>
          <w:szCs w:val="24"/>
          <w:lang w:val="es-MX"/>
        </w:rPr>
        <w:t xml:space="preserve">, </w:t>
      </w:r>
      <w:r w:rsidRPr="00FC5D7E">
        <w:rPr>
          <w:rFonts w:ascii="Times New Roman" w:hAnsi="Times New Roman" w:cs="Times New Roman"/>
          <w:i/>
          <w:iCs/>
          <w:sz w:val="24"/>
          <w:szCs w:val="24"/>
          <w:lang w:val="es-MX"/>
        </w:rPr>
        <w:t>27</w:t>
      </w:r>
      <w:r w:rsidRPr="00FC5D7E">
        <w:rPr>
          <w:rFonts w:ascii="Times New Roman" w:hAnsi="Times New Roman" w:cs="Times New Roman"/>
          <w:sz w:val="24"/>
          <w:szCs w:val="24"/>
          <w:lang w:val="es-MX"/>
        </w:rPr>
        <w:t>(2).</w:t>
      </w:r>
    </w:p>
    <w:p w14:paraId="0BFFFE1F" w14:textId="55ACDD98" w:rsidR="00201C2D" w:rsidRPr="00FC5D7E" w:rsidRDefault="00201C2D" w:rsidP="00201C2D">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lang w:val="es-MX"/>
        </w:rPr>
        <w:t xml:space="preserve">Miranda, J., Vega, J., García, D. y Alemán, B. (2016). Los puntos de contacto entre enfermedad renal crónica y enfermedad cerebrovascular. </w:t>
      </w:r>
      <w:r w:rsidRPr="00FC5D7E">
        <w:rPr>
          <w:rFonts w:ascii="Times New Roman" w:hAnsi="Times New Roman" w:cs="Times New Roman"/>
          <w:i/>
          <w:sz w:val="24"/>
          <w:szCs w:val="24"/>
          <w:lang w:val="es-MX"/>
        </w:rPr>
        <w:t>Revista Médica Electrónica</w:t>
      </w:r>
      <w:r w:rsidRPr="00FC5D7E">
        <w:rPr>
          <w:rFonts w:ascii="Times New Roman" w:hAnsi="Times New Roman" w:cs="Times New Roman"/>
          <w:sz w:val="24"/>
          <w:szCs w:val="24"/>
          <w:lang w:val="es-MX"/>
        </w:rPr>
        <w:t xml:space="preserve">, </w:t>
      </w:r>
      <w:r w:rsidRPr="00FC5D7E">
        <w:rPr>
          <w:rFonts w:ascii="Times New Roman" w:hAnsi="Times New Roman" w:cs="Times New Roman"/>
          <w:i/>
          <w:iCs/>
          <w:sz w:val="24"/>
          <w:szCs w:val="24"/>
          <w:lang w:val="es-MX"/>
        </w:rPr>
        <w:lastRenderedPageBreak/>
        <w:t>38</w:t>
      </w:r>
      <w:r w:rsidRPr="00FC5D7E">
        <w:rPr>
          <w:rFonts w:ascii="Times New Roman" w:hAnsi="Times New Roman" w:cs="Times New Roman"/>
          <w:sz w:val="24"/>
          <w:szCs w:val="24"/>
          <w:lang w:val="es-MX"/>
        </w:rPr>
        <w:t>(5). Recuperado de http://scielo.sld.cu/scielo.php?script=sci_arttext&amp;pid=S1684-18242016000500010.</w:t>
      </w:r>
    </w:p>
    <w:p w14:paraId="2CDA6299" w14:textId="426B3CCC"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rPr>
      </w:pPr>
      <w:r w:rsidRPr="00FC5D7E">
        <w:rPr>
          <w:rFonts w:ascii="Times New Roman" w:hAnsi="Times New Roman" w:cs="Times New Roman"/>
          <w:sz w:val="24"/>
          <w:szCs w:val="24"/>
          <w:lang w:val="pt-BR"/>
        </w:rPr>
        <w:t>Obrador</w:t>
      </w:r>
      <w:r w:rsidR="00441F47" w:rsidRPr="00FC5D7E">
        <w:rPr>
          <w:rFonts w:ascii="Times New Roman" w:hAnsi="Times New Roman" w:cs="Times New Roman"/>
          <w:sz w:val="24"/>
          <w:szCs w:val="24"/>
          <w:lang w:val="pt-BR"/>
        </w:rPr>
        <w:t>,</w:t>
      </w:r>
      <w:r w:rsidRPr="00FC5D7E">
        <w:rPr>
          <w:rFonts w:ascii="Times New Roman" w:hAnsi="Times New Roman" w:cs="Times New Roman"/>
          <w:sz w:val="24"/>
          <w:szCs w:val="24"/>
          <w:lang w:val="pt-BR"/>
        </w:rPr>
        <w:t xml:space="preserve"> G.</w:t>
      </w:r>
      <w:r w:rsidR="00ED712C" w:rsidRPr="00FC5D7E">
        <w:rPr>
          <w:rFonts w:ascii="Times New Roman" w:hAnsi="Times New Roman" w:cs="Times New Roman"/>
          <w:sz w:val="24"/>
          <w:szCs w:val="24"/>
          <w:lang w:val="pt-BR"/>
        </w:rPr>
        <w:t xml:space="preserve"> </w:t>
      </w:r>
      <w:r w:rsidRPr="00FC5D7E">
        <w:rPr>
          <w:rFonts w:ascii="Times New Roman" w:hAnsi="Times New Roman" w:cs="Times New Roman"/>
          <w:sz w:val="24"/>
          <w:szCs w:val="24"/>
          <w:lang w:val="pt-BR"/>
        </w:rPr>
        <w:t>T</w:t>
      </w:r>
      <w:r w:rsidR="00ED712C" w:rsidRPr="00FC5D7E">
        <w:rPr>
          <w:rFonts w:ascii="Times New Roman" w:hAnsi="Times New Roman" w:cs="Times New Roman"/>
          <w:sz w:val="24"/>
          <w:szCs w:val="24"/>
          <w:lang w:val="pt-BR"/>
        </w:rPr>
        <w:t>.</w:t>
      </w:r>
      <w:r w:rsidRPr="00FC5D7E">
        <w:rPr>
          <w:rFonts w:ascii="Times New Roman" w:hAnsi="Times New Roman" w:cs="Times New Roman"/>
          <w:sz w:val="24"/>
          <w:szCs w:val="24"/>
          <w:lang w:val="pt-BR"/>
        </w:rPr>
        <w:t>, Rubilar</w:t>
      </w:r>
      <w:r w:rsidR="004245EF" w:rsidRPr="00FC5D7E">
        <w:rPr>
          <w:rFonts w:ascii="Times New Roman" w:hAnsi="Times New Roman" w:cs="Times New Roman"/>
          <w:sz w:val="24"/>
          <w:szCs w:val="24"/>
          <w:lang w:val="pt-BR"/>
        </w:rPr>
        <w:t>,</w:t>
      </w:r>
      <w:r w:rsidRPr="00FC5D7E">
        <w:rPr>
          <w:rFonts w:ascii="Times New Roman" w:hAnsi="Times New Roman" w:cs="Times New Roman"/>
          <w:sz w:val="24"/>
          <w:szCs w:val="24"/>
          <w:lang w:val="pt-BR"/>
        </w:rPr>
        <w:t xml:space="preserve"> X</w:t>
      </w:r>
      <w:r w:rsidR="00ED712C" w:rsidRPr="00FC5D7E">
        <w:rPr>
          <w:rFonts w:ascii="Times New Roman" w:hAnsi="Times New Roman" w:cs="Times New Roman"/>
          <w:sz w:val="24"/>
          <w:szCs w:val="24"/>
          <w:lang w:val="pt-BR"/>
        </w:rPr>
        <w:t>.</w:t>
      </w:r>
      <w:r w:rsidRPr="00FC5D7E">
        <w:rPr>
          <w:rFonts w:ascii="Times New Roman" w:hAnsi="Times New Roman" w:cs="Times New Roman"/>
          <w:sz w:val="24"/>
          <w:szCs w:val="24"/>
          <w:lang w:val="pt-BR"/>
        </w:rPr>
        <w:t>, Agazzi</w:t>
      </w:r>
      <w:r w:rsidR="00ED712C" w:rsidRPr="00FC5D7E">
        <w:rPr>
          <w:rFonts w:ascii="Times New Roman" w:hAnsi="Times New Roman" w:cs="Times New Roman"/>
          <w:sz w:val="24"/>
          <w:szCs w:val="24"/>
          <w:lang w:val="pt-BR"/>
        </w:rPr>
        <w:t>,</w:t>
      </w:r>
      <w:r w:rsidRPr="00FC5D7E">
        <w:rPr>
          <w:rFonts w:ascii="Times New Roman" w:hAnsi="Times New Roman" w:cs="Times New Roman"/>
          <w:sz w:val="24"/>
          <w:szCs w:val="24"/>
          <w:lang w:val="pt-BR"/>
        </w:rPr>
        <w:t xml:space="preserve"> E</w:t>
      </w:r>
      <w:r w:rsidR="00ED712C" w:rsidRPr="00FC5D7E">
        <w:rPr>
          <w:rFonts w:ascii="Times New Roman" w:hAnsi="Times New Roman" w:cs="Times New Roman"/>
          <w:sz w:val="24"/>
          <w:szCs w:val="24"/>
          <w:lang w:val="pt-BR"/>
        </w:rPr>
        <w:t>.</w:t>
      </w:r>
      <w:r w:rsidRPr="00FC5D7E">
        <w:rPr>
          <w:rFonts w:ascii="Times New Roman" w:hAnsi="Times New Roman" w:cs="Times New Roman"/>
          <w:sz w:val="24"/>
          <w:szCs w:val="24"/>
          <w:lang w:val="pt-BR"/>
        </w:rPr>
        <w:t xml:space="preserve"> </w:t>
      </w:r>
      <w:r w:rsidRPr="00FC5D7E">
        <w:rPr>
          <w:rFonts w:ascii="Times New Roman" w:hAnsi="Times New Roman" w:cs="Times New Roman"/>
          <w:sz w:val="24"/>
          <w:szCs w:val="24"/>
          <w:lang w:val="es-MX"/>
        </w:rPr>
        <w:t>y Estefan</w:t>
      </w:r>
      <w:r w:rsidR="00ED712C" w:rsidRPr="00FC5D7E">
        <w:rPr>
          <w:rFonts w:ascii="Times New Roman" w:hAnsi="Times New Roman" w:cs="Times New Roman"/>
          <w:sz w:val="24"/>
          <w:szCs w:val="24"/>
          <w:lang w:val="es-MX"/>
        </w:rPr>
        <w:t>,</w:t>
      </w:r>
      <w:r w:rsidRPr="00FC5D7E">
        <w:rPr>
          <w:rFonts w:ascii="Times New Roman" w:hAnsi="Times New Roman" w:cs="Times New Roman"/>
          <w:sz w:val="24"/>
          <w:szCs w:val="24"/>
          <w:lang w:val="es-MX"/>
        </w:rPr>
        <w:t xml:space="preserve"> J. (2016). </w:t>
      </w:r>
      <w:r w:rsidRPr="00FC5D7E">
        <w:rPr>
          <w:rFonts w:ascii="Times New Roman" w:hAnsi="Times New Roman" w:cs="Times New Roman"/>
          <w:sz w:val="24"/>
          <w:szCs w:val="24"/>
        </w:rPr>
        <w:t xml:space="preserve">The Challenge of Providing Renal Replacement Therapy in Developing Countries: The Latin American Perspective. American journal of kidney diseases: the official journal of the National Kidney Foundation. </w:t>
      </w:r>
      <w:r w:rsidR="001F5946" w:rsidRPr="00FC5D7E">
        <w:rPr>
          <w:rFonts w:ascii="Times New Roman" w:hAnsi="Times New Roman" w:cs="Times New Roman"/>
          <w:i/>
          <w:iCs/>
          <w:sz w:val="24"/>
          <w:szCs w:val="24"/>
        </w:rPr>
        <w:t>American Journal of Kidney Diseases</w:t>
      </w:r>
      <w:r w:rsidRPr="00FC5D7E">
        <w:rPr>
          <w:rFonts w:ascii="Times New Roman" w:hAnsi="Times New Roman" w:cs="Times New Roman"/>
          <w:sz w:val="24"/>
          <w:szCs w:val="24"/>
        </w:rPr>
        <w:t xml:space="preserve">, </w:t>
      </w:r>
      <w:r w:rsidRPr="00FC5D7E">
        <w:rPr>
          <w:rFonts w:ascii="Times New Roman" w:hAnsi="Times New Roman" w:cs="Times New Roman"/>
          <w:i/>
          <w:iCs/>
          <w:sz w:val="24"/>
          <w:szCs w:val="24"/>
        </w:rPr>
        <w:t>67</w:t>
      </w:r>
      <w:r w:rsidRPr="00FC5D7E">
        <w:rPr>
          <w:rFonts w:ascii="Times New Roman" w:hAnsi="Times New Roman" w:cs="Times New Roman"/>
          <w:sz w:val="24"/>
          <w:szCs w:val="24"/>
        </w:rPr>
        <w:t>(3</w:t>
      </w:r>
      <w:r w:rsidR="004245EF" w:rsidRPr="00FC5D7E">
        <w:rPr>
          <w:rFonts w:ascii="Times New Roman" w:hAnsi="Times New Roman" w:cs="Times New Roman"/>
          <w:sz w:val="24"/>
          <w:szCs w:val="24"/>
        </w:rPr>
        <w:t xml:space="preserve">), </w:t>
      </w:r>
      <w:r w:rsidRPr="00FC5D7E">
        <w:rPr>
          <w:rFonts w:ascii="Times New Roman" w:hAnsi="Times New Roman" w:cs="Times New Roman"/>
          <w:sz w:val="24"/>
          <w:szCs w:val="24"/>
        </w:rPr>
        <w:t>499-</w:t>
      </w:r>
      <w:r w:rsidR="004245EF" w:rsidRPr="00FC5D7E">
        <w:rPr>
          <w:rFonts w:ascii="Times New Roman" w:hAnsi="Times New Roman" w:cs="Times New Roman"/>
          <w:sz w:val="24"/>
          <w:szCs w:val="24"/>
        </w:rPr>
        <w:t>4</w:t>
      </w:r>
      <w:r w:rsidRPr="00FC5D7E">
        <w:rPr>
          <w:rFonts w:ascii="Times New Roman" w:hAnsi="Times New Roman" w:cs="Times New Roman"/>
          <w:sz w:val="24"/>
          <w:szCs w:val="24"/>
        </w:rPr>
        <w:t>50</w:t>
      </w:r>
      <w:r w:rsidR="004245EF" w:rsidRPr="00FC5D7E">
        <w:rPr>
          <w:rFonts w:ascii="Times New Roman" w:hAnsi="Times New Roman" w:cs="Times New Roman"/>
          <w:sz w:val="24"/>
          <w:szCs w:val="24"/>
        </w:rPr>
        <w:t xml:space="preserve">. Retrieved from </w:t>
      </w:r>
      <w:r w:rsidRPr="00FC5D7E">
        <w:rPr>
          <w:rFonts w:ascii="Times New Roman" w:hAnsi="Times New Roman" w:cs="Times New Roman"/>
          <w:sz w:val="24"/>
          <w:szCs w:val="24"/>
        </w:rPr>
        <w:t>https://doi.org/10.1053/j.ajkd.2015.08.033</w:t>
      </w:r>
      <w:r w:rsidR="004245EF" w:rsidRPr="00FC5D7E">
        <w:rPr>
          <w:rFonts w:ascii="Times New Roman" w:hAnsi="Times New Roman" w:cs="Times New Roman"/>
          <w:sz w:val="24"/>
          <w:szCs w:val="24"/>
        </w:rPr>
        <w:t>.</w:t>
      </w:r>
    </w:p>
    <w:p w14:paraId="51055FB2" w14:textId="564059C1"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lang w:val="es-MX"/>
        </w:rPr>
        <w:t xml:space="preserve">Otero, A., Abelleira, A. y Gayoso, P. (2005). Enfermedad renal crónica oculta (ERCO), y factores de riesgo vascular (FRV) asociados. </w:t>
      </w:r>
      <w:r w:rsidRPr="00FC5D7E">
        <w:rPr>
          <w:rFonts w:ascii="Times New Roman" w:hAnsi="Times New Roman" w:cs="Times New Roman"/>
          <w:i/>
          <w:sz w:val="24"/>
          <w:szCs w:val="24"/>
          <w:lang w:val="es-MX"/>
        </w:rPr>
        <w:t>Nefrología</w:t>
      </w:r>
      <w:r w:rsidRPr="00FC5D7E">
        <w:rPr>
          <w:rFonts w:ascii="Times New Roman" w:hAnsi="Times New Roman" w:cs="Times New Roman"/>
          <w:sz w:val="24"/>
          <w:szCs w:val="24"/>
          <w:lang w:val="es-MX"/>
        </w:rPr>
        <w:t xml:space="preserve">, </w:t>
      </w:r>
      <w:r w:rsidRPr="00FC5D7E">
        <w:rPr>
          <w:rFonts w:ascii="Times New Roman" w:hAnsi="Times New Roman" w:cs="Times New Roman"/>
          <w:i/>
          <w:iCs/>
          <w:sz w:val="24"/>
          <w:szCs w:val="24"/>
          <w:lang w:val="es-MX"/>
        </w:rPr>
        <w:t>15</w:t>
      </w:r>
      <w:r w:rsidRPr="00FC5D7E">
        <w:rPr>
          <w:rFonts w:ascii="Times New Roman" w:hAnsi="Times New Roman" w:cs="Times New Roman"/>
          <w:sz w:val="24"/>
          <w:szCs w:val="24"/>
          <w:lang w:val="es-MX"/>
        </w:rPr>
        <w:t>(3).</w:t>
      </w:r>
    </w:p>
    <w:p w14:paraId="10879027" w14:textId="0062E1F2" w:rsidR="00CC604A" w:rsidRPr="00FC5D7E" w:rsidRDefault="00CC604A" w:rsidP="00BD6432">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lang w:val="es-MX"/>
        </w:rPr>
        <w:t xml:space="preserve">Ruiz, J., Ríos, A., Rodríguez, J. </w:t>
      </w:r>
      <w:r w:rsidR="004C51E9" w:rsidRPr="00FC5D7E">
        <w:rPr>
          <w:rFonts w:ascii="Times New Roman" w:hAnsi="Times New Roman" w:cs="Times New Roman"/>
          <w:sz w:val="24"/>
          <w:szCs w:val="24"/>
          <w:lang w:val="es-MX"/>
        </w:rPr>
        <w:t>y</w:t>
      </w:r>
      <w:r w:rsidRPr="00FC5D7E">
        <w:rPr>
          <w:rFonts w:ascii="Times New Roman" w:hAnsi="Times New Roman" w:cs="Times New Roman"/>
          <w:sz w:val="24"/>
          <w:szCs w:val="24"/>
          <w:lang w:val="es-MX"/>
        </w:rPr>
        <w:t xml:space="preserve"> Llorente, S. (2017). </w:t>
      </w:r>
      <w:r w:rsidR="00CC41FD" w:rsidRPr="00FC5D7E">
        <w:rPr>
          <w:rFonts w:ascii="Times New Roman" w:hAnsi="Times New Roman" w:cs="Times New Roman"/>
          <w:sz w:val="24"/>
          <w:szCs w:val="24"/>
          <w:lang w:val="es-MX"/>
        </w:rPr>
        <w:t>Roturas tendinosas espontáneas en la insuficiencia renal crónica</w:t>
      </w:r>
      <w:r w:rsidRPr="00FC5D7E">
        <w:rPr>
          <w:rFonts w:ascii="Times New Roman" w:hAnsi="Times New Roman" w:cs="Times New Roman"/>
          <w:sz w:val="24"/>
          <w:szCs w:val="24"/>
          <w:lang w:val="es-MX"/>
        </w:rPr>
        <w:t xml:space="preserve">. </w:t>
      </w:r>
      <w:r w:rsidRPr="00FC5D7E">
        <w:rPr>
          <w:rFonts w:ascii="Times New Roman" w:hAnsi="Times New Roman" w:cs="Times New Roman"/>
          <w:i/>
          <w:iCs/>
          <w:sz w:val="24"/>
          <w:szCs w:val="24"/>
          <w:lang w:val="es-MX"/>
        </w:rPr>
        <w:t>Nefrología</w:t>
      </w:r>
      <w:r w:rsidRPr="00FC5D7E">
        <w:rPr>
          <w:rFonts w:ascii="Times New Roman" w:hAnsi="Times New Roman" w:cs="Times New Roman"/>
          <w:sz w:val="24"/>
          <w:szCs w:val="24"/>
          <w:lang w:val="es-MX"/>
        </w:rPr>
        <w:t xml:space="preserve">, </w:t>
      </w:r>
      <w:r w:rsidRPr="00FC5D7E">
        <w:rPr>
          <w:rFonts w:ascii="Times New Roman" w:hAnsi="Times New Roman" w:cs="Times New Roman"/>
          <w:i/>
          <w:iCs/>
          <w:sz w:val="24"/>
          <w:szCs w:val="24"/>
          <w:lang w:val="es-MX"/>
        </w:rPr>
        <w:t>37</w:t>
      </w:r>
      <w:r w:rsidRPr="00FC5D7E">
        <w:rPr>
          <w:rFonts w:ascii="Times New Roman" w:hAnsi="Times New Roman" w:cs="Times New Roman"/>
          <w:sz w:val="24"/>
          <w:szCs w:val="24"/>
          <w:lang w:val="es-MX"/>
        </w:rPr>
        <w:t>(3), 343</w:t>
      </w:r>
      <w:r w:rsidR="00BC6B7F" w:rsidRPr="00FC5D7E">
        <w:rPr>
          <w:rFonts w:ascii="Times New Roman" w:hAnsi="Times New Roman" w:cs="Times New Roman"/>
          <w:sz w:val="24"/>
          <w:szCs w:val="24"/>
          <w:lang w:val="es-MX"/>
        </w:rPr>
        <w:t>-</w:t>
      </w:r>
      <w:r w:rsidRPr="00FC5D7E">
        <w:rPr>
          <w:rFonts w:ascii="Times New Roman" w:hAnsi="Times New Roman" w:cs="Times New Roman"/>
          <w:sz w:val="24"/>
          <w:szCs w:val="24"/>
          <w:lang w:val="es-MX"/>
        </w:rPr>
        <w:t>345.</w:t>
      </w:r>
      <w:r w:rsidR="00BD6432" w:rsidRPr="00FC5D7E">
        <w:rPr>
          <w:rFonts w:ascii="Times New Roman" w:hAnsi="Times New Roman" w:cs="Times New Roman"/>
          <w:sz w:val="24"/>
          <w:szCs w:val="24"/>
          <w:lang w:val="es-MX"/>
        </w:rPr>
        <w:t xml:space="preserve"> Recuperado de </w:t>
      </w:r>
      <w:r w:rsidR="00785520" w:rsidRPr="00FC5D7E">
        <w:rPr>
          <w:rFonts w:ascii="Times New Roman" w:hAnsi="Times New Roman" w:cs="Times New Roman"/>
          <w:sz w:val="24"/>
          <w:szCs w:val="24"/>
          <w:lang w:val="es-MX"/>
        </w:rPr>
        <w:t>https://doi.org/10.1016/j.nefro.2016.10.018.</w:t>
      </w:r>
    </w:p>
    <w:p w14:paraId="563520E1" w14:textId="3B6EC50A"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lang w:val="es-MX"/>
        </w:rPr>
        <w:t>Sepanlo</w:t>
      </w:r>
      <w:r w:rsidR="006A62E3" w:rsidRPr="00FC5D7E">
        <w:rPr>
          <w:rFonts w:ascii="Times New Roman" w:hAnsi="Times New Roman" w:cs="Times New Roman"/>
          <w:sz w:val="24"/>
          <w:szCs w:val="24"/>
          <w:lang w:val="es-MX"/>
        </w:rPr>
        <w:t>u</w:t>
      </w:r>
      <w:r w:rsidRPr="00FC5D7E">
        <w:rPr>
          <w:rFonts w:ascii="Times New Roman" w:hAnsi="Times New Roman" w:cs="Times New Roman"/>
          <w:sz w:val="24"/>
          <w:szCs w:val="24"/>
          <w:lang w:val="es-MX"/>
        </w:rPr>
        <w:t>, S., Barahimi, H., Najafi, I., Kamangar, F., Poustchi, H., Shakeri, R., Sadat, M., Poursham, A., Khoshina, M., Gharravi, A., Broumand, B., Nobakht, A.,</w:t>
      </w:r>
      <w:r w:rsidR="00BD6432" w:rsidRPr="00FC5D7E">
        <w:rPr>
          <w:rFonts w:ascii="Times New Roman" w:hAnsi="Times New Roman" w:cs="Times New Roman"/>
          <w:sz w:val="24"/>
          <w:szCs w:val="24"/>
          <w:lang w:val="es-MX"/>
        </w:rPr>
        <w:t xml:space="preserve"> </w:t>
      </w:r>
      <w:r w:rsidRPr="00FC5D7E">
        <w:rPr>
          <w:rFonts w:ascii="Times New Roman" w:hAnsi="Times New Roman" w:cs="Times New Roman"/>
          <w:sz w:val="24"/>
          <w:szCs w:val="24"/>
          <w:lang w:val="es-MX"/>
        </w:rPr>
        <w:t>Kalantar, K.</w:t>
      </w:r>
      <w:r w:rsidR="007F7F97" w:rsidRPr="00FC5D7E">
        <w:rPr>
          <w:rFonts w:ascii="Times New Roman" w:hAnsi="Times New Roman" w:cs="Times New Roman"/>
          <w:sz w:val="24"/>
          <w:szCs w:val="24"/>
          <w:lang w:val="es-MX"/>
        </w:rPr>
        <w:t xml:space="preserve"> and</w:t>
      </w:r>
      <w:r w:rsidRPr="00FC5D7E">
        <w:rPr>
          <w:rFonts w:ascii="Times New Roman" w:hAnsi="Times New Roman" w:cs="Times New Roman"/>
          <w:sz w:val="24"/>
          <w:szCs w:val="24"/>
          <w:lang w:val="es-MX"/>
        </w:rPr>
        <w:t xml:space="preserve"> Malekzadeh, R. (2017).</w:t>
      </w:r>
      <w:r w:rsidR="00BD6432" w:rsidRPr="00FC5D7E">
        <w:rPr>
          <w:rFonts w:ascii="Times New Roman" w:hAnsi="Times New Roman" w:cs="Times New Roman"/>
          <w:sz w:val="24"/>
          <w:szCs w:val="24"/>
          <w:lang w:val="es-MX"/>
        </w:rPr>
        <w:t xml:space="preserve"> </w:t>
      </w:r>
      <w:r w:rsidRPr="00FC5D7E">
        <w:rPr>
          <w:rFonts w:ascii="Times New Roman" w:hAnsi="Times New Roman" w:cs="Times New Roman"/>
          <w:sz w:val="24"/>
          <w:szCs w:val="24"/>
        </w:rPr>
        <w:t>Prevalence and determinants of chronic kidney disease in northeast of Ira: results of</w:t>
      </w:r>
      <w:r w:rsidR="00BD6432" w:rsidRPr="00FC5D7E">
        <w:rPr>
          <w:rFonts w:ascii="Times New Roman" w:hAnsi="Times New Roman" w:cs="Times New Roman"/>
          <w:sz w:val="24"/>
          <w:szCs w:val="24"/>
        </w:rPr>
        <w:t xml:space="preserve"> </w:t>
      </w:r>
      <w:r w:rsidRPr="00FC5D7E">
        <w:rPr>
          <w:rFonts w:ascii="Times New Roman" w:hAnsi="Times New Roman" w:cs="Times New Roman"/>
          <w:sz w:val="24"/>
          <w:szCs w:val="24"/>
        </w:rPr>
        <w:t xml:space="preserve">the Golestan cohort study. </w:t>
      </w:r>
      <w:r w:rsidRPr="00FC5D7E">
        <w:rPr>
          <w:rFonts w:ascii="Times New Roman" w:hAnsi="Times New Roman" w:cs="Times New Roman"/>
          <w:i/>
          <w:sz w:val="24"/>
          <w:szCs w:val="24"/>
          <w:lang w:val="es-MX"/>
        </w:rPr>
        <w:t>PLoS One</w:t>
      </w:r>
      <w:r w:rsidRPr="00FC5D7E">
        <w:rPr>
          <w:rFonts w:ascii="Times New Roman" w:hAnsi="Times New Roman" w:cs="Times New Roman"/>
          <w:sz w:val="24"/>
          <w:szCs w:val="24"/>
          <w:lang w:val="es-MX"/>
        </w:rPr>
        <w:t xml:space="preserve">, </w:t>
      </w:r>
      <w:r w:rsidRPr="00FC5D7E">
        <w:rPr>
          <w:rFonts w:ascii="Times New Roman" w:hAnsi="Times New Roman" w:cs="Times New Roman"/>
          <w:i/>
          <w:iCs/>
          <w:sz w:val="24"/>
          <w:szCs w:val="24"/>
          <w:lang w:val="es-MX"/>
        </w:rPr>
        <w:t>12</w:t>
      </w:r>
      <w:r w:rsidRPr="00FC5D7E">
        <w:rPr>
          <w:rFonts w:ascii="Times New Roman" w:hAnsi="Times New Roman" w:cs="Times New Roman"/>
          <w:sz w:val="24"/>
          <w:szCs w:val="24"/>
          <w:lang w:val="es-MX"/>
        </w:rPr>
        <w:t>(5)</w:t>
      </w:r>
      <w:r w:rsidR="007F7F97" w:rsidRPr="00FC5D7E">
        <w:rPr>
          <w:rFonts w:ascii="Times New Roman" w:hAnsi="Times New Roman" w:cs="Times New Roman"/>
          <w:sz w:val="24"/>
          <w:szCs w:val="24"/>
          <w:lang w:val="es-MX"/>
        </w:rPr>
        <w:t>. Retrieved from</w:t>
      </w:r>
      <w:r w:rsidRPr="00FC5D7E">
        <w:rPr>
          <w:rFonts w:ascii="Times New Roman" w:hAnsi="Times New Roman" w:cs="Times New Roman"/>
          <w:sz w:val="24"/>
          <w:szCs w:val="24"/>
          <w:lang w:val="es-MX"/>
        </w:rPr>
        <w:t xml:space="preserve"> https://doi.org/10.1371/journal.pone.0176540</w:t>
      </w:r>
      <w:r w:rsidR="007F7F97" w:rsidRPr="00FC5D7E">
        <w:rPr>
          <w:rFonts w:ascii="Times New Roman" w:hAnsi="Times New Roman" w:cs="Times New Roman"/>
          <w:sz w:val="24"/>
          <w:szCs w:val="24"/>
          <w:lang w:val="es-MX"/>
        </w:rPr>
        <w:t>.</w:t>
      </w:r>
    </w:p>
    <w:p w14:paraId="4F3B432F" w14:textId="6DFE8A1C"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lang w:val="es-MX"/>
        </w:rPr>
        <w:t>Tamayo, J.</w:t>
      </w:r>
      <w:r w:rsidR="00327D74" w:rsidRPr="00FC5D7E">
        <w:rPr>
          <w:rFonts w:ascii="Times New Roman" w:hAnsi="Times New Roman" w:cs="Times New Roman"/>
          <w:sz w:val="24"/>
          <w:szCs w:val="24"/>
          <w:lang w:val="es-MX"/>
        </w:rPr>
        <w:t xml:space="preserve"> </w:t>
      </w:r>
      <w:r w:rsidRPr="00FC5D7E">
        <w:rPr>
          <w:rFonts w:ascii="Times New Roman" w:hAnsi="Times New Roman" w:cs="Times New Roman"/>
          <w:sz w:val="24"/>
          <w:szCs w:val="24"/>
          <w:lang w:val="es-MX"/>
        </w:rPr>
        <w:t>A. y Lastiri, H.</w:t>
      </w:r>
      <w:r w:rsidR="00327D74" w:rsidRPr="00FC5D7E">
        <w:rPr>
          <w:rFonts w:ascii="Times New Roman" w:hAnsi="Times New Roman" w:cs="Times New Roman"/>
          <w:sz w:val="24"/>
          <w:szCs w:val="24"/>
          <w:lang w:val="es-MX"/>
        </w:rPr>
        <w:t xml:space="preserve"> </w:t>
      </w:r>
      <w:r w:rsidRPr="00FC5D7E">
        <w:rPr>
          <w:rFonts w:ascii="Times New Roman" w:hAnsi="Times New Roman" w:cs="Times New Roman"/>
          <w:sz w:val="24"/>
          <w:szCs w:val="24"/>
          <w:lang w:val="es-MX"/>
        </w:rPr>
        <w:t xml:space="preserve">S. (2016) </w:t>
      </w:r>
      <w:r w:rsidRPr="00FC5D7E">
        <w:rPr>
          <w:rFonts w:ascii="Times New Roman" w:hAnsi="Times New Roman" w:cs="Times New Roman"/>
          <w:i/>
          <w:iCs/>
          <w:sz w:val="24"/>
          <w:szCs w:val="24"/>
          <w:lang w:val="es-MX"/>
        </w:rPr>
        <w:t>La enfermedad renal crónica en México. Hacia una política nacional para enfrentarla.</w:t>
      </w:r>
      <w:r w:rsidRPr="00FC5D7E">
        <w:rPr>
          <w:rFonts w:ascii="Times New Roman" w:hAnsi="Times New Roman" w:cs="Times New Roman"/>
          <w:sz w:val="24"/>
          <w:szCs w:val="24"/>
          <w:lang w:val="es-MX"/>
        </w:rPr>
        <w:t xml:space="preserve"> México</w:t>
      </w:r>
      <w:r w:rsidR="004D04D3" w:rsidRPr="00FC5D7E">
        <w:rPr>
          <w:rFonts w:ascii="Times New Roman" w:hAnsi="Times New Roman" w:cs="Times New Roman"/>
          <w:sz w:val="24"/>
          <w:szCs w:val="24"/>
          <w:lang w:val="es-MX"/>
        </w:rPr>
        <w:t xml:space="preserve">: </w:t>
      </w:r>
      <w:r w:rsidRPr="00FC5D7E">
        <w:rPr>
          <w:rFonts w:ascii="Times New Roman" w:hAnsi="Times New Roman" w:cs="Times New Roman"/>
          <w:iCs/>
          <w:sz w:val="24"/>
          <w:szCs w:val="24"/>
          <w:lang w:val="es-MX"/>
        </w:rPr>
        <w:t>Academia Nacional de Medicina de México</w:t>
      </w:r>
      <w:r w:rsidR="004D04D3" w:rsidRPr="00FC5D7E">
        <w:rPr>
          <w:rFonts w:ascii="Times New Roman" w:hAnsi="Times New Roman" w:cs="Times New Roman"/>
          <w:sz w:val="24"/>
          <w:szCs w:val="24"/>
          <w:lang w:val="es-MX"/>
        </w:rPr>
        <w:t xml:space="preserve">. </w:t>
      </w:r>
      <w:r w:rsidR="00327D74" w:rsidRPr="00FC5D7E">
        <w:rPr>
          <w:rFonts w:ascii="Times New Roman" w:hAnsi="Times New Roman" w:cs="Times New Roman"/>
          <w:sz w:val="24"/>
          <w:szCs w:val="24"/>
          <w:lang w:val="es-MX"/>
        </w:rPr>
        <w:t xml:space="preserve">Recuperado de </w:t>
      </w:r>
      <w:r w:rsidR="008222FA" w:rsidRPr="00FC5D7E">
        <w:rPr>
          <w:rFonts w:ascii="Times New Roman" w:hAnsi="Times New Roman" w:cs="Times New Roman"/>
          <w:sz w:val="24"/>
          <w:szCs w:val="24"/>
          <w:lang w:val="es-MX"/>
        </w:rPr>
        <w:t>https://www.anmm.org.mx/publicaciones/ultimas_publicaciones/ENF-RENAL.pdf</w:t>
      </w:r>
      <w:r w:rsidR="00327D74" w:rsidRPr="00FC5D7E">
        <w:rPr>
          <w:rFonts w:ascii="Times New Roman" w:hAnsi="Times New Roman" w:cs="Times New Roman"/>
          <w:sz w:val="24"/>
          <w:szCs w:val="24"/>
          <w:lang w:val="es-MX"/>
        </w:rPr>
        <w:t>.</w:t>
      </w:r>
    </w:p>
    <w:p w14:paraId="2F8D4E0C" w14:textId="79FB37E6"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lang w:val="es-MX"/>
        </w:rPr>
      </w:pPr>
      <w:r w:rsidRPr="00FC5D7E">
        <w:rPr>
          <w:rFonts w:ascii="Times New Roman" w:hAnsi="Times New Roman" w:cs="Times New Roman"/>
          <w:sz w:val="24"/>
          <w:szCs w:val="24"/>
          <w:lang w:val="es-MX"/>
        </w:rPr>
        <w:t xml:space="preserve"> Torres, M., Granados, V. y L</w:t>
      </w:r>
      <w:r w:rsidR="002B4366" w:rsidRPr="00FC5D7E">
        <w:rPr>
          <w:rFonts w:ascii="Times New Roman" w:hAnsi="Times New Roman" w:cs="Times New Roman"/>
          <w:sz w:val="24"/>
          <w:szCs w:val="24"/>
          <w:lang w:val="es-MX"/>
        </w:rPr>
        <w:t>ó</w:t>
      </w:r>
      <w:r w:rsidRPr="00FC5D7E">
        <w:rPr>
          <w:rFonts w:ascii="Times New Roman" w:hAnsi="Times New Roman" w:cs="Times New Roman"/>
          <w:sz w:val="24"/>
          <w:szCs w:val="24"/>
          <w:lang w:val="es-MX"/>
        </w:rPr>
        <w:t xml:space="preserve">pez, L. R. (2017). </w:t>
      </w:r>
      <w:r w:rsidR="00876E27" w:rsidRPr="00FC5D7E">
        <w:rPr>
          <w:rFonts w:ascii="Times New Roman" w:hAnsi="Times New Roman" w:cs="Times New Roman"/>
          <w:sz w:val="24"/>
          <w:szCs w:val="24"/>
          <w:lang w:val="es-MX"/>
        </w:rPr>
        <w:t>Carga de la enfermedad renal crónica en México</w:t>
      </w:r>
      <w:r w:rsidRPr="00FC5D7E">
        <w:rPr>
          <w:rFonts w:ascii="Times New Roman" w:hAnsi="Times New Roman" w:cs="Times New Roman"/>
          <w:sz w:val="24"/>
          <w:szCs w:val="24"/>
          <w:lang w:val="es-MX"/>
        </w:rPr>
        <w:t xml:space="preserve">. </w:t>
      </w:r>
      <w:r w:rsidR="00D310AC" w:rsidRPr="00FC5D7E">
        <w:rPr>
          <w:rFonts w:ascii="Times New Roman" w:hAnsi="Times New Roman" w:cs="Times New Roman"/>
          <w:i/>
          <w:iCs/>
          <w:sz w:val="24"/>
          <w:szCs w:val="24"/>
          <w:lang w:val="es-MX"/>
        </w:rPr>
        <w:t>Revista Médica del Instituto Mexicano del Seguro Social</w:t>
      </w:r>
      <w:r w:rsidRPr="00FC5D7E">
        <w:rPr>
          <w:rFonts w:ascii="Times New Roman" w:hAnsi="Times New Roman" w:cs="Times New Roman"/>
          <w:sz w:val="24"/>
          <w:szCs w:val="24"/>
          <w:lang w:val="es-MX"/>
        </w:rPr>
        <w:t xml:space="preserve">, </w:t>
      </w:r>
      <w:r w:rsidRPr="00FC5D7E">
        <w:rPr>
          <w:rFonts w:ascii="Times New Roman" w:hAnsi="Times New Roman" w:cs="Times New Roman"/>
          <w:i/>
          <w:iCs/>
          <w:sz w:val="24"/>
          <w:szCs w:val="24"/>
          <w:lang w:val="es-MX"/>
        </w:rPr>
        <w:t>55</w:t>
      </w:r>
      <w:r w:rsidRPr="00FC5D7E">
        <w:rPr>
          <w:rFonts w:ascii="Times New Roman" w:hAnsi="Times New Roman" w:cs="Times New Roman"/>
          <w:sz w:val="24"/>
          <w:szCs w:val="24"/>
          <w:lang w:val="es-MX"/>
        </w:rPr>
        <w:t>(</w:t>
      </w:r>
      <w:r w:rsidR="007D1BA4" w:rsidRPr="00FC5D7E">
        <w:rPr>
          <w:rFonts w:ascii="Times New Roman" w:hAnsi="Times New Roman" w:cs="Times New Roman"/>
          <w:sz w:val="24"/>
          <w:szCs w:val="24"/>
          <w:lang w:val="es-MX"/>
        </w:rPr>
        <w:t>s</w:t>
      </w:r>
      <w:r w:rsidRPr="00FC5D7E">
        <w:rPr>
          <w:rFonts w:ascii="Times New Roman" w:hAnsi="Times New Roman" w:cs="Times New Roman"/>
          <w:sz w:val="24"/>
          <w:szCs w:val="24"/>
          <w:lang w:val="es-MX"/>
        </w:rPr>
        <w:t>upl</w:t>
      </w:r>
      <w:r w:rsidR="007D1BA4" w:rsidRPr="00FC5D7E">
        <w:rPr>
          <w:rFonts w:ascii="Times New Roman" w:hAnsi="Times New Roman" w:cs="Times New Roman"/>
          <w:sz w:val="24"/>
          <w:szCs w:val="24"/>
          <w:lang w:val="es-MX"/>
        </w:rPr>
        <w:t>.</w:t>
      </w:r>
      <w:r w:rsidRPr="00FC5D7E">
        <w:rPr>
          <w:rFonts w:ascii="Times New Roman" w:hAnsi="Times New Roman" w:cs="Times New Roman"/>
          <w:sz w:val="24"/>
          <w:szCs w:val="24"/>
          <w:lang w:val="es-MX"/>
        </w:rPr>
        <w:t xml:space="preserve"> 2), S118-</w:t>
      </w:r>
      <w:r w:rsidR="007D1BA4" w:rsidRPr="00FC5D7E">
        <w:rPr>
          <w:rFonts w:ascii="Times New Roman" w:hAnsi="Times New Roman" w:cs="Times New Roman"/>
          <w:sz w:val="24"/>
          <w:szCs w:val="24"/>
          <w:lang w:val="es-MX"/>
        </w:rPr>
        <w:t>S</w:t>
      </w:r>
      <w:r w:rsidRPr="00FC5D7E">
        <w:rPr>
          <w:rFonts w:ascii="Times New Roman" w:hAnsi="Times New Roman" w:cs="Times New Roman"/>
          <w:sz w:val="24"/>
          <w:szCs w:val="24"/>
          <w:lang w:val="es-MX"/>
        </w:rPr>
        <w:t xml:space="preserve">123. </w:t>
      </w:r>
      <w:r w:rsidR="0075061F" w:rsidRPr="00FC5D7E">
        <w:rPr>
          <w:rFonts w:ascii="Times New Roman" w:hAnsi="Times New Roman" w:cs="Times New Roman"/>
          <w:sz w:val="24"/>
          <w:szCs w:val="24"/>
          <w:lang w:val="es-MX"/>
        </w:rPr>
        <w:t xml:space="preserve">Recuperado de </w:t>
      </w:r>
      <w:r w:rsidR="008222FA" w:rsidRPr="00FC5D7E">
        <w:rPr>
          <w:rFonts w:ascii="Times New Roman" w:hAnsi="Times New Roman" w:cs="Times New Roman"/>
          <w:sz w:val="24"/>
          <w:szCs w:val="24"/>
          <w:lang w:val="es-MX"/>
        </w:rPr>
        <w:t>https://www.ncbi.nlm.nih.gov/pubmed/29697221</w:t>
      </w:r>
      <w:r w:rsidR="0075061F" w:rsidRPr="00FC5D7E">
        <w:rPr>
          <w:rFonts w:ascii="Times New Roman" w:hAnsi="Times New Roman" w:cs="Times New Roman"/>
          <w:sz w:val="24"/>
          <w:szCs w:val="24"/>
          <w:lang w:val="es-MX"/>
        </w:rPr>
        <w:t>.</w:t>
      </w:r>
    </w:p>
    <w:p w14:paraId="5AF7F262" w14:textId="4AC9523B" w:rsidR="00400B65" w:rsidRPr="00FC5D7E" w:rsidRDefault="00400B65" w:rsidP="00BD6432">
      <w:pPr>
        <w:pStyle w:val="EndNoteBibliography"/>
        <w:spacing w:after="0" w:line="360" w:lineRule="auto"/>
        <w:ind w:left="709" w:hanging="709"/>
        <w:jc w:val="both"/>
        <w:rPr>
          <w:rFonts w:ascii="Times New Roman" w:hAnsi="Times New Roman" w:cs="Times New Roman"/>
          <w:sz w:val="24"/>
          <w:szCs w:val="24"/>
        </w:rPr>
      </w:pPr>
      <w:r w:rsidRPr="00FC5D7E">
        <w:rPr>
          <w:rFonts w:ascii="Times New Roman" w:hAnsi="Times New Roman" w:cs="Times New Roman"/>
          <w:sz w:val="24"/>
          <w:szCs w:val="24"/>
          <w:lang w:val="es-MX"/>
        </w:rPr>
        <w:t>Vázquez, E., Calderón, Z.</w:t>
      </w:r>
      <w:r w:rsidR="007E49C3" w:rsidRPr="00FC5D7E">
        <w:rPr>
          <w:rFonts w:ascii="Times New Roman" w:hAnsi="Times New Roman" w:cs="Times New Roman"/>
          <w:sz w:val="24"/>
          <w:szCs w:val="24"/>
          <w:lang w:val="es-MX"/>
        </w:rPr>
        <w:t xml:space="preserve"> </w:t>
      </w:r>
      <w:r w:rsidRPr="00FC5D7E">
        <w:rPr>
          <w:rFonts w:ascii="Times New Roman" w:hAnsi="Times New Roman" w:cs="Times New Roman"/>
          <w:sz w:val="24"/>
          <w:szCs w:val="24"/>
          <w:lang w:val="es-MX"/>
        </w:rPr>
        <w:t>G., Aria, J., Ruvalcaba, J.</w:t>
      </w:r>
      <w:r w:rsidR="007E49C3" w:rsidRPr="00FC5D7E">
        <w:rPr>
          <w:rFonts w:ascii="Times New Roman" w:hAnsi="Times New Roman" w:cs="Times New Roman"/>
          <w:sz w:val="24"/>
          <w:szCs w:val="24"/>
          <w:lang w:val="es-MX"/>
        </w:rPr>
        <w:t xml:space="preserve"> </w:t>
      </w:r>
      <w:r w:rsidRPr="00FC5D7E">
        <w:rPr>
          <w:rFonts w:ascii="Times New Roman" w:hAnsi="Times New Roman" w:cs="Times New Roman"/>
          <w:sz w:val="24"/>
          <w:szCs w:val="24"/>
          <w:lang w:val="es-MX"/>
        </w:rPr>
        <w:t>C, Rivera, L.</w:t>
      </w:r>
      <w:r w:rsidR="007E49C3" w:rsidRPr="00FC5D7E">
        <w:rPr>
          <w:rFonts w:ascii="Times New Roman" w:hAnsi="Times New Roman" w:cs="Times New Roman"/>
          <w:sz w:val="24"/>
          <w:szCs w:val="24"/>
          <w:lang w:val="es-MX"/>
        </w:rPr>
        <w:t xml:space="preserve"> </w:t>
      </w:r>
      <w:r w:rsidRPr="00FC5D7E">
        <w:rPr>
          <w:rFonts w:ascii="Times New Roman" w:hAnsi="Times New Roman" w:cs="Times New Roman"/>
          <w:sz w:val="24"/>
          <w:szCs w:val="24"/>
          <w:lang w:val="es-MX"/>
        </w:rPr>
        <w:t>A</w:t>
      </w:r>
      <w:r w:rsidR="007E49C3" w:rsidRPr="00FC5D7E">
        <w:rPr>
          <w:rFonts w:ascii="Times New Roman" w:hAnsi="Times New Roman" w:cs="Times New Roman"/>
          <w:sz w:val="24"/>
          <w:szCs w:val="24"/>
          <w:lang w:val="es-MX"/>
        </w:rPr>
        <w:t xml:space="preserve">. y </w:t>
      </w:r>
      <w:r w:rsidRPr="00FC5D7E">
        <w:rPr>
          <w:rFonts w:ascii="Times New Roman" w:hAnsi="Times New Roman" w:cs="Times New Roman"/>
          <w:sz w:val="24"/>
          <w:szCs w:val="24"/>
          <w:lang w:val="es-MX"/>
        </w:rPr>
        <w:t>Ramírez, E. (2019). Sedentarismo, alimentación, obesidad, consumo de alco</w:t>
      </w:r>
      <w:r w:rsidR="007E49C3" w:rsidRPr="00FC5D7E">
        <w:rPr>
          <w:rFonts w:ascii="Times New Roman" w:hAnsi="Times New Roman" w:cs="Times New Roman"/>
          <w:sz w:val="24"/>
          <w:szCs w:val="24"/>
          <w:lang w:val="es-MX"/>
        </w:rPr>
        <w:t>h</w:t>
      </w:r>
      <w:r w:rsidRPr="00FC5D7E">
        <w:rPr>
          <w:rFonts w:ascii="Times New Roman" w:hAnsi="Times New Roman" w:cs="Times New Roman"/>
          <w:sz w:val="24"/>
          <w:szCs w:val="24"/>
          <w:lang w:val="es-MX"/>
        </w:rPr>
        <w:t>ol y tabaco como factores de riesgo para el desarrollo de diabetes tipo 2</w:t>
      </w:r>
      <w:r w:rsidR="007E49C3" w:rsidRPr="00FC5D7E">
        <w:rPr>
          <w:rFonts w:ascii="Times New Roman" w:hAnsi="Times New Roman" w:cs="Times New Roman"/>
          <w:sz w:val="24"/>
          <w:szCs w:val="24"/>
          <w:lang w:val="es-MX"/>
        </w:rPr>
        <w:t xml:space="preserve">. </w:t>
      </w:r>
      <w:r w:rsidRPr="00FC5D7E">
        <w:rPr>
          <w:rFonts w:ascii="Times New Roman" w:hAnsi="Times New Roman" w:cs="Times New Roman"/>
          <w:i/>
          <w:sz w:val="24"/>
          <w:szCs w:val="24"/>
        </w:rPr>
        <w:t>JNNPR</w:t>
      </w:r>
      <w:r w:rsidRPr="00FC5D7E">
        <w:rPr>
          <w:rFonts w:ascii="Times New Roman" w:hAnsi="Times New Roman" w:cs="Times New Roman"/>
          <w:sz w:val="24"/>
          <w:szCs w:val="24"/>
        </w:rPr>
        <w:t xml:space="preserve">, </w:t>
      </w:r>
      <w:r w:rsidRPr="00FC5D7E">
        <w:rPr>
          <w:rFonts w:ascii="Times New Roman" w:hAnsi="Times New Roman" w:cs="Times New Roman"/>
          <w:i/>
          <w:iCs/>
          <w:sz w:val="24"/>
          <w:szCs w:val="24"/>
        </w:rPr>
        <w:t>4</w:t>
      </w:r>
      <w:r w:rsidRPr="00FC5D7E">
        <w:rPr>
          <w:rFonts w:ascii="Times New Roman" w:hAnsi="Times New Roman" w:cs="Times New Roman"/>
          <w:sz w:val="24"/>
          <w:szCs w:val="24"/>
        </w:rPr>
        <w:t>(10</w:t>
      </w:r>
      <w:r w:rsidR="007E49C3" w:rsidRPr="00FC5D7E">
        <w:rPr>
          <w:rFonts w:ascii="Times New Roman" w:hAnsi="Times New Roman" w:cs="Times New Roman"/>
          <w:sz w:val="24"/>
          <w:szCs w:val="24"/>
        </w:rPr>
        <w:t xml:space="preserve">), </w:t>
      </w:r>
      <w:r w:rsidRPr="00FC5D7E">
        <w:rPr>
          <w:rFonts w:ascii="Times New Roman" w:hAnsi="Times New Roman" w:cs="Times New Roman"/>
          <w:sz w:val="24"/>
          <w:szCs w:val="24"/>
        </w:rPr>
        <w:t>1011-21</w:t>
      </w:r>
      <w:r w:rsidR="007E49C3" w:rsidRPr="00FC5D7E">
        <w:rPr>
          <w:rFonts w:ascii="Times New Roman" w:hAnsi="Times New Roman" w:cs="Times New Roman"/>
          <w:sz w:val="24"/>
          <w:szCs w:val="24"/>
        </w:rPr>
        <w:t>. Recuperado de https://doi:10.19230/jonnpr.3068.</w:t>
      </w:r>
    </w:p>
    <w:p w14:paraId="2DBBE3B4" w14:textId="0C78B629" w:rsidR="00513422" w:rsidRDefault="00400B65" w:rsidP="00BD6432">
      <w:pPr>
        <w:pStyle w:val="EndNoteBibliography"/>
        <w:spacing w:after="0" w:line="360" w:lineRule="auto"/>
        <w:ind w:left="709" w:hanging="709"/>
        <w:jc w:val="both"/>
        <w:rPr>
          <w:rFonts w:ascii="Times New Roman" w:hAnsi="Times New Roman" w:cs="Times New Roman"/>
          <w:sz w:val="24"/>
          <w:szCs w:val="24"/>
        </w:rPr>
      </w:pPr>
      <w:r w:rsidRPr="00FC5D7E">
        <w:rPr>
          <w:rFonts w:ascii="Times New Roman" w:hAnsi="Times New Roman" w:cs="Times New Roman"/>
          <w:sz w:val="24"/>
          <w:szCs w:val="24"/>
        </w:rPr>
        <w:t>Wanner, C., Inzucchi, S.</w:t>
      </w:r>
      <w:r w:rsidR="001328EE" w:rsidRPr="00FC5D7E">
        <w:rPr>
          <w:rFonts w:ascii="Times New Roman" w:hAnsi="Times New Roman" w:cs="Times New Roman"/>
          <w:sz w:val="24"/>
          <w:szCs w:val="24"/>
        </w:rPr>
        <w:t xml:space="preserve"> </w:t>
      </w:r>
      <w:r w:rsidRPr="00FC5D7E">
        <w:rPr>
          <w:rFonts w:ascii="Times New Roman" w:hAnsi="Times New Roman" w:cs="Times New Roman"/>
          <w:sz w:val="24"/>
          <w:szCs w:val="24"/>
        </w:rPr>
        <w:t>E., Lachin, J.</w:t>
      </w:r>
      <w:r w:rsidR="001328EE" w:rsidRPr="00FC5D7E">
        <w:rPr>
          <w:rFonts w:ascii="Times New Roman" w:hAnsi="Times New Roman" w:cs="Times New Roman"/>
          <w:sz w:val="24"/>
          <w:szCs w:val="24"/>
        </w:rPr>
        <w:t xml:space="preserve"> </w:t>
      </w:r>
      <w:r w:rsidRPr="00FC5D7E">
        <w:rPr>
          <w:rFonts w:ascii="Times New Roman" w:hAnsi="Times New Roman" w:cs="Times New Roman"/>
          <w:sz w:val="24"/>
          <w:szCs w:val="24"/>
        </w:rPr>
        <w:t xml:space="preserve">M., Fitchett, D., </w:t>
      </w:r>
      <w:r w:rsidR="006724F7" w:rsidRPr="00FC5D7E">
        <w:rPr>
          <w:rFonts w:ascii="Times New Roman" w:hAnsi="Times New Roman" w:cs="Times New Roman"/>
          <w:sz w:val="24"/>
          <w:szCs w:val="24"/>
        </w:rPr>
        <w:t>v</w:t>
      </w:r>
      <w:r w:rsidRPr="00FC5D7E">
        <w:rPr>
          <w:rFonts w:ascii="Times New Roman" w:hAnsi="Times New Roman" w:cs="Times New Roman"/>
          <w:sz w:val="24"/>
          <w:szCs w:val="24"/>
        </w:rPr>
        <w:t>on Eynatten, M., Mateo, M.,</w:t>
      </w:r>
      <w:r w:rsidR="00BD6432" w:rsidRPr="00FC5D7E">
        <w:rPr>
          <w:rFonts w:ascii="Times New Roman" w:hAnsi="Times New Roman" w:cs="Times New Roman"/>
          <w:sz w:val="24"/>
          <w:szCs w:val="24"/>
        </w:rPr>
        <w:t xml:space="preserve"> </w:t>
      </w:r>
      <w:r w:rsidR="00740D40" w:rsidRPr="00FC5D7E">
        <w:rPr>
          <w:rFonts w:ascii="Times New Roman" w:hAnsi="Times New Roman" w:cs="Times New Roman"/>
          <w:sz w:val="24"/>
          <w:szCs w:val="24"/>
        </w:rPr>
        <w:t>Johansen, O</w:t>
      </w:r>
      <w:r w:rsidRPr="00FC5D7E">
        <w:rPr>
          <w:rFonts w:ascii="Times New Roman" w:hAnsi="Times New Roman" w:cs="Times New Roman"/>
          <w:sz w:val="24"/>
          <w:szCs w:val="24"/>
        </w:rPr>
        <w:t>.</w:t>
      </w:r>
      <w:r w:rsidR="001328EE" w:rsidRPr="00FC5D7E">
        <w:rPr>
          <w:rFonts w:ascii="Times New Roman" w:hAnsi="Times New Roman" w:cs="Times New Roman"/>
          <w:sz w:val="24"/>
          <w:szCs w:val="24"/>
        </w:rPr>
        <w:t xml:space="preserve"> </w:t>
      </w:r>
      <w:r w:rsidR="00740D40" w:rsidRPr="00FC5D7E">
        <w:rPr>
          <w:rFonts w:ascii="Times New Roman" w:hAnsi="Times New Roman" w:cs="Times New Roman"/>
          <w:sz w:val="24"/>
          <w:szCs w:val="24"/>
        </w:rPr>
        <w:t>E</w:t>
      </w:r>
      <w:r w:rsidRPr="00FC5D7E">
        <w:rPr>
          <w:rFonts w:ascii="Times New Roman" w:hAnsi="Times New Roman" w:cs="Times New Roman"/>
          <w:sz w:val="24"/>
          <w:szCs w:val="24"/>
        </w:rPr>
        <w:t>., Woerle, H.</w:t>
      </w:r>
      <w:r w:rsidR="0043782B" w:rsidRPr="00FC5D7E">
        <w:rPr>
          <w:rFonts w:ascii="Times New Roman" w:hAnsi="Times New Roman" w:cs="Times New Roman"/>
          <w:sz w:val="24"/>
          <w:szCs w:val="24"/>
        </w:rPr>
        <w:t xml:space="preserve"> J.</w:t>
      </w:r>
      <w:r w:rsidRPr="00FC5D7E">
        <w:rPr>
          <w:rFonts w:ascii="Times New Roman" w:hAnsi="Times New Roman" w:cs="Times New Roman"/>
          <w:sz w:val="24"/>
          <w:szCs w:val="24"/>
        </w:rPr>
        <w:t xml:space="preserve">, Broedl, U. </w:t>
      </w:r>
      <w:r w:rsidR="001328EE" w:rsidRPr="00FC5D7E">
        <w:rPr>
          <w:rFonts w:ascii="Times New Roman" w:hAnsi="Times New Roman" w:cs="Times New Roman"/>
          <w:sz w:val="24"/>
          <w:szCs w:val="24"/>
        </w:rPr>
        <w:t>and</w:t>
      </w:r>
      <w:r w:rsidRPr="00FC5D7E">
        <w:rPr>
          <w:rFonts w:ascii="Times New Roman" w:hAnsi="Times New Roman" w:cs="Times New Roman"/>
          <w:sz w:val="24"/>
          <w:szCs w:val="24"/>
        </w:rPr>
        <w:t xml:space="preserve"> Zinman, B. (2016). Empagliflozin and Progression of Kidney Disease in Type 2 Diabetes. </w:t>
      </w:r>
      <w:r w:rsidR="00F17778" w:rsidRPr="00FC5D7E">
        <w:rPr>
          <w:rFonts w:ascii="Times New Roman" w:hAnsi="Times New Roman" w:cs="Times New Roman"/>
          <w:i/>
          <w:iCs/>
          <w:sz w:val="24"/>
          <w:szCs w:val="24"/>
        </w:rPr>
        <w:t>The New England Journal of Medicine</w:t>
      </w:r>
      <w:r w:rsidRPr="00FC5D7E">
        <w:rPr>
          <w:rFonts w:ascii="Times New Roman" w:hAnsi="Times New Roman" w:cs="Times New Roman"/>
          <w:sz w:val="24"/>
          <w:szCs w:val="24"/>
        </w:rPr>
        <w:t>,</w:t>
      </w:r>
      <w:r w:rsidR="00311C7B" w:rsidRPr="00FC5D7E">
        <w:rPr>
          <w:rFonts w:ascii="Times New Roman" w:hAnsi="Times New Roman" w:cs="Times New Roman"/>
          <w:sz w:val="24"/>
          <w:szCs w:val="24"/>
        </w:rPr>
        <w:t xml:space="preserve"> </w:t>
      </w:r>
      <w:r w:rsidR="003D5DC1" w:rsidRPr="00FC5D7E">
        <w:rPr>
          <w:rFonts w:ascii="Times New Roman" w:hAnsi="Times New Roman" w:cs="Times New Roman"/>
          <w:i/>
          <w:iCs/>
          <w:sz w:val="24"/>
          <w:szCs w:val="24"/>
        </w:rPr>
        <w:t>375</w:t>
      </w:r>
      <w:r w:rsidRPr="00FC5D7E">
        <w:rPr>
          <w:rFonts w:ascii="Times New Roman" w:hAnsi="Times New Roman" w:cs="Times New Roman"/>
          <w:sz w:val="24"/>
          <w:szCs w:val="24"/>
        </w:rPr>
        <w:t>(4</w:t>
      </w:r>
      <w:r w:rsidR="001328EE" w:rsidRPr="00FC5D7E">
        <w:rPr>
          <w:rFonts w:ascii="Times New Roman" w:hAnsi="Times New Roman" w:cs="Times New Roman"/>
          <w:sz w:val="24"/>
          <w:szCs w:val="24"/>
        </w:rPr>
        <w:t xml:space="preserve">), </w:t>
      </w:r>
      <w:r w:rsidRPr="00FC5D7E">
        <w:rPr>
          <w:rFonts w:ascii="Times New Roman" w:hAnsi="Times New Roman" w:cs="Times New Roman"/>
          <w:sz w:val="24"/>
          <w:szCs w:val="24"/>
        </w:rPr>
        <w:t>323-34</w:t>
      </w:r>
      <w:r w:rsidR="001328EE" w:rsidRPr="00FC5D7E">
        <w:rPr>
          <w:rFonts w:ascii="Times New Roman" w:hAnsi="Times New Roman" w:cs="Times New Roman"/>
          <w:sz w:val="24"/>
          <w:szCs w:val="24"/>
        </w:rPr>
        <w:t>.</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44734" w:rsidRPr="00444734" w14:paraId="05B5D5E2" w14:textId="77777777" w:rsidTr="00444734">
        <w:trPr>
          <w:jc w:val="center"/>
        </w:trPr>
        <w:tc>
          <w:tcPr>
            <w:tcW w:w="3045" w:type="dxa"/>
            <w:shd w:val="clear" w:color="auto" w:fill="auto"/>
            <w:tcMar>
              <w:top w:w="100" w:type="dxa"/>
              <w:left w:w="100" w:type="dxa"/>
              <w:bottom w:w="100" w:type="dxa"/>
              <w:right w:w="100" w:type="dxa"/>
            </w:tcMar>
          </w:tcPr>
          <w:p w14:paraId="013802AE" w14:textId="77777777" w:rsidR="00444734" w:rsidRPr="00444734" w:rsidRDefault="00444734" w:rsidP="00E476F8">
            <w:pPr>
              <w:pStyle w:val="Ttulo3"/>
              <w:widowControl w:val="0"/>
              <w:spacing w:before="0" w:line="240" w:lineRule="auto"/>
              <w:ind w:left="0"/>
              <w:rPr>
                <w:rFonts w:ascii="Times New Roman" w:hAnsi="Times New Roman" w:cs="Times New Roman"/>
                <w:b w:val="0"/>
                <w:bCs/>
                <w:color w:val="000000" w:themeColor="text1"/>
                <w:lang w:val="es-MX"/>
              </w:rPr>
            </w:pPr>
            <w:r w:rsidRPr="00444734">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5CCB7E36" w14:textId="2151396D" w:rsidR="00444734" w:rsidRPr="00444734" w:rsidRDefault="00444734" w:rsidP="00E476F8">
            <w:pPr>
              <w:pStyle w:val="Ttulo3"/>
              <w:widowControl w:val="0"/>
              <w:spacing w:before="0" w:line="240" w:lineRule="auto"/>
              <w:ind w:left="0"/>
              <w:rPr>
                <w:rFonts w:ascii="Times New Roman" w:hAnsi="Times New Roman" w:cs="Times New Roman"/>
                <w:b w:val="0"/>
                <w:bCs/>
                <w:color w:val="000000" w:themeColor="text1"/>
                <w:lang w:val="es-MX"/>
              </w:rPr>
            </w:pPr>
            <w:bookmarkStart w:id="3" w:name="_btsjgdfgjwkr" w:colFirst="0" w:colLast="0"/>
            <w:bookmarkEnd w:id="3"/>
            <w:r>
              <w:rPr>
                <w:rFonts w:ascii="Times New Roman" w:hAnsi="Times New Roman" w:cs="Times New Roman"/>
                <w:b w:val="0"/>
                <w:bCs/>
                <w:color w:val="000000" w:themeColor="text1"/>
                <w:lang w:val="es-MX"/>
              </w:rPr>
              <w:t>Autor (es)</w:t>
            </w:r>
          </w:p>
        </w:tc>
      </w:tr>
      <w:tr w:rsidR="00444734" w:rsidRPr="00444734" w14:paraId="3E98B47B" w14:textId="77777777" w:rsidTr="00444734">
        <w:trPr>
          <w:jc w:val="center"/>
        </w:trPr>
        <w:tc>
          <w:tcPr>
            <w:tcW w:w="3045" w:type="dxa"/>
            <w:shd w:val="clear" w:color="auto" w:fill="auto"/>
            <w:tcMar>
              <w:top w:w="100" w:type="dxa"/>
              <w:left w:w="100" w:type="dxa"/>
              <w:bottom w:w="100" w:type="dxa"/>
              <w:right w:w="100" w:type="dxa"/>
            </w:tcMar>
          </w:tcPr>
          <w:p w14:paraId="2BDAEC23"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08A1B490"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 xml:space="preserve">Principal: </w:t>
            </w:r>
            <w:proofErr w:type="spellStart"/>
            <w:r w:rsidRPr="00444734">
              <w:rPr>
                <w:rFonts w:ascii="Times New Roman" w:hAnsi="Times New Roman" w:cs="Times New Roman"/>
                <w:bCs/>
                <w:color w:val="000000" w:themeColor="text1"/>
                <w:sz w:val="24"/>
                <w:szCs w:val="24"/>
              </w:rPr>
              <w:t>Abrahan</w:t>
            </w:r>
            <w:proofErr w:type="spellEnd"/>
            <w:r w:rsidRPr="00444734">
              <w:rPr>
                <w:rFonts w:ascii="Times New Roman" w:hAnsi="Times New Roman" w:cs="Times New Roman"/>
                <w:bCs/>
                <w:color w:val="000000" w:themeColor="text1"/>
                <w:sz w:val="24"/>
                <w:szCs w:val="24"/>
              </w:rPr>
              <w:t xml:space="preserve"> Cuevas </w:t>
            </w:r>
            <w:proofErr w:type="spellStart"/>
            <w:proofErr w:type="gramStart"/>
            <w:r w:rsidRPr="00444734">
              <w:rPr>
                <w:rFonts w:ascii="Times New Roman" w:hAnsi="Times New Roman" w:cs="Times New Roman"/>
                <w:bCs/>
                <w:color w:val="000000" w:themeColor="text1"/>
                <w:sz w:val="24"/>
                <w:szCs w:val="24"/>
              </w:rPr>
              <w:t>Deloya</w:t>
            </w:r>
            <w:proofErr w:type="spellEnd"/>
            <w:r w:rsidRPr="00444734">
              <w:rPr>
                <w:rFonts w:ascii="Times New Roman" w:hAnsi="Times New Roman" w:cs="Times New Roman"/>
                <w:bCs/>
                <w:color w:val="000000" w:themeColor="text1"/>
                <w:sz w:val="24"/>
                <w:szCs w:val="24"/>
              </w:rPr>
              <w:t>,  Igual</w:t>
            </w:r>
            <w:proofErr w:type="gramEnd"/>
            <w:r w:rsidRPr="00444734">
              <w:rPr>
                <w:rFonts w:ascii="Times New Roman" w:hAnsi="Times New Roman" w:cs="Times New Roman"/>
                <w:bCs/>
                <w:color w:val="000000" w:themeColor="text1"/>
                <w:sz w:val="24"/>
                <w:szCs w:val="24"/>
              </w:rPr>
              <w:t xml:space="preserve">: Sandra Quintana </w:t>
            </w:r>
            <w:proofErr w:type="spellStart"/>
            <w:r w:rsidRPr="00444734">
              <w:rPr>
                <w:rFonts w:ascii="Times New Roman" w:hAnsi="Times New Roman" w:cs="Times New Roman"/>
                <w:bCs/>
                <w:color w:val="000000" w:themeColor="text1"/>
                <w:sz w:val="24"/>
                <w:szCs w:val="24"/>
              </w:rPr>
              <w:t>Ponce,Que</w:t>
            </w:r>
            <w:proofErr w:type="spellEnd"/>
            <w:r w:rsidRPr="00444734">
              <w:rPr>
                <w:rFonts w:ascii="Times New Roman" w:hAnsi="Times New Roman" w:cs="Times New Roman"/>
                <w:bCs/>
                <w:color w:val="000000" w:themeColor="text1"/>
                <w:sz w:val="24"/>
                <w:szCs w:val="24"/>
              </w:rPr>
              <w:t xml:space="preserve"> apoya: </w:t>
            </w:r>
            <w:proofErr w:type="spellStart"/>
            <w:r w:rsidRPr="00444734">
              <w:rPr>
                <w:rFonts w:ascii="Times New Roman" w:hAnsi="Times New Roman" w:cs="Times New Roman"/>
                <w:bCs/>
                <w:color w:val="000000" w:themeColor="text1"/>
                <w:sz w:val="24"/>
                <w:szCs w:val="24"/>
              </w:rPr>
              <w:t>Rocio</w:t>
            </w:r>
            <w:proofErr w:type="spellEnd"/>
            <w:r w:rsidRPr="00444734">
              <w:rPr>
                <w:rFonts w:ascii="Times New Roman" w:hAnsi="Times New Roman" w:cs="Times New Roman"/>
                <w:bCs/>
                <w:color w:val="000000" w:themeColor="text1"/>
                <w:sz w:val="24"/>
                <w:szCs w:val="24"/>
              </w:rPr>
              <w:t xml:space="preserve"> Guadalupe Hernández Nava</w:t>
            </w:r>
          </w:p>
        </w:tc>
      </w:tr>
      <w:tr w:rsidR="00444734" w:rsidRPr="00444734" w14:paraId="6370BE11" w14:textId="77777777" w:rsidTr="00444734">
        <w:trPr>
          <w:jc w:val="center"/>
        </w:trPr>
        <w:tc>
          <w:tcPr>
            <w:tcW w:w="3045" w:type="dxa"/>
            <w:shd w:val="clear" w:color="auto" w:fill="auto"/>
            <w:tcMar>
              <w:top w:w="100" w:type="dxa"/>
              <w:left w:w="100" w:type="dxa"/>
              <w:bottom w:w="100" w:type="dxa"/>
              <w:right w:w="100" w:type="dxa"/>
            </w:tcMar>
          </w:tcPr>
          <w:p w14:paraId="0350A70F"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48258BCB"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 xml:space="preserve">Principal: Sandra Quintana Ponce, Igual: </w:t>
            </w:r>
            <w:proofErr w:type="spellStart"/>
            <w:r w:rsidRPr="00444734">
              <w:rPr>
                <w:rFonts w:ascii="Times New Roman" w:hAnsi="Times New Roman" w:cs="Times New Roman"/>
                <w:bCs/>
                <w:color w:val="000000" w:themeColor="text1"/>
                <w:sz w:val="24"/>
                <w:szCs w:val="24"/>
              </w:rPr>
              <w:t>Abrahan</w:t>
            </w:r>
            <w:proofErr w:type="spellEnd"/>
            <w:r w:rsidRPr="00444734">
              <w:rPr>
                <w:rFonts w:ascii="Times New Roman" w:hAnsi="Times New Roman" w:cs="Times New Roman"/>
                <w:bCs/>
                <w:color w:val="000000" w:themeColor="text1"/>
                <w:sz w:val="24"/>
                <w:szCs w:val="24"/>
              </w:rPr>
              <w:t xml:space="preserve"> Cuecas </w:t>
            </w:r>
            <w:proofErr w:type="spellStart"/>
            <w:r w:rsidRPr="00444734">
              <w:rPr>
                <w:rFonts w:ascii="Times New Roman" w:hAnsi="Times New Roman" w:cs="Times New Roman"/>
                <w:bCs/>
                <w:color w:val="000000" w:themeColor="text1"/>
                <w:sz w:val="24"/>
                <w:szCs w:val="24"/>
              </w:rPr>
              <w:t>Deloya</w:t>
            </w:r>
            <w:proofErr w:type="spellEnd"/>
          </w:p>
        </w:tc>
      </w:tr>
      <w:tr w:rsidR="00444734" w:rsidRPr="00444734" w14:paraId="1019FD67" w14:textId="77777777" w:rsidTr="00444734">
        <w:trPr>
          <w:jc w:val="center"/>
        </w:trPr>
        <w:tc>
          <w:tcPr>
            <w:tcW w:w="3045" w:type="dxa"/>
            <w:shd w:val="clear" w:color="auto" w:fill="auto"/>
            <w:tcMar>
              <w:top w:w="100" w:type="dxa"/>
              <w:left w:w="100" w:type="dxa"/>
              <w:bottom w:w="100" w:type="dxa"/>
              <w:right w:w="100" w:type="dxa"/>
            </w:tcMar>
          </w:tcPr>
          <w:p w14:paraId="7738826A"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4DF02075"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 xml:space="preserve">Principal: Nicolas Rogelio Eric </w:t>
            </w:r>
            <w:proofErr w:type="spellStart"/>
            <w:r w:rsidRPr="00444734">
              <w:rPr>
                <w:rFonts w:ascii="Times New Roman" w:hAnsi="Times New Roman" w:cs="Times New Roman"/>
                <w:bCs/>
                <w:color w:val="000000" w:themeColor="text1"/>
                <w:sz w:val="24"/>
                <w:szCs w:val="24"/>
              </w:rPr>
              <w:t>Barlandas</w:t>
            </w:r>
            <w:proofErr w:type="spellEnd"/>
            <w:r w:rsidRPr="00444734">
              <w:rPr>
                <w:rFonts w:ascii="Times New Roman" w:hAnsi="Times New Roman" w:cs="Times New Roman"/>
                <w:bCs/>
                <w:color w:val="000000" w:themeColor="text1"/>
                <w:sz w:val="24"/>
                <w:szCs w:val="24"/>
              </w:rPr>
              <w:t xml:space="preserve"> Rendón, Que apoya: </w:t>
            </w:r>
            <w:proofErr w:type="spellStart"/>
            <w:r w:rsidRPr="00444734">
              <w:rPr>
                <w:rFonts w:ascii="Times New Roman" w:hAnsi="Times New Roman" w:cs="Times New Roman"/>
                <w:bCs/>
                <w:color w:val="000000" w:themeColor="text1"/>
                <w:sz w:val="24"/>
                <w:szCs w:val="24"/>
              </w:rPr>
              <w:t>Abrahan</w:t>
            </w:r>
            <w:proofErr w:type="spellEnd"/>
            <w:r w:rsidRPr="00444734">
              <w:rPr>
                <w:rFonts w:ascii="Times New Roman" w:hAnsi="Times New Roman" w:cs="Times New Roman"/>
                <w:bCs/>
                <w:color w:val="000000" w:themeColor="text1"/>
                <w:sz w:val="24"/>
                <w:szCs w:val="24"/>
              </w:rPr>
              <w:t xml:space="preserve"> Cuevas </w:t>
            </w:r>
            <w:proofErr w:type="spellStart"/>
            <w:r w:rsidRPr="00444734">
              <w:rPr>
                <w:rFonts w:ascii="Times New Roman" w:hAnsi="Times New Roman" w:cs="Times New Roman"/>
                <w:bCs/>
                <w:color w:val="000000" w:themeColor="text1"/>
                <w:sz w:val="24"/>
                <w:szCs w:val="24"/>
              </w:rPr>
              <w:t>Deloya</w:t>
            </w:r>
            <w:proofErr w:type="spellEnd"/>
            <w:r w:rsidRPr="00444734">
              <w:rPr>
                <w:rFonts w:ascii="Times New Roman" w:hAnsi="Times New Roman" w:cs="Times New Roman"/>
                <w:bCs/>
                <w:color w:val="000000" w:themeColor="text1"/>
                <w:sz w:val="24"/>
                <w:szCs w:val="24"/>
              </w:rPr>
              <w:t xml:space="preserve">, Que apoya: Emmanuel Antonio Ortiz </w:t>
            </w:r>
            <w:proofErr w:type="spellStart"/>
            <w:r w:rsidRPr="00444734">
              <w:rPr>
                <w:rFonts w:ascii="Times New Roman" w:hAnsi="Times New Roman" w:cs="Times New Roman"/>
                <w:bCs/>
                <w:color w:val="000000" w:themeColor="text1"/>
                <w:sz w:val="24"/>
                <w:szCs w:val="24"/>
              </w:rPr>
              <w:t>Saldivar</w:t>
            </w:r>
            <w:proofErr w:type="spellEnd"/>
          </w:p>
        </w:tc>
      </w:tr>
      <w:tr w:rsidR="00444734" w:rsidRPr="00444734" w14:paraId="2D5F59F0" w14:textId="77777777" w:rsidTr="00444734">
        <w:trPr>
          <w:jc w:val="center"/>
        </w:trPr>
        <w:tc>
          <w:tcPr>
            <w:tcW w:w="3045" w:type="dxa"/>
            <w:shd w:val="clear" w:color="auto" w:fill="auto"/>
            <w:tcMar>
              <w:top w:w="100" w:type="dxa"/>
              <w:left w:w="100" w:type="dxa"/>
              <w:bottom w:w="100" w:type="dxa"/>
              <w:right w:w="100" w:type="dxa"/>
            </w:tcMar>
          </w:tcPr>
          <w:p w14:paraId="501B042D"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377C0F2F"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 xml:space="preserve">Principal: Nicolas Rogelio Eric </w:t>
            </w:r>
            <w:proofErr w:type="spellStart"/>
            <w:r w:rsidRPr="00444734">
              <w:rPr>
                <w:rFonts w:ascii="Times New Roman" w:hAnsi="Times New Roman" w:cs="Times New Roman"/>
                <w:bCs/>
                <w:color w:val="000000" w:themeColor="text1"/>
                <w:sz w:val="24"/>
                <w:szCs w:val="24"/>
              </w:rPr>
              <w:t>Barlandas</w:t>
            </w:r>
            <w:proofErr w:type="spellEnd"/>
            <w:r w:rsidRPr="00444734">
              <w:rPr>
                <w:rFonts w:ascii="Times New Roman" w:hAnsi="Times New Roman" w:cs="Times New Roman"/>
                <w:bCs/>
                <w:color w:val="000000" w:themeColor="text1"/>
                <w:sz w:val="24"/>
                <w:szCs w:val="24"/>
              </w:rPr>
              <w:t xml:space="preserve"> Rendón, Que apoya: Emmanuel Antonio Ortiz </w:t>
            </w:r>
            <w:proofErr w:type="spellStart"/>
            <w:r w:rsidRPr="00444734">
              <w:rPr>
                <w:rFonts w:ascii="Times New Roman" w:hAnsi="Times New Roman" w:cs="Times New Roman"/>
                <w:bCs/>
                <w:color w:val="000000" w:themeColor="text1"/>
                <w:sz w:val="24"/>
                <w:szCs w:val="24"/>
              </w:rPr>
              <w:t>Saldivar</w:t>
            </w:r>
            <w:proofErr w:type="spellEnd"/>
          </w:p>
        </w:tc>
      </w:tr>
      <w:tr w:rsidR="00444734" w:rsidRPr="00444734" w14:paraId="7CA338A4" w14:textId="77777777" w:rsidTr="00444734">
        <w:trPr>
          <w:jc w:val="center"/>
        </w:trPr>
        <w:tc>
          <w:tcPr>
            <w:tcW w:w="3045" w:type="dxa"/>
            <w:shd w:val="clear" w:color="auto" w:fill="auto"/>
            <w:tcMar>
              <w:top w:w="100" w:type="dxa"/>
              <w:left w:w="100" w:type="dxa"/>
              <w:bottom w:w="100" w:type="dxa"/>
              <w:right w:w="100" w:type="dxa"/>
            </w:tcMar>
          </w:tcPr>
          <w:p w14:paraId="3E0A1A30"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249B80A6"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 xml:space="preserve">Principal: Nicolas Rogelio Eric </w:t>
            </w:r>
            <w:proofErr w:type="spellStart"/>
            <w:r w:rsidRPr="00444734">
              <w:rPr>
                <w:rFonts w:ascii="Times New Roman" w:hAnsi="Times New Roman" w:cs="Times New Roman"/>
                <w:bCs/>
                <w:color w:val="000000" w:themeColor="text1"/>
                <w:sz w:val="24"/>
                <w:szCs w:val="24"/>
              </w:rPr>
              <w:t>Barlandas</w:t>
            </w:r>
            <w:proofErr w:type="spellEnd"/>
            <w:r w:rsidRPr="00444734">
              <w:rPr>
                <w:rFonts w:ascii="Times New Roman" w:hAnsi="Times New Roman" w:cs="Times New Roman"/>
                <w:bCs/>
                <w:color w:val="000000" w:themeColor="text1"/>
                <w:sz w:val="24"/>
                <w:szCs w:val="24"/>
              </w:rPr>
              <w:t xml:space="preserve"> Rendón, Igual: </w:t>
            </w:r>
            <w:proofErr w:type="spellStart"/>
            <w:r w:rsidRPr="00444734">
              <w:rPr>
                <w:rFonts w:ascii="Times New Roman" w:hAnsi="Times New Roman" w:cs="Times New Roman"/>
                <w:bCs/>
                <w:color w:val="000000" w:themeColor="text1"/>
                <w:sz w:val="24"/>
                <w:szCs w:val="24"/>
              </w:rPr>
              <w:t>Abrahan</w:t>
            </w:r>
            <w:proofErr w:type="spellEnd"/>
            <w:r w:rsidRPr="00444734">
              <w:rPr>
                <w:rFonts w:ascii="Times New Roman" w:hAnsi="Times New Roman" w:cs="Times New Roman"/>
                <w:bCs/>
                <w:color w:val="000000" w:themeColor="text1"/>
                <w:sz w:val="24"/>
                <w:szCs w:val="24"/>
              </w:rPr>
              <w:t xml:space="preserve"> Cuevas </w:t>
            </w:r>
            <w:proofErr w:type="spellStart"/>
            <w:r w:rsidRPr="00444734">
              <w:rPr>
                <w:rFonts w:ascii="Times New Roman" w:hAnsi="Times New Roman" w:cs="Times New Roman"/>
                <w:bCs/>
                <w:color w:val="000000" w:themeColor="text1"/>
                <w:sz w:val="24"/>
                <w:szCs w:val="24"/>
              </w:rPr>
              <w:t>Deloya</w:t>
            </w:r>
            <w:proofErr w:type="spellEnd"/>
          </w:p>
        </w:tc>
      </w:tr>
      <w:tr w:rsidR="00444734" w:rsidRPr="00444734" w14:paraId="3158C203" w14:textId="77777777" w:rsidTr="00444734">
        <w:trPr>
          <w:jc w:val="center"/>
        </w:trPr>
        <w:tc>
          <w:tcPr>
            <w:tcW w:w="3045" w:type="dxa"/>
            <w:shd w:val="clear" w:color="auto" w:fill="auto"/>
            <w:tcMar>
              <w:top w:w="100" w:type="dxa"/>
              <w:left w:w="100" w:type="dxa"/>
              <w:bottom w:w="100" w:type="dxa"/>
              <w:right w:w="100" w:type="dxa"/>
            </w:tcMar>
          </w:tcPr>
          <w:p w14:paraId="1CC0F1B4"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31053F43"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 xml:space="preserve">Principal: </w:t>
            </w:r>
            <w:proofErr w:type="spellStart"/>
            <w:r w:rsidRPr="00444734">
              <w:rPr>
                <w:rFonts w:ascii="Times New Roman" w:hAnsi="Times New Roman" w:cs="Times New Roman"/>
                <w:bCs/>
                <w:color w:val="000000" w:themeColor="text1"/>
                <w:sz w:val="24"/>
                <w:szCs w:val="24"/>
              </w:rPr>
              <w:t>Abrahan</w:t>
            </w:r>
            <w:proofErr w:type="spellEnd"/>
            <w:r w:rsidRPr="00444734">
              <w:rPr>
                <w:rFonts w:ascii="Times New Roman" w:hAnsi="Times New Roman" w:cs="Times New Roman"/>
                <w:bCs/>
                <w:color w:val="000000" w:themeColor="text1"/>
                <w:sz w:val="24"/>
                <w:szCs w:val="24"/>
              </w:rPr>
              <w:t xml:space="preserve"> Cuevas </w:t>
            </w:r>
            <w:proofErr w:type="spellStart"/>
            <w:r w:rsidRPr="00444734">
              <w:rPr>
                <w:rFonts w:ascii="Times New Roman" w:hAnsi="Times New Roman" w:cs="Times New Roman"/>
                <w:bCs/>
                <w:color w:val="000000" w:themeColor="text1"/>
                <w:sz w:val="24"/>
                <w:szCs w:val="24"/>
              </w:rPr>
              <w:t>Deloya</w:t>
            </w:r>
            <w:proofErr w:type="spellEnd"/>
            <w:r w:rsidRPr="00444734">
              <w:rPr>
                <w:rFonts w:ascii="Times New Roman" w:hAnsi="Times New Roman" w:cs="Times New Roman"/>
                <w:bCs/>
                <w:color w:val="000000" w:themeColor="text1"/>
                <w:sz w:val="24"/>
                <w:szCs w:val="24"/>
              </w:rPr>
              <w:t xml:space="preserve">, Igual: Sandra Quintana Ponce, Que apoya: </w:t>
            </w:r>
            <w:proofErr w:type="spellStart"/>
            <w:r w:rsidRPr="00444734">
              <w:rPr>
                <w:rFonts w:ascii="Times New Roman" w:hAnsi="Times New Roman" w:cs="Times New Roman"/>
                <w:bCs/>
                <w:color w:val="000000" w:themeColor="text1"/>
                <w:sz w:val="24"/>
                <w:szCs w:val="24"/>
              </w:rPr>
              <w:t>Rocio</w:t>
            </w:r>
            <w:proofErr w:type="spellEnd"/>
            <w:r w:rsidRPr="00444734">
              <w:rPr>
                <w:rFonts w:ascii="Times New Roman" w:hAnsi="Times New Roman" w:cs="Times New Roman"/>
                <w:bCs/>
                <w:color w:val="000000" w:themeColor="text1"/>
                <w:sz w:val="24"/>
                <w:szCs w:val="24"/>
              </w:rPr>
              <w:t xml:space="preserve"> Guadalupe Hernández Nava</w:t>
            </w:r>
          </w:p>
        </w:tc>
      </w:tr>
      <w:tr w:rsidR="00444734" w:rsidRPr="00444734" w14:paraId="17DD7183" w14:textId="77777777" w:rsidTr="00444734">
        <w:trPr>
          <w:jc w:val="center"/>
        </w:trPr>
        <w:tc>
          <w:tcPr>
            <w:tcW w:w="3045" w:type="dxa"/>
            <w:shd w:val="clear" w:color="auto" w:fill="auto"/>
            <w:tcMar>
              <w:top w:w="100" w:type="dxa"/>
              <w:left w:w="100" w:type="dxa"/>
              <w:bottom w:w="100" w:type="dxa"/>
              <w:right w:w="100" w:type="dxa"/>
            </w:tcMar>
          </w:tcPr>
          <w:p w14:paraId="3517AA4F"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67ED5B88"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 xml:space="preserve">Principal: Sandra Quintana Ponce, Igual: </w:t>
            </w:r>
            <w:proofErr w:type="spellStart"/>
            <w:r w:rsidRPr="00444734">
              <w:rPr>
                <w:rFonts w:ascii="Times New Roman" w:hAnsi="Times New Roman" w:cs="Times New Roman"/>
                <w:bCs/>
                <w:color w:val="000000" w:themeColor="text1"/>
                <w:sz w:val="24"/>
                <w:szCs w:val="24"/>
              </w:rPr>
              <w:t>Abrahan</w:t>
            </w:r>
            <w:proofErr w:type="spellEnd"/>
            <w:r w:rsidRPr="00444734">
              <w:rPr>
                <w:rFonts w:ascii="Times New Roman" w:hAnsi="Times New Roman" w:cs="Times New Roman"/>
                <w:bCs/>
                <w:color w:val="000000" w:themeColor="text1"/>
                <w:sz w:val="24"/>
                <w:szCs w:val="24"/>
              </w:rPr>
              <w:t xml:space="preserve"> Cuevas </w:t>
            </w:r>
            <w:proofErr w:type="spellStart"/>
            <w:r w:rsidRPr="00444734">
              <w:rPr>
                <w:rFonts w:ascii="Times New Roman" w:hAnsi="Times New Roman" w:cs="Times New Roman"/>
                <w:bCs/>
                <w:color w:val="000000" w:themeColor="text1"/>
                <w:sz w:val="24"/>
                <w:szCs w:val="24"/>
              </w:rPr>
              <w:t>Deloya</w:t>
            </w:r>
            <w:proofErr w:type="spellEnd"/>
          </w:p>
        </w:tc>
      </w:tr>
      <w:tr w:rsidR="00444734" w:rsidRPr="00444734" w14:paraId="15A21115" w14:textId="77777777" w:rsidTr="00444734">
        <w:trPr>
          <w:jc w:val="center"/>
        </w:trPr>
        <w:tc>
          <w:tcPr>
            <w:tcW w:w="3045" w:type="dxa"/>
            <w:shd w:val="clear" w:color="auto" w:fill="auto"/>
            <w:tcMar>
              <w:top w:w="100" w:type="dxa"/>
              <w:left w:w="100" w:type="dxa"/>
              <w:bottom w:w="100" w:type="dxa"/>
              <w:right w:w="100" w:type="dxa"/>
            </w:tcMar>
          </w:tcPr>
          <w:p w14:paraId="255860CB"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4A861A0C"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 xml:space="preserve">Principal: </w:t>
            </w:r>
            <w:proofErr w:type="spellStart"/>
            <w:r w:rsidRPr="00444734">
              <w:rPr>
                <w:rFonts w:ascii="Times New Roman" w:hAnsi="Times New Roman" w:cs="Times New Roman"/>
                <w:bCs/>
                <w:color w:val="000000" w:themeColor="text1"/>
                <w:sz w:val="24"/>
                <w:szCs w:val="24"/>
              </w:rPr>
              <w:t>Abrahan</w:t>
            </w:r>
            <w:proofErr w:type="spellEnd"/>
            <w:r w:rsidRPr="00444734">
              <w:rPr>
                <w:rFonts w:ascii="Times New Roman" w:hAnsi="Times New Roman" w:cs="Times New Roman"/>
                <w:bCs/>
                <w:color w:val="000000" w:themeColor="text1"/>
                <w:sz w:val="24"/>
                <w:szCs w:val="24"/>
              </w:rPr>
              <w:t xml:space="preserve"> Cuevas </w:t>
            </w:r>
            <w:proofErr w:type="spellStart"/>
            <w:r w:rsidRPr="00444734">
              <w:rPr>
                <w:rFonts w:ascii="Times New Roman" w:hAnsi="Times New Roman" w:cs="Times New Roman"/>
                <w:bCs/>
                <w:color w:val="000000" w:themeColor="text1"/>
                <w:sz w:val="24"/>
                <w:szCs w:val="24"/>
              </w:rPr>
              <w:t>Deloya</w:t>
            </w:r>
            <w:proofErr w:type="spellEnd"/>
            <w:r w:rsidRPr="00444734">
              <w:rPr>
                <w:rFonts w:ascii="Times New Roman" w:hAnsi="Times New Roman" w:cs="Times New Roman"/>
                <w:bCs/>
                <w:color w:val="000000" w:themeColor="text1"/>
                <w:sz w:val="24"/>
                <w:szCs w:val="24"/>
              </w:rPr>
              <w:t xml:space="preserve">, Igual: Sandra Quintana Ponce, Igual: Nicolas Rogelio Eric </w:t>
            </w:r>
            <w:proofErr w:type="spellStart"/>
            <w:r w:rsidRPr="00444734">
              <w:rPr>
                <w:rFonts w:ascii="Times New Roman" w:hAnsi="Times New Roman" w:cs="Times New Roman"/>
                <w:bCs/>
                <w:color w:val="000000" w:themeColor="text1"/>
                <w:sz w:val="24"/>
                <w:szCs w:val="24"/>
              </w:rPr>
              <w:t>Barlandas</w:t>
            </w:r>
            <w:proofErr w:type="spellEnd"/>
            <w:r w:rsidRPr="00444734">
              <w:rPr>
                <w:rFonts w:ascii="Times New Roman" w:hAnsi="Times New Roman" w:cs="Times New Roman"/>
                <w:bCs/>
                <w:color w:val="000000" w:themeColor="text1"/>
                <w:sz w:val="24"/>
                <w:szCs w:val="24"/>
              </w:rPr>
              <w:t xml:space="preserve"> Rendón</w:t>
            </w:r>
          </w:p>
        </w:tc>
      </w:tr>
      <w:tr w:rsidR="00444734" w:rsidRPr="00444734" w14:paraId="01F6C956" w14:textId="77777777" w:rsidTr="00444734">
        <w:trPr>
          <w:jc w:val="center"/>
        </w:trPr>
        <w:tc>
          <w:tcPr>
            <w:tcW w:w="3045" w:type="dxa"/>
            <w:shd w:val="clear" w:color="auto" w:fill="auto"/>
            <w:tcMar>
              <w:top w:w="100" w:type="dxa"/>
              <w:left w:w="100" w:type="dxa"/>
              <w:bottom w:w="100" w:type="dxa"/>
              <w:right w:w="100" w:type="dxa"/>
            </w:tcMar>
          </w:tcPr>
          <w:p w14:paraId="05761A7D"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1EE2E84E"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 xml:space="preserve">Principal: </w:t>
            </w:r>
            <w:proofErr w:type="spellStart"/>
            <w:r w:rsidRPr="00444734">
              <w:rPr>
                <w:rFonts w:ascii="Times New Roman" w:hAnsi="Times New Roman" w:cs="Times New Roman"/>
                <w:bCs/>
                <w:color w:val="000000" w:themeColor="text1"/>
                <w:sz w:val="24"/>
                <w:szCs w:val="24"/>
              </w:rPr>
              <w:t>Abrahan</w:t>
            </w:r>
            <w:proofErr w:type="spellEnd"/>
            <w:r w:rsidRPr="00444734">
              <w:rPr>
                <w:rFonts w:ascii="Times New Roman" w:hAnsi="Times New Roman" w:cs="Times New Roman"/>
                <w:bCs/>
                <w:color w:val="000000" w:themeColor="text1"/>
                <w:sz w:val="24"/>
                <w:szCs w:val="24"/>
              </w:rPr>
              <w:t xml:space="preserve"> Cuevas </w:t>
            </w:r>
            <w:proofErr w:type="spellStart"/>
            <w:r w:rsidRPr="00444734">
              <w:rPr>
                <w:rFonts w:ascii="Times New Roman" w:hAnsi="Times New Roman" w:cs="Times New Roman"/>
                <w:bCs/>
                <w:color w:val="000000" w:themeColor="text1"/>
                <w:sz w:val="24"/>
                <w:szCs w:val="24"/>
              </w:rPr>
              <w:t>Deloya</w:t>
            </w:r>
            <w:proofErr w:type="spellEnd"/>
            <w:r w:rsidRPr="00444734">
              <w:rPr>
                <w:rFonts w:ascii="Times New Roman" w:hAnsi="Times New Roman" w:cs="Times New Roman"/>
                <w:bCs/>
                <w:color w:val="000000" w:themeColor="text1"/>
                <w:sz w:val="24"/>
                <w:szCs w:val="24"/>
              </w:rPr>
              <w:t xml:space="preserve"> Igual: Sandra Quintana Ponce</w:t>
            </w:r>
          </w:p>
        </w:tc>
      </w:tr>
      <w:tr w:rsidR="00444734" w:rsidRPr="00444734" w14:paraId="061C9D8F" w14:textId="77777777" w:rsidTr="00444734">
        <w:trPr>
          <w:jc w:val="center"/>
        </w:trPr>
        <w:tc>
          <w:tcPr>
            <w:tcW w:w="3045" w:type="dxa"/>
            <w:shd w:val="clear" w:color="auto" w:fill="auto"/>
            <w:tcMar>
              <w:top w:w="100" w:type="dxa"/>
              <w:left w:w="100" w:type="dxa"/>
              <w:bottom w:w="100" w:type="dxa"/>
              <w:right w:w="100" w:type="dxa"/>
            </w:tcMar>
          </w:tcPr>
          <w:p w14:paraId="7396A947"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75E8FC1B"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 xml:space="preserve">Principal: </w:t>
            </w:r>
            <w:proofErr w:type="spellStart"/>
            <w:r w:rsidRPr="00444734">
              <w:rPr>
                <w:rFonts w:ascii="Times New Roman" w:hAnsi="Times New Roman" w:cs="Times New Roman"/>
                <w:bCs/>
                <w:color w:val="000000" w:themeColor="text1"/>
                <w:sz w:val="24"/>
                <w:szCs w:val="24"/>
              </w:rPr>
              <w:t>Abrahan</w:t>
            </w:r>
            <w:proofErr w:type="spellEnd"/>
            <w:r w:rsidRPr="00444734">
              <w:rPr>
                <w:rFonts w:ascii="Times New Roman" w:hAnsi="Times New Roman" w:cs="Times New Roman"/>
                <w:bCs/>
                <w:color w:val="000000" w:themeColor="text1"/>
                <w:sz w:val="24"/>
                <w:szCs w:val="24"/>
              </w:rPr>
              <w:t xml:space="preserve"> Cuevas </w:t>
            </w:r>
            <w:proofErr w:type="spellStart"/>
            <w:r w:rsidRPr="00444734">
              <w:rPr>
                <w:rFonts w:ascii="Times New Roman" w:hAnsi="Times New Roman" w:cs="Times New Roman"/>
                <w:bCs/>
                <w:color w:val="000000" w:themeColor="text1"/>
                <w:sz w:val="24"/>
                <w:szCs w:val="24"/>
              </w:rPr>
              <w:t>Deloya</w:t>
            </w:r>
            <w:proofErr w:type="spellEnd"/>
            <w:r w:rsidRPr="00444734">
              <w:rPr>
                <w:rFonts w:ascii="Times New Roman" w:hAnsi="Times New Roman" w:cs="Times New Roman"/>
                <w:bCs/>
                <w:color w:val="000000" w:themeColor="text1"/>
                <w:sz w:val="24"/>
                <w:szCs w:val="24"/>
              </w:rPr>
              <w:t xml:space="preserve">, Igual: Sandra Quintana Ponce, Igual: Nicolas Rogelio Eric </w:t>
            </w:r>
            <w:proofErr w:type="spellStart"/>
            <w:r w:rsidRPr="00444734">
              <w:rPr>
                <w:rFonts w:ascii="Times New Roman" w:hAnsi="Times New Roman" w:cs="Times New Roman"/>
                <w:bCs/>
                <w:color w:val="000000" w:themeColor="text1"/>
                <w:sz w:val="24"/>
                <w:szCs w:val="24"/>
              </w:rPr>
              <w:t>Barlandas</w:t>
            </w:r>
            <w:proofErr w:type="spellEnd"/>
            <w:r w:rsidRPr="00444734">
              <w:rPr>
                <w:rFonts w:ascii="Times New Roman" w:hAnsi="Times New Roman" w:cs="Times New Roman"/>
                <w:bCs/>
                <w:color w:val="000000" w:themeColor="text1"/>
                <w:sz w:val="24"/>
                <w:szCs w:val="24"/>
              </w:rPr>
              <w:t xml:space="preserve"> Rendón, Que apoya: </w:t>
            </w:r>
            <w:proofErr w:type="spellStart"/>
            <w:r w:rsidRPr="00444734">
              <w:rPr>
                <w:rFonts w:ascii="Times New Roman" w:hAnsi="Times New Roman" w:cs="Times New Roman"/>
                <w:bCs/>
                <w:color w:val="000000" w:themeColor="text1"/>
                <w:sz w:val="24"/>
                <w:szCs w:val="24"/>
              </w:rPr>
              <w:t>Rocio</w:t>
            </w:r>
            <w:proofErr w:type="spellEnd"/>
            <w:r w:rsidRPr="00444734">
              <w:rPr>
                <w:rFonts w:ascii="Times New Roman" w:hAnsi="Times New Roman" w:cs="Times New Roman"/>
                <w:bCs/>
                <w:color w:val="000000" w:themeColor="text1"/>
                <w:sz w:val="24"/>
                <w:szCs w:val="24"/>
              </w:rPr>
              <w:t xml:space="preserve"> Guadalupe Hernández Nava</w:t>
            </w:r>
          </w:p>
        </w:tc>
      </w:tr>
      <w:tr w:rsidR="00444734" w:rsidRPr="00444734" w14:paraId="1C4D248E" w14:textId="77777777" w:rsidTr="00444734">
        <w:trPr>
          <w:jc w:val="center"/>
        </w:trPr>
        <w:tc>
          <w:tcPr>
            <w:tcW w:w="3045" w:type="dxa"/>
            <w:shd w:val="clear" w:color="auto" w:fill="auto"/>
            <w:tcMar>
              <w:top w:w="100" w:type="dxa"/>
              <w:left w:w="100" w:type="dxa"/>
              <w:bottom w:w="100" w:type="dxa"/>
              <w:right w:w="100" w:type="dxa"/>
            </w:tcMar>
          </w:tcPr>
          <w:p w14:paraId="12D53345"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181C9A03"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 xml:space="preserve">Principal: </w:t>
            </w:r>
            <w:proofErr w:type="spellStart"/>
            <w:r w:rsidRPr="00444734">
              <w:rPr>
                <w:rFonts w:ascii="Times New Roman" w:hAnsi="Times New Roman" w:cs="Times New Roman"/>
                <w:bCs/>
                <w:color w:val="000000" w:themeColor="text1"/>
                <w:sz w:val="24"/>
                <w:szCs w:val="24"/>
              </w:rPr>
              <w:t>Abrahan</w:t>
            </w:r>
            <w:proofErr w:type="spellEnd"/>
            <w:r w:rsidRPr="00444734">
              <w:rPr>
                <w:rFonts w:ascii="Times New Roman" w:hAnsi="Times New Roman" w:cs="Times New Roman"/>
                <w:bCs/>
                <w:color w:val="000000" w:themeColor="text1"/>
                <w:sz w:val="24"/>
                <w:szCs w:val="24"/>
              </w:rPr>
              <w:t xml:space="preserve"> Cuevas </w:t>
            </w:r>
            <w:proofErr w:type="spellStart"/>
            <w:proofErr w:type="gramStart"/>
            <w:r w:rsidRPr="00444734">
              <w:rPr>
                <w:rFonts w:ascii="Times New Roman" w:hAnsi="Times New Roman" w:cs="Times New Roman"/>
                <w:bCs/>
                <w:color w:val="000000" w:themeColor="text1"/>
                <w:sz w:val="24"/>
                <w:szCs w:val="24"/>
              </w:rPr>
              <w:t>Deloya</w:t>
            </w:r>
            <w:proofErr w:type="spellEnd"/>
            <w:r w:rsidRPr="00444734">
              <w:rPr>
                <w:rFonts w:ascii="Times New Roman" w:hAnsi="Times New Roman" w:cs="Times New Roman"/>
                <w:bCs/>
                <w:color w:val="000000" w:themeColor="text1"/>
                <w:sz w:val="24"/>
                <w:szCs w:val="24"/>
              </w:rPr>
              <w:t>,,</w:t>
            </w:r>
            <w:proofErr w:type="gramEnd"/>
            <w:r w:rsidRPr="00444734">
              <w:rPr>
                <w:rFonts w:ascii="Times New Roman" w:hAnsi="Times New Roman" w:cs="Times New Roman"/>
                <w:bCs/>
                <w:color w:val="000000" w:themeColor="text1"/>
                <w:sz w:val="24"/>
                <w:szCs w:val="24"/>
              </w:rPr>
              <w:t xml:space="preserve"> Igual: Sandra Quintana Ponce, Igual: Nicolas Rogelio Eric </w:t>
            </w:r>
            <w:proofErr w:type="spellStart"/>
            <w:r w:rsidRPr="00444734">
              <w:rPr>
                <w:rFonts w:ascii="Times New Roman" w:hAnsi="Times New Roman" w:cs="Times New Roman"/>
                <w:bCs/>
                <w:color w:val="000000" w:themeColor="text1"/>
                <w:sz w:val="24"/>
                <w:szCs w:val="24"/>
              </w:rPr>
              <w:t>Barlandas</w:t>
            </w:r>
            <w:proofErr w:type="spellEnd"/>
            <w:r w:rsidRPr="00444734">
              <w:rPr>
                <w:rFonts w:ascii="Times New Roman" w:hAnsi="Times New Roman" w:cs="Times New Roman"/>
                <w:bCs/>
                <w:color w:val="000000" w:themeColor="text1"/>
                <w:sz w:val="24"/>
                <w:szCs w:val="24"/>
              </w:rPr>
              <w:t xml:space="preserve"> Rendón,</w:t>
            </w:r>
          </w:p>
        </w:tc>
      </w:tr>
      <w:tr w:rsidR="00444734" w:rsidRPr="00444734" w14:paraId="3A151EE0" w14:textId="77777777" w:rsidTr="00444734">
        <w:trPr>
          <w:jc w:val="center"/>
        </w:trPr>
        <w:tc>
          <w:tcPr>
            <w:tcW w:w="3045" w:type="dxa"/>
            <w:shd w:val="clear" w:color="auto" w:fill="auto"/>
            <w:tcMar>
              <w:top w:w="100" w:type="dxa"/>
              <w:left w:w="100" w:type="dxa"/>
              <w:bottom w:w="100" w:type="dxa"/>
              <w:right w:w="100" w:type="dxa"/>
            </w:tcMar>
          </w:tcPr>
          <w:p w14:paraId="56802FA8"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0EB1123B"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 xml:space="preserve">Principal: Sandra Quintana Ponce, Igual: Nicolas Rogelio Eric </w:t>
            </w:r>
            <w:proofErr w:type="spellStart"/>
            <w:r w:rsidRPr="00444734">
              <w:rPr>
                <w:rFonts w:ascii="Times New Roman" w:hAnsi="Times New Roman" w:cs="Times New Roman"/>
                <w:bCs/>
                <w:color w:val="000000" w:themeColor="text1"/>
                <w:sz w:val="24"/>
                <w:szCs w:val="24"/>
              </w:rPr>
              <w:t>Barlandas</w:t>
            </w:r>
            <w:proofErr w:type="spellEnd"/>
            <w:r w:rsidRPr="00444734">
              <w:rPr>
                <w:rFonts w:ascii="Times New Roman" w:hAnsi="Times New Roman" w:cs="Times New Roman"/>
                <w:bCs/>
                <w:color w:val="000000" w:themeColor="text1"/>
                <w:sz w:val="24"/>
                <w:szCs w:val="24"/>
              </w:rPr>
              <w:t xml:space="preserve"> Rendón</w:t>
            </w:r>
          </w:p>
        </w:tc>
      </w:tr>
      <w:tr w:rsidR="00444734" w:rsidRPr="00444734" w14:paraId="4F9D571E" w14:textId="77777777" w:rsidTr="00444734">
        <w:trPr>
          <w:jc w:val="center"/>
        </w:trPr>
        <w:tc>
          <w:tcPr>
            <w:tcW w:w="3045" w:type="dxa"/>
            <w:shd w:val="clear" w:color="auto" w:fill="auto"/>
            <w:tcMar>
              <w:top w:w="100" w:type="dxa"/>
              <w:left w:w="100" w:type="dxa"/>
              <w:bottom w:w="100" w:type="dxa"/>
              <w:right w:w="100" w:type="dxa"/>
            </w:tcMar>
          </w:tcPr>
          <w:p w14:paraId="574E4F1D"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723E0045"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Principal: Sandra Quintana Ponce</w:t>
            </w:r>
          </w:p>
        </w:tc>
      </w:tr>
      <w:tr w:rsidR="00444734" w:rsidRPr="00444734" w14:paraId="61FAA16E" w14:textId="77777777" w:rsidTr="00444734">
        <w:trPr>
          <w:jc w:val="center"/>
        </w:trPr>
        <w:tc>
          <w:tcPr>
            <w:tcW w:w="3045" w:type="dxa"/>
            <w:shd w:val="clear" w:color="auto" w:fill="auto"/>
            <w:tcMar>
              <w:top w:w="100" w:type="dxa"/>
              <w:left w:w="100" w:type="dxa"/>
              <w:bottom w:w="100" w:type="dxa"/>
              <w:right w:w="100" w:type="dxa"/>
            </w:tcMar>
          </w:tcPr>
          <w:p w14:paraId="62240412"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1ABD0F24" w14:textId="77777777" w:rsidR="00444734" w:rsidRPr="00444734" w:rsidRDefault="00444734" w:rsidP="00444734">
            <w:pPr>
              <w:widowControl w:val="0"/>
              <w:spacing w:after="0" w:line="240" w:lineRule="auto"/>
              <w:rPr>
                <w:rFonts w:ascii="Times New Roman" w:hAnsi="Times New Roman" w:cs="Times New Roman"/>
                <w:bCs/>
                <w:color w:val="000000" w:themeColor="text1"/>
                <w:sz w:val="24"/>
                <w:szCs w:val="24"/>
              </w:rPr>
            </w:pPr>
            <w:r w:rsidRPr="00444734">
              <w:rPr>
                <w:rFonts w:ascii="Times New Roman" w:hAnsi="Times New Roman" w:cs="Times New Roman"/>
                <w:bCs/>
                <w:color w:val="000000" w:themeColor="text1"/>
                <w:sz w:val="24"/>
                <w:szCs w:val="24"/>
              </w:rPr>
              <w:t xml:space="preserve">Principal: Sandra Quintana Ponce, Igual: Nicolas Rogelio Eric </w:t>
            </w:r>
            <w:proofErr w:type="spellStart"/>
            <w:r w:rsidRPr="00444734">
              <w:rPr>
                <w:rFonts w:ascii="Times New Roman" w:hAnsi="Times New Roman" w:cs="Times New Roman"/>
                <w:bCs/>
                <w:color w:val="000000" w:themeColor="text1"/>
                <w:sz w:val="24"/>
                <w:szCs w:val="24"/>
              </w:rPr>
              <w:t>Barlandas</w:t>
            </w:r>
            <w:proofErr w:type="spellEnd"/>
            <w:r w:rsidRPr="00444734">
              <w:rPr>
                <w:rFonts w:ascii="Times New Roman" w:hAnsi="Times New Roman" w:cs="Times New Roman"/>
                <w:bCs/>
                <w:color w:val="000000" w:themeColor="text1"/>
                <w:sz w:val="24"/>
                <w:szCs w:val="24"/>
              </w:rPr>
              <w:t xml:space="preserve"> Rendón</w:t>
            </w:r>
          </w:p>
        </w:tc>
      </w:tr>
    </w:tbl>
    <w:p w14:paraId="0DF105F5" w14:textId="77777777" w:rsidR="00444734" w:rsidRPr="00444734" w:rsidRDefault="00444734" w:rsidP="00BD6432">
      <w:pPr>
        <w:pStyle w:val="EndNoteBibliography"/>
        <w:spacing w:after="0" w:line="360" w:lineRule="auto"/>
        <w:ind w:left="709" w:hanging="709"/>
        <w:jc w:val="both"/>
        <w:rPr>
          <w:rFonts w:ascii="Times New Roman" w:hAnsi="Times New Roman" w:cs="Times New Roman"/>
          <w:sz w:val="24"/>
          <w:szCs w:val="24"/>
          <w:lang w:val="es-MX"/>
        </w:rPr>
      </w:pPr>
    </w:p>
    <w:sectPr w:rsidR="00444734" w:rsidRPr="00444734" w:rsidSect="00444734">
      <w:pgSz w:w="12240" w:h="15840"/>
      <w:pgMar w:top="1417"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AEC10" w14:textId="77777777" w:rsidR="002D0A65" w:rsidRDefault="002D0A65" w:rsidP="00023F5E">
      <w:pPr>
        <w:spacing w:after="0" w:line="240" w:lineRule="auto"/>
      </w:pPr>
      <w:r>
        <w:separator/>
      </w:r>
    </w:p>
  </w:endnote>
  <w:endnote w:type="continuationSeparator" w:id="0">
    <w:p w14:paraId="5E6D9869" w14:textId="77777777" w:rsidR="002D0A65" w:rsidRDefault="002D0A65" w:rsidP="00023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665E" w14:textId="484D8DD5" w:rsidR="00983CAE" w:rsidRDefault="00983CAE">
    <w:pPr>
      <w:pStyle w:val="Piedepgina"/>
    </w:pPr>
    <w:r>
      <w:t xml:space="preserve">           </w:t>
    </w:r>
    <w:r>
      <w:rPr>
        <w:noProof/>
        <w:lang w:val="es-CL" w:eastAsia="es-CL"/>
      </w:rPr>
      <w:drawing>
        <wp:inline distT="0" distB="0" distL="0" distR="0" wp14:anchorId="52322713" wp14:editId="6911F0B2">
          <wp:extent cx="1600200" cy="419100"/>
          <wp:effectExtent l="0" t="0" r="0" b="0"/>
          <wp:docPr id="4" name="Imagen 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F3518">
      <w:rPr>
        <w:rFonts w:cstheme="minorHAnsi"/>
        <w:b/>
      </w:rPr>
      <w:t>Vol. 11, Núm. 2</w:t>
    </w:r>
    <w:r>
      <w:rPr>
        <w:rFonts w:cstheme="minorHAnsi"/>
        <w:b/>
      </w:rPr>
      <w:t>2</w:t>
    </w:r>
    <w:r w:rsidRPr="004F3518">
      <w:rPr>
        <w:rFonts w:cstheme="minorHAnsi"/>
        <w:b/>
      </w:rPr>
      <w:t xml:space="preserve">              </w:t>
    </w:r>
    <w:r>
      <w:rPr>
        <w:rFonts w:cstheme="minorHAnsi"/>
        <w:b/>
      </w:rPr>
      <w:t>Julio - Diciembre</w:t>
    </w:r>
    <w:r w:rsidRPr="004F3518">
      <w:rPr>
        <w:rFonts w:cstheme="minorHAnsi"/>
        <w:b/>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AF57" w14:textId="77777777" w:rsidR="002D0A65" w:rsidRDefault="002D0A65" w:rsidP="00023F5E">
      <w:pPr>
        <w:spacing w:after="0" w:line="240" w:lineRule="auto"/>
      </w:pPr>
      <w:r>
        <w:separator/>
      </w:r>
    </w:p>
  </w:footnote>
  <w:footnote w:type="continuationSeparator" w:id="0">
    <w:p w14:paraId="739D83FA" w14:textId="77777777" w:rsidR="002D0A65" w:rsidRDefault="002D0A65" w:rsidP="00023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5E71" w14:textId="20F547D4" w:rsidR="00983CAE" w:rsidRDefault="00983CAE" w:rsidP="00983CAE">
    <w:pPr>
      <w:pStyle w:val="Encabezado"/>
      <w:jc w:val="center"/>
    </w:pPr>
    <w:r>
      <w:rPr>
        <w:noProof/>
        <w:lang w:val="es-CL" w:eastAsia="es-CL"/>
      </w:rPr>
      <w:drawing>
        <wp:inline distT="0" distB="0" distL="0" distR="0" wp14:anchorId="7CD15698" wp14:editId="4D31C1F4">
          <wp:extent cx="5612130" cy="666750"/>
          <wp:effectExtent l="0" t="0" r="7620" b="0"/>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66750"/>
                  </a:xfrm>
                  <a:prstGeom prst="rect">
                    <a:avLst/>
                  </a:prstGeom>
                  <a:noFill/>
                  <a:ln>
                    <a:noFill/>
                  </a:ln>
                </pic:spPr>
              </pic:pic>
            </a:graphicData>
          </a:graphic>
        </wp:inline>
      </w:drawing>
    </w:r>
  </w:p>
</w:hdr>
</file>

<file path=word/intelligence.xml><?xml version="1.0" encoding="utf-8"?>
<int:Intelligence xmlns:int="http://schemas.microsoft.com/office/intelligence/2019/intelligence">
  <int:IntelligenceSettings/>
  <int:Manifest>
    <int:WordHash hashCode="EdyYi/FvfrsgsS" id="sL9/KJp/"/>
  </int:Manifest>
  <int:Observations>
    <int:Content id="sL9/KJ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18EB"/>
    <w:multiLevelType w:val="hybridMultilevel"/>
    <w:tmpl w:val="34B8C93C"/>
    <w:lvl w:ilvl="0" w:tplc="AF140B84">
      <w:start w:val="1"/>
      <w:numFmt w:val="bullet"/>
      <w:lvlText w:val="-"/>
      <w:lvlJc w:val="left"/>
      <w:pPr>
        <w:ind w:left="720" w:hanging="360"/>
      </w:pPr>
      <w:rPr>
        <w:rFonts w:ascii="Calibri" w:hAnsi="Calibri" w:hint="default"/>
      </w:rPr>
    </w:lvl>
    <w:lvl w:ilvl="1" w:tplc="179C1EB4">
      <w:start w:val="1"/>
      <w:numFmt w:val="bullet"/>
      <w:lvlText w:val="o"/>
      <w:lvlJc w:val="left"/>
      <w:pPr>
        <w:ind w:left="1440" w:hanging="360"/>
      </w:pPr>
      <w:rPr>
        <w:rFonts w:ascii="Courier New" w:hAnsi="Courier New" w:hint="default"/>
      </w:rPr>
    </w:lvl>
    <w:lvl w:ilvl="2" w:tplc="67800E6E">
      <w:start w:val="1"/>
      <w:numFmt w:val="bullet"/>
      <w:lvlText w:val=""/>
      <w:lvlJc w:val="left"/>
      <w:pPr>
        <w:ind w:left="2160" w:hanging="360"/>
      </w:pPr>
      <w:rPr>
        <w:rFonts w:ascii="Wingdings" w:hAnsi="Wingdings" w:hint="default"/>
      </w:rPr>
    </w:lvl>
    <w:lvl w:ilvl="3" w:tplc="DF3234EE">
      <w:start w:val="1"/>
      <w:numFmt w:val="bullet"/>
      <w:lvlText w:val=""/>
      <w:lvlJc w:val="left"/>
      <w:pPr>
        <w:ind w:left="2880" w:hanging="360"/>
      </w:pPr>
      <w:rPr>
        <w:rFonts w:ascii="Symbol" w:hAnsi="Symbol" w:hint="default"/>
      </w:rPr>
    </w:lvl>
    <w:lvl w:ilvl="4" w:tplc="FD3C8C68">
      <w:start w:val="1"/>
      <w:numFmt w:val="bullet"/>
      <w:lvlText w:val="o"/>
      <w:lvlJc w:val="left"/>
      <w:pPr>
        <w:ind w:left="3600" w:hanging="360"/>
      </w:pPr>
      <w:rPr>
        <w:rFonts w:ascii="Courier New" w:hAnsi="Courier New" w:hint="default"/>
      </w:rPr>
    </w:lvl>
    <w:lvl w:ilvl="5" w:tplc="F364F8A0">
      <w:start w:val="1"/>
      <w:numFmt w:val="bullet"/>
      <w:lvlText w:val=""/>
      <w:lvlJc w:val="left"/>
      <w:pPr>
        <w:ind w:left="4320" w:hanging="360"/>
      </w:pPr>
      <w:rPr>
        <w:rFonts w:ascii="Wingdings" w:hAnsi="Wingdings" w:hint="default"/>
      </w:rPr>
    </w:lvl>
    <w:lvl w:ilvl="6" w:tplc="957431CA">
      <w:start w:val="1"/>
      <w:numFmt w:val="bullet"/>
      <w:lvlText w:val=""/>
      <w:lvlJc w:val="left"/>
      <w:pPr>
        <w:ind w:left="5040" w:hanging="360"/>
      </w:pPr>
      <w:rPr>
        <w:rFonts w:ascii="Symbol" w:hAnsi="Symbol" w:hint="default"/>
      </w:rPr>
    </w:lvl>
    <w:lvl w:ilvl="7" w:tplc="906AACA6">
      <w:start w:val="1"/>
      <w:numFmt w:val="bullet"/>
      <w:lvlText w:val="o"/>
      <w:lvlJc w:val="left"/>
      <w:pPr>
        <w:ind w:left="5760" w:hanging="360"/>
      </w:pPr>
      <w:rPr>
        <w:rFonts w:ascii="Courier New" w:hAnsi="Courier New" w:hint="default"/>
      </w:rPr>
    </w:lvl>
    <w:lvl w:ilvl="8" w:tplc="030E7096">
      <w:start w:val="1"/>
      <w:numFmt w:val="bullet"/>
      <w:lvlText w:val=""/>
      <w:lvlJc w:val="left"/>
      <w:pPr>
        <w:ind w:left="6480" w:hanging="360"/>
      </w:pPr>
      <w:rPr>
        <w:rFonts w:ascii="Wingdings" w:hAnsi="Wingdings" w:hint="default"/>
      </w:rPr>
    </w:lvl>
  </w:abstractNum>
  <w:abstractNum w:abstractNumId="1" w15:restartNumberingAfterBreak="0">
    <w:nsid w:val="09733670"/>
    <w:multiLevelType w:val="hybridMultilevel"/>
    <w:tmpl w:val="6DF02540"/>
    <w:lvl w:ilvl="0" w:tplc="61E864A4">
      <w:start w:val="1"/>
      <w:numFmt w:val="bullet"/>
      <w:lvlText w:val="-"/>
      <w:lvlJc w:val="left"/>
      <w:pPr>
        <w:ind w:left="720" w:hanging="360"/>
      </w:pPr>
      <w:rPr>
        <w:rFonts w:ascii="Calibri" w:hAnsi="Calibri" w:hint="default"/>
      </w:rPr>
    </w:lvl>
    <w:lvl w:ilvl="1" w:tplc="415AA5AC">
      <w:start w:val="1"/>
      <w:numFmt w:val="bullet"/>
      <w:lvlText w:val="o"/>
      <w:lvlJc w:val="left"/>
      <w:pPr>
        <w:ind w:left="1440" w:hanging="360"/>
      </w:pPr>
      <w:rPr>
        <w:rFonts w:ascii="Courier New" w:hAnsi="Courier New" w:hint="default"/>
      </w:rPr>
    </w:lvl>
    <w:lvl w:ilvl="2" w:tplc="59DCBF5E">
      <w:start w:val="1"/>
      <w:numFmt w:val="bullet"/>
      <w:lvlText w:val=""/>
      <w:lvlJc w:val="left"/>
      <w:pPr>
        <w:ind w:left="2160" w:hanging="360"/>
      </w:pPr>
      <w:rPr>
        <w:rFonts w:ascii="Wingdings" w:hAnsi="Wingdings" w:hint="default"/>
      </w:rPr>
    </w:lvl>
    <w:lvl w:ilvl="3" w:tplc="00AAE510">
      <w:start w:val="1"/>
      <w:numFmt w:val="bullet"/>
      <w:lvlText w:val=""/>
      <w:lvlJc w:val="left"/>
      <w:pPr>
        <w:ind w:left="2880" w:hanging="360"/>
      </w:pPr>
      <w:rPr>
        <w:rFonts w:ascii="Symbol" w:hAnsi="Symbol" w:hint="default"/>
      </w:rPr>
    </w:lvl>
    <w:lvl w:ilvl="4" w:tplc="155230B0">
      <w:start w:val="1"/>
      <w:numFmt w:val="bullet"/>
      <w:lvlText w:val="o"/>
      <w:lvlJc w:val="left"/>
      <w:pPr>
        <w:ind w:left="3600" w:hanging="360"/>
      </w:pPr>
      <w:rPr>
        <w:rFonts w:ascii="Courier New" w:hAnsi="Courier New" w:hint="default"/>
      </w:rPr>
    </w:lvl>
    <w:lvl w:ilvl="5" w:tplc="38FC7854">
      <w:start w:val="1"/>
      <w:numFmt w:val="bullet"/>
      <w:lvlText w:val=""/>
      <w:lvlJc w:val="left"/>
      <w:pPr>
        <w:ind w:left="4320" w:hanging="360"/>
      </w:pPr>
      <w:rPr>
        <w:rFonts w:ascii="Wingdings" w:hAnsi="Wingdings" w:hint="default"/>
      </w:rPr>
    </w:lvl>
    <w:lvl w:ilvl="6" w:tplc="BD02765C">
      <w:start w:val="1"/>
      <w:numFmt w:val="bullet"/>
      <w:lvlText w:val=""/>
      <w:lvlJc w:val="left"/>
      <w:pPr>
        <w:ind w:left="5040" w:hanging="360"/>
      </w:pPr>
      <w:rPr>
        <w:rFonts w:ascii="Symbol" w:hAnsi="Symbol" w:hint="default"/>
      </w:rPr>
    </w:lvl>
    <w:lvl w:ilvl="7" w:tplc="48F08B14">
      <w:start w:val="1"/>
      <w:numFmt w:val="bullet"/>
      <w:lvlText w:val="o"/>
      <w:lvlJc w:val="left"/>
      <w:pPr>
        <w:ind w:left="5760" w:hanging="360"/>
      </w:pPr>
      <w:rPr>
        <w:rFonts w:ascii="Courier New" w:hAnsi="Courier New" w:hint="default"/>
      </w:rPr>
    </w:lvl>
    <w:lvl w:ilvl="8" w:tplc="F322E01A">
      <w:start w:val="1"/>
      <w:numFmt w:val="bullet"/>
      <w:lvlText w:val=""/>
      <w:lvlJc w:val="left"/>
      <w:pPr>
        <w:ind w:left="6480" w:hanging="360"/>
      </w:pPr>
      <w:rPr>
        <w:rFonts w:ascii="Wingdings" w:hAnsi="Wingdings" w:hint="default"/>
      </w:rPr>
    </w:lvl>
  </w:abstractNum>
  <w:abstractNum w:abstractNumId="2" w15:restartNumberingAfterBreak="0">
    <w:nsid w:val="277B56A5"/>
    <w:multiLevelType w:val="hybridMultilevel"/>
    <w:tmpl w:val="B3D8FED4"/>
    <w:lvl w:ilvl="0" w:tplc="658AD4EA">
      <w:start w:val="1"/>
      <w:numFmt w:val="decimal"/>
      <w:lvlText w:val="%1"/>
      <w:lvlJc w:val="left"/>
      <w:pPr>
        <w:ind w:left="1215" w:hanging="360"/>
      </w:pPr>
      <w:rPr>
        <w:rFonts w:hint="default"/>
      </w:rPr>
    </w:lvl>
    <w:lvl w:ilvl="1" w:tplc="080A0019" w:tentative="1">
      <w:start w:val="1"/>
      <w:numFmt w:val="lowerLetter"/>
      <w:lvlText w:val="%2."/>
      <w:lvlJc w:val="left"/>
      <w:pPr>
        <w:ind w:left="1935" w:hanging="360"/>
      </w:pPr>
    </w:lvl>
    <w:lvl w:ilvl="2" w:tplc="080A001B" w:tentative="1">
      <w:start w:val="1"/>
      <w:numFmt w:val="lowerRoman"/>
      <w:lvlText w:val="%3."/>
      <w:lvlJc w:val="right"/>
      <w:pPr>
        <w:ind w:left="2655" w:hanging="180"/>
      </w:pPr>
    </w:lvl>
    <w:lvl w:ilvl="3" w:tplc="080A000F" w:tentative="1">
      <w:start w:val="1"/>
      <w:numFmt w:val="decimal"/>
      <w:lvlText w:val="%4."/>
      <w:lvlJc w:val="left"/>
      <w:pPr>
        <w:ind w:left="3375" w:hanging="360"/>
      </w:pPr>
    </w:lvl>
    <w:lvl w:ilvl="4" w:tplc="080A0019" w:tentative="1">
      <w:start w:val="1"/>
      <w:numFmt w:val="lowerLetter"/>
      <w:lvlText w:val="%5."/>
      <w:lvlJc w:val="left"/>
      <w:pPr>
        <w:ind w:left="4095" w:hanging="360"/>
      </w:pPr>
    </w:lvl>
    <w:lvl w:ilvl="5" w:tplc="080A001B" w:tentative="1">
      <w:start w:val="1"/>
      <w:numFmt w:val="lowerRoman"/>
      <w:lvlText w:val="%6."/>
      <w:lvlJc w:val="right"/>
      <w:pPr>
        <w:ind w:left="4815" w:hanging="180"/>
      </w:pPr>
    </w:lvl>
    <w:lvl w:ilvl="6" w:tplc="080A000F" w:tentative="1">
      <w:start w:val="1"/>
      <w:numFmt w:val="decimal"/>
      <w:lvlText w:val="%7."/>
      <w:lvlJc w:val="left"/>
      <w:pPr>
        <w:ind w:left="5535" w:hanging="360"/>
      </w:pPr>
    </w:lvl>
    <w:lvl w:ilvl="7" w:tplc="080A0019" w:tentative="1">
      <w:start w:val="1"/>
      <w:numFmt w:val="lowerLetter"/>
      <w:lvlText w:val="%8."/>
      <w:lvlJc w:val="left"/>
      <w:pPr>
        <w:ind w:left="6255" w:hanging="360"/>
      </w:pPr>
    </w:lvl>
    <w:lvl w:ilvl="8" w:tplc="080A001B" w:tentative="1">
      <w:start w:val="1"/>
      <w:numFmt w:val="lowerRoman"/>
      <w:lvlText w:val="%9."/>
      <w:lvlJc w:val="right"/>
      <w:pPr>
        <w:ind w:left="6975" w:hanging="180"/>
      </w:pPr>
    </w:lvl>
  </w:abstractNum>
  <w:abstractNum w:abstractNumId="3" w15:restartNumberingAfterBreak="0">
    <w:nsid w:val="358560AF"/>
    <w:multiLevelType w:val="hybridMultilevel"/>
    <w:tmpl w:val="DEDE7F2A"/>
    <w:lvl w:ilvl="0" w:tplc="D4A440AA">
      <w:start w:val="1"/>
      <w:numFmt w:val="bullet"/>
      <w:lvlText w:val="-"/>
      <w:lvlJc w:val="left"/>
      <w:pPr>
        <w:ind w:left="720" w:hanging="360"/>
      </w:pPr>
      <w:rPr>
        <w:rFonts w:ascii="Calibri" w:hAnsi="Calibri" w:hint="default"/>
      </w:rPr>
    </w:lvl>
    <w:lvl w:ilvl="1" w:tplc="32FEBF46">
      <w:start w:val="1"/>
      <w:numFmt w:val="bullet"/>
      <w:lvlText w:val="o"/>
      <w:lvlJc w:val="left"/>
      <w:pPr>
        <w:ind w:left="1440" w:hanging="360"/>
      </w:pPr>
      <w:rPr>
        <w:rFonts w:ascii="Courier New" w:hAnsi="Courier New" w:hint="default"/>
      </w:rPr>
    </w:lvl>
    <w:lvl w:ilvl="2" w:tplc="920E9CE0">
      <w:start w:val="1"/>
      <w:numFmt w:val="bullet"/>
      <w:lvlText w:val=""/>
      <w:lvlJc w:val="left"/>
      <w:pPr>
        <w:ind w:left="2160" w:hanging="360"/>
      </w:pPr>
      <w:rPr>
        <w:rFonts w:ascii="Wingdings" w:hAnsi="Wingdings" w:hint="default"/>
      </w:rPr>
    </w:lvl>
    <w:lvl w:ilvl="3" w:tplc="DD328A20">
      <w:start w:val="1"/>
      <w:numFmt w:val="bullet"/>
      <w:lvlText w:val=""/>
      <w:lvlJc w:val="left"/>
      <w:pPr>
        <w:ind w:left="2880" w:hanging="360"/>
      </w:pPr>
      <w:rPr>
        <w:rFonts w:ascii="Symbol" w:hAnsi="Symbol" w:hint="default"/>
      </w:rPr>
    </w:lvl>
    <w:lvl w:ilvl="4" w:tplc="7266113E">
      <w:start w:val="1"/>
      <w:numFmt w:val="bullet"/>
      <w:lvlText w:val="o"/>
      <w:lvlJc w:val="left"/>
      <w:pPr>
        <w:ind w:left="3600" w:hanging="360"/>
      </w:pPr>
      <w:rPr>
        <w:rFonts w:ascii="Courier New" w:hAnsi="Courier New" w:hint="default"/>
      </w:rPr>
    </w:lvl>
    <w:lvl w:ilvl="5" w:tplc="CF3EF8A2">
      <w:start w:val="1"/>
      <w:numFmt w:val="bullet"/>
      <w:lvlText w:val=""/>
      <w:lvlJc w:val="left"/>
      <w:pPr>
        <w:ind w:left="4320" w:hanging="360"/>
      </w:pPr>
      <w:rPr>
        <w:rFonts w:ascii="Wingdings" w:hAnsi="Wingdings" w:hint="default"/>
      </w:rPr>
    </w:lvl>
    <w:lvl w:ilvl="6" w:tplc="FCB67676">
      <w:start w:val="1"/>
      <w:numFmt w:val="bullet"/>
      <w:lvlText w:val=""/>
      <w:lvlJc w:val="left"/>
      <w:pPr>
        <w:ind w:left="5040" w:hanging="360"/>
      </w:pPr>
      <w:rPr>
        <w:rFonts w:ascii="Symbol" w:hAnsi="Symbol" w:hint="default"/>
      </w:rPr>
    </w:lvl>
    <w:lvl w:ilvl="7" w:tplc="1E365D32">
      <w:start w:val="1"/>
      <w:numFmt w:val="bullet"/>
      <w:lvlText w:val="o"/>
      <w:lvlJc w:val="left"/>
      <w:pPr>
        <w:ind w:left="5760" w:hanging="360"/>
      </w:pPr>
      <w:rPr>
        <w:rFonts w:ascii="Courier New" w:hAnsi="Courier New" w:hint="default"/>
      </w:rPr>
    </w:lvl>
    <w:lvl w:ilvl="8" w:tplc="B922FCCE">
      <w:start w:val="1"/>
      <w:numFmt w:val="bullet"/>
      <w:lvlText w:val=""/>
      <w:lvlJc w:val="left"/>
      <w:pPr>
        <w:ind w:left="6480" w:hanging="360"/>
      </w:pPr>
      <w:rPr>
        <w:rFonts w:ascii="Wingdings" w:hAnsi="Wingdings" w:hint="default"/>
      </w:rPr>
    </w:lvl>
  </w:abstractNum>
  <w:abstractNum w:abstractNumId="4" w15:restartNumberingAfterBreak="0">
    <w:nsid w:val="485D4ED9"/>
    <w:multiLevelType w:val="hybridMultilevel"/>
    <w:tmpl w:val="1ECCD2D6"/>
    <w:lvl w:ilvl="0" w:tplc="D216450A">
      <w:start w:val="1"/>
      <w:numFmt w:val="bullet"/>
      <w:lvlText w:val="-"/>
      <w:lvlJc w:val="left"/>
      <w:pPr>
        <w:ind w:left="720" w:hanging="360"/>
      </w:pPr>
      <w:rPr>
        <w:rFonts w:ascii="Calibri" w:hAnsi="Calibri" w:hint="default"/>
      </w:rPr>
    </w:lvl>
    <w:lvl w:ilvl="1" w:tplc="15F48076">
      <w:start w:val="1"/>
      <w:numFmt w:val="bullet"/>
      <w:lvlText w:val="o"/>
      <w:lvlJc w:val="left"/>
      <w:pPr>
        <w:ind w:left="1440" w:hanging="360"/>
      </w:pPr>
      <w:rPr>
        <w:rFonts w:ascii="Courier New" w:hAnsi="Courier New" w:hint="default"/>
      </w:rPr>
    </w:lvl>
    <w:lvl w:ilvl="2" w:tplc="C21E6FB0">
      <w:start w:val="1"/>
      <w:numFmt w:val="bullet"/>
      <w:lvlText w:val=""/>
      <w:lvlJc w:val="left"/>
      <w:pPr>
        <w:ind w:left="2160" w:hanging="360"/>
      </w:pPr>
      <w:rPr>
        <w:rFonts w:ascii="Wingdings" w:hAnsi="Wingdings" w:hint="default"/>
      </w:rPr>
    </w:lvl>
    <w:lvl w:ilvl="3" w:tplc="1842F366">
      <w:start w:val="1"/>
      <w:numFmt w:val="bullet"/>
      <w:lvlText w:val=""/>
      <w:lvlJc w:val="left"/>
      <w:pPr>
        <w:ind w:left="2880" w:hanging="360"/>
      </w:pPr>
      <w:rPr>
        <w:rFonts w:ascii="Symbol" w:hAnsi="Symbol" w:hint="default"/>
      </w:rPr>
    </w:lvl>
    <w:lvl w:ilvl="4" w:tplc="2206C6EC">
      <w:start w:val="1"/>
      <w:numFmt w:val="bullet"/>
      <w:lvlText w:val="o"/>
      <w:lvlJc w:val="left"/>
      <w:pPr>
        <w:ind w:left="3600" w:hanging="360"/>
      </w:pPr>
      <w:rPr>
        <w:rFonts w:ascii="Courier New" w:hAnsi="Courier New" w:hint="default"/>
      </w:rPr>
    </w:lvl>
    <w:lvl w:ilvl="5" w:tplc="C0C00690">
      <w:start w:val="1"/>
      <w:numFmt w:val="bullet"/>
      <w:lvlText w:val=""/>
      <w:lvlJc w:val="left"/>
      <w:pPr>
        <w:ind w:left="4320" w:hanging="360"/>
      </w:pPr>
      <w:rPr>
        <w:rFonts w:ascii="Wingdings" w:hAnsi="Wingdings" w:hint="default"/>
      </w:rPr>
    </w:lvl>
    <w:lvl w:ilvl="6" w:tplc="27BCE22C">
      <w:start w:val="1"/>
      <w:numFmt w:val="bullet"/>
      <w:lvlText w:val=""/>
      <w:lvlJc w:val="left"/>
      <w:pPr>
        <w:ind w:left="5040" w:hanging="360"/>
      </w:pPr>
      <w:rPr>
        <w:rFonts w:ascii="Symbol" w:hAnsi="Symbol" w:hint="default"/>
      </w:rPr>
    </w:lvl>
    <w:lvl w:ilvl="7" w:tplc="463A934A">
      <w:start w:val="1"/>
      <w:numFmt w:val="bullet"/>
      <w:lvlText w:val="o"/>
      <w:lvlJc w:val="left"/>
      <w:pPr>
        <w:ind w:left="5760" w:hanging="360"/>
      </w:pPr>
      <w:rPr>
        <w:rFonts w:ascii="Courier New" w:hAnsi="Courier New" w:hint="default"/>
      </w:rPr>
    </w:lvl>
    <w:lvl w:ilvl="8" w:tplc="11BE1E7A">
      <w:start w:val="1"/>
      <w:numFmt w:val="bullet"/>
      <w:lvlText w:val=""/>
      <w:lvlJc w:val="left"/>
      <w:pPr>
        <w:ind w:left="6480" w:hanging="360"/>
      </w:pPr>
      <w:rPr>
        <w:rFonts w:ascii="Wingdings" w:hAnsi="Wingdings" w:hint="default"/>
      </w:rPr>
    </w:lvl>
  </w:abstractNum>
  <w:abstractNum w:abstractNumId="5" w15:restartNumberingAfterBreak="0">
    <w:nsid w:val="51DF1224"/>
    <w:multiLevelType w:val="hybridMultilevel"/>
    <w:tmpl w:val="1F94D414"/>
    <w:lvl w:ilvl="0" w:tplc="ACB62CA2">
      <w:start w:val="1"/>
      <w:numFmt w:val="bullet"/>
      <w:lvlText w:val="-"/>
      <w:lvlJc w:val="left"/>
      <w:pPr>
        <w:ind w:left="720" w:hanging="360"/>
      </w:pPr>
      <w:rPr>
        <w:rFonts w:ascii="Calibri" w:hAnsi="Calibri" w:hint="default"/>
      </w:rPr>
    </w:lvl>
    <w:lvl w:ilvl="1" w:tplc="9C8AD22E">
      <w:start w:val="1"/>
      <w:numFmt w:val="bullet"/>
      <w:lvlText w:val="o"/>
      <w:lvlJc w:val="left"/>
      <w:pPr>
        <w:ind w:left="1440" w:hanging="360"/>
      </w:pPr>
      <w:rPr>
        <w:rFonts w:ascii="Courier New" w:hAnsi="Courier New" w:hint="default"/>
      </w:rPr>
    </w:lvl>
    <w:lvl w:ilvl="2" w:tplc="DF38FC02">
      <w:start w:val="1"/>
      <w:numFmt w:val="bullet"/>
      <w:lvlText w:val=""/>
      <w:lvlJc w:val="left"/>
      <w:pPr>
        <w:ind w:left="2160" w:hanging="360"/>
      </w:pPr>
      <w:rPr>
        <w:rFonts w:ascii="Wingdings" w:hAnsi="Wingdings" w:hint="default"/>
      </w:rPr>
    </w:lvl>
    <w:lvl w:ilvl="3" w:tplc="92765E90">
      <w:start w:val="1"/>
      <w:numFmt w:val="bullet"/>
      <w:lvlText w:val=""/>
      <w:lvlJc w:val="left"/>
      <w:pPr>
        <w:ind w:left="2880" w:hanging="360"/>
      </w:pPr>
      <w:rPr>
        <w:rFonts w:ascii="Symbol" w:hAnsi="Symbol" w:hint="default"/>
      </w:rPr>
    </w:lvl>
    <w:lvl w:ilvl="4" w:tplc="1B32BF5A">
      <w:start w:val="1"/>
      <w:numFmt w:val="bullet"/>
      <w:lvlText w:val="o"/>
      <w:lvlJc w:val="left"/>
      <w:pPr>
        <w:ind w:left="3600" w:hanging="360"/>
      </w:pPr>
      <w:rPr>
        <w:rFonts w:ascii="Courier New" w:hAnsi="Courier New" w:hint="default"/>
      </w:rPr>
    </w:lvl>
    <w:lvl w:ilvl="5" w:tplc="8F729E1E">
      <w:start w:val="1"/>
      <w:numFmt w:val="bullet"/>
      <w:lvlText w:val=""/>
      <w:lvlJc w:val="left"/>
      <w:pPr>
        <w:ind w:left="4320" w:hanging="360"/>
      </w:pPr>
      <w:rPr>
        <w:rFonts w:ascii="Wingdings" w:hAnsi="Wingdings" w:hint="default"/>
      </w:rPr>
    </w:lvl>
    <w:lvl w:ilvl="6" w:tplc="96D2A50A">
      <w:start w:val="1"/>
      <w:numFmt w:val="bullet"/>
      <w:lvlText w:val=""/>
      <w:lvlJc w:val="left"/>
      <w:pPr>
        <w:ind w:left="5040" w:hanging="360"/>
      </w:pPr>
      <w:rPr>
        <w:rFonts w:ascii="Symbol" w:hAnsi="Symbol" w:hint="default"/>
      </w:rPr>
    </w:lvl>
    <w:lvl w:ilvl="7" w:tplc="F172693C">
      <w:start w:val="1"/>
      <w:numFmt w:val="bullet"/>
      <w:lvlText w:val="o"/>
      <w:lvlJc w:val="left"/>
      <w:pPr>
        <w:ind w:left="5760" w:hanging="360"/>
      </w:pPr>
      <w:rPr>
        <w:rFonts w:ascii="Courier New" w:hAnsi="Courier New" w:hint="default"/>
      </w:rPr>
    </w:lvl>
    <w:lvl w:ilvl="8" w:tplc="956E2C60">
      <w:start w:val="1"/>
      <w:numFmt w:val="bullet"/>
      <w:lvlText w:val=""/>
      <w:lvlJc w:val="left"/>
      <w:pPr>
        <w:ind w:left="6480" w:hanging="360"/>
      </w:pPr>
      <w:rPr>
        <w:rFonts w:ascii="Wingdings" w:hAnsi="Wingdings" w:hint="default"/>
      </w:rPr>
    </w:lvl>
  </w:abstractNum>
  <w:abstractNum w:abstractNumId="6" w15:restartNumberingAfterBreak="0">
    <w:nsid w:val="579B0FC8"/>
    <w:multiLevelType w:val="hybridMultilevel"/>
    <w:tmpl w:val="4B5093D8"/>
    <w:lvl w:ilvl="0" w:tplc="4BAECEE0">
      <w:start w:val="1"/>
      <w:numFmt w:val="bullet"/>
      <w:lvlText w:val="-"/>
      <w:lvlJc w:val="left"/>
      <w:pPr>
        <w:ind w:left="720" w:hanging="360"/>
      </w:pPr>
      <w:rPr>
        <w:rFonts w:ascii="Calibri" w:hAnsi="Calibri" w:hint="default"/>
      </w:rPr>
    </w:lvl>
    <w:lvl w:ilvl="1" w:tplc="1D8E1380">
      <w:start w:val="1"/>
      <w:numFmt w:val="bullet"/>
      <w:lvlText w:val="o"/>
      <w:lvlJc w:val="left"/>
      <w:pPr>
        <w:ind w:left="1440" w:hanging="360"/>
      </w:pPr>
      <w:rPr>
        <w:rFonts w:ascii="Courier New" w:hAnsi="Courier New" w:hint="default"/>
      </w:rPr>
    </w:lvl>
    <w:lvl w:ilvl="2" w:tplc="53D6C89E">
      <w:start w:val="1"/>
      <w:numFmt w:val="bullet"/>
      <w:lvlText w:val=""/>
      <w:lvlJc w:val="left"/>
      <w:pPr>
        <w:ind w:left="2160" w:hanging="360"/>
      </w:pPr>
      <w:rPr>
        <w:rFonts w:ascii="Wingdings" w:hAnsi="Wingdings" w:hint="default"/>
      </w:rPr>
    </w:lvl>
    <w:lvl w:ilvl="3" w:tplc="D018E790">
      <w:start w:val="1"/>
      <w:numFmt w:val="bullet"/>
      <w:lvlText w:val=""/>
      <w:lvlJc w:val="left"/>
      <w:pPr>
        <w:ind w:left="2880" w:hanging="360"/>
      </w:pPr>
      <w:rPr>
        <w:rFonts w:ascii="Symbol" w:hAnsi="Symbol" w:hint="default"/>
      </w:rPr>
    </w:lvl>
    <w:lvl w:ilvl="4" w:tplc="2C2867EA">
      <w:start w:val="1"/>
      <w:numFmt w:val="bullet"/>
      <w:lvlText w:val="o"/>
      <w:lvlJc w:val="left"/>
      <w:pPr>
        <w:ind w:left="3600" w:hanging="360"/>
      </w:pPr>
      <w:rPr>
        <w:rFonts w:ascii="Courier New" w:hAnsi="Courier New" w:hint="default"/>
      </w:rPr>
    </w:lvl>
    <w:lvl w:ilvl="5" w:tplc="FC4456AC">
      <w:start w:val="1"/>
      <w:numFmt w:val="bullet"/>
      <w:lvlText w:val=""/>
      <w:lvlJc w:val="left"/>
      <w:pPr>
        <w:ind w:left="4320" w:hanging="360"/>
      </w:pPr>
      <w:rPr>
        <w:rFonts w:ascii="Wingdings" w:hAnsi="Wingdings" w:hint="default"/>
      </w:rPr>
    </w:lvl>
    <w:lvl w:ilvl="6" w:tplc="54F48DA0">
      <w:start w:val="1"/>
      <w:numFmt w:val="bullet"/>
      <w:lvlText w:val=""/>
      <w:lvlJc w:val="left"/>
      <w:pPr>
        <w:ind w:left="5040" w:hanging="360"/>
      </w:pPr>
      <w:rPr>
        <w:rFonts w:ascii="Symbol" w:hAnsi="Symbol" w:hint="default"/>
      </w:rPr>
    </w:lvl>
    <w:lvl w:ilvl="7" w:tplc="991AE38E">
      <w:start w:val="1"/>
      <w:numFmt w:val="bullet"/>
      <w:lvlText w:val="o"/>
      <w:lvlJc w:val="left"/>
      <w:pPr>
        <w:ind w:left="5760" w:hanging="360"/>
      </w:pPr>
      <w:rPr>
        <w:rFonts w:ascii="Courier New" w:hAnsi="Courier New" w:hint="default"/>
      </w:rPr>
    </w:lvl>
    <w:lvl w:ilvl="8" w:tplc="4678E2CA">
      <w:start w:val="1"/>
      <w:numFmt w:val="bullet"/>
      <w:lvlText w:val=""/>
      <w:lvlJc w:val="left"/>
      <w:pPr>
        <w:ind w:left="6480" w:hanging="360"/>
      </w:pPr>
      <w:rPr>
        <w:rFonts w:ascii="Wingdings" w:hAnsi="Wingdings" w:hint="default"/>
      </w:rPr>
    </w:lvl>
  </w:abstractNum>
  <w:abstractNum w:abstractNumId="7" w15:restartNumberingAfterBreak="0">
    <w:nsid w:val="67C65AAA"/>
    <w:multiLevelType w:val="hybridMultilevel"/>
    <w:tmpl w:val="265AAA78"/>
    <w:lvl w:ilvl="0" w:tplc="80DA8FE8">
      <w:start w:val="1"/>
      <w:numFmt w:val="decimal"/>
      <w:lvlText w:val="%1."/>
      <w:lvlJc w:val="left"/>
      <w:pPr>
        <w:ind w:left="855" w:hanging="49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593573"/>
    <w:multiLevelType w:val="hybridMultilevel"/>
    <w:tmpl w:val="6DA81F5E"/>
    <w:lvl w:ilvl="0" w:tplc="D7D821F2">
      <w:start w:val="1"/>
      <w:numFmt w:val="bullet"/>
      <w:lvlText w:val="-"/>
      <w:lvlJc w:val="left"/>
      <w:pPr>
        <w:ind w:left="720" w:hanging="360"/>
      </w:pPr>
      <w:rPr>
        <w:rFonts w:ascii="Calibri" w:hAnsi="Calibri" w:hint="default"/>
      </w:rPr>
    </w:lvl>
    <w:lvl w:ilvl="1" w:tplc="9ACCF2BA">
      <w:start w:val="1"/>
      <w:numFmt w:val="bullet"/>
      <w:lvlText w:val="o"/>
      <w:lvlJc w:val="left"/>
      <w:pPr>
        <w:ind w:left="1440" w:hanging="360"/>
      </w:pPr>
      <w:rPr>
        <w:rFonts w:ascii="Courier New" w:hAnsi="Courier New" w:hint="default"/>
      </w:rPr>
    </w:lvl>
    <w:lvl w:ilvl="2" w:tplc="62167624">
      <w:start w:val="1"/>
      <w:numFmt w:val="bullet"/>
      <w:lvlText w:val=""/>
      <w:lvlJc w:val="left"/>
      <w:pPr>
        <w:ind w:left="2160" w:hanging="360"/>
      </w:pPr>
      <w:rPr>
        <w:rFonts w:ascii="Wingdings" w:hAnsi="Wingdings" w:hint="default"/>
      </w:rPr>
    </w:lvl>
    <w:lvl w:ilvl="3" w:tplc="C3EE1FD6">
      <w:start w:val="1"/>
      <w:numFmt w:val="bullet"/>
      <w:lvlText w:val=""/>
      <w:lvlJc w:val="left"/>
      <w:pPr>
        <w:ind w:left="2880" w:hanging="360"/>
      </w:pPr>
      <w:rPr>
        <w:rFonts w:ascii="Symbol" w:hAnsi="Symbol" w:hint="default"/>
      </w:rPr>
    </w:lvl>
    <w:lvl w:ilvl="4" w:tplc="C9AA1BAC">
      <w:start w:val="1"/>
      <w:numFmt w:val="bullet"/>
      <w:lvlText w:val="o"/>
      <w:lvlJc w:val="left"/>
      <w:pPr>
        <w:ind w:left="3600" w:hanging="360"/>
      </w:pPr>
      <w:rPr>
        <w:rFonts w:ascii="Courier New" w:hAnsi="Courier New" w:hint="default"/>
      </w:rPr>
    </w:lvl>
    <w:lvl w:ilvl="5" w:tplc="DAAC758E">
      <w:start w:val="1"/>
      <w:numFmt w:val="bullet"/>
      <w:lvlText w:val=""/>
      <w:lvlJc w:val="left"/>
      <w:pPr>
        <w:ind w:left="4320" w:hanging="360"/>
      </w:pPr>
      <w:rPr>
        <w:rFonts w:ascii="Wingdings" w:hAnsi="Wingdings" w:hint="default"/>
      </w:rPr>
    </w:lvl>
    <w:lvl w:ilvl="6" w:tplc="249E0FEE">
      <w:start w:val="1"/>
      <w:numFmt w:val="bullet"/>
      <w:lvlText w:val=""/>
      <w:lvlJc w:val="left"/>
      <w:pPr>
        <w:ind w:left="5040" w:hanging="360"/>
      </w:pPr>
      <w:rPr>
        <w:rFonts w:ascii="Symbol" w:hAnsi="Symbol" w:hint="default"/>
      </w:rPr>
    </w:lvl>
    <w:lvl w:ilvl="7" w:tplc="6EE0DEEC">
      <w:start w:val="1"/>
      <w:numFmt w:val="bullet"/>
      <w:lvlText w:val="o"/>
      <w:lvlJc w:val="left"/>
      <w:pPr>
        <w:ind w:left="5760" w:hanging="360"/>
      </w:pPr>
      <w:rPr>
        <w:rFonts w:ascii="Courier New" w:hAnsi="Courier New" w:hint="default"/>
      </w:rPr>
    </w:lvl>
    <w:lvl w:ilvl="8" w:tplc="AF446226">
      <w:start w:val="1"/>
      <w:numFmt w:val="bullet"/>
      <w:lvlText w:val=""/>
      <w:lvlJc w:val="left"/>
      <w:pPr>
        <w:ind w:left="6480" w:hanging="360"/>
      </w:pPr>
      <w:rPr>
        <w:rFonts w:ascii="Wingdings" w:hAnsi="Wingdings" w:hint="default"/>
      </w:rPr>
    </w:lvl>
  </w:abstractNum>
  <w:abstractNum w:abstractNumId="9" w15:restartNumberingAfterBreak="0">
    <w:nsid w:val="73FA7C4D"/>
    <w:multiLevelType w:val="hybridMultilevel"/>
    <w:tmpl w:val="E3EA3DC6"/>
    <w:lvl w:ilvl="0" w:tplc="4630FF2E">
      <w:start w:val="1"/>
      <w:numFmt w:val="bullet"/>
      <w:lvlText w:val="-"/>
      <w:lvlJc w:val="left"/>
      <w:pPr>
        <w:ind w:left="720" w:hanging="360"/>
      </w:pPr>
      <w:rPr>
        <w:rFonts w:ascii="Calibri" w:hAnsi="Calibri" w:hint="default"/>
      </w:rPr>
    </w:lvl>
    <w:lvl w:ilvl="1" w:tplc="3F6C965E">
      <w:start w:val="1"/>
      <w:numFmt w:val="bullet"/>
      <w:lvlText w:val="o"/>
      <w:lvlJc w:val="left"/>
      <w:pPr>
        <w:ind w:left="1440" w:hanging="360"/>
      </w:pPr>
      <w:rPr>
        <w:rFonts w:ascii="Courier New" w:hAnsi="Courier New" w:hint="default"/>
      </w:rPr>
    </w:lvl>
    <w:lvl w:ilvl="2" w:tplc="F7ECDC4E">
      <w:start w:val="1"/>
      <w:numFmt w:val="bullet"/>
      <w:lvlText w:val=""/>
      <w:lvlJc w:val="left"/>
      <w:pPr>
        <w:ind w:left="2160" w:hanging="360"/>
      </w:pPr>
      <w:rPr>
        <w:rFonts w:ascii="Wingdings" w:hAnsi="Wingdings" w:hint="default"/>
      </w:rPr>
    </w:lvl>
    <w:lvl w:ilvl="3" w:tplc="3CD2D25C">
      <w:start w:val="1"/>
      <w:numFmt w:val="bullet"/>
      <w:lvlText w:val=""/>
      <w:lvlJc w:val="left"/>
      <w:pPr>
        <w:ind w:left="2880" w:hanging="360"/>
      </w:pPr>
      <w:rPr>
        <w:rFonts w:ascii="Symbol" w:hAnsi="Symbol" w:hint="default"/>
      </w:rPr>
    </w:lvl>
    <w:lvl w:ilvl="4" w:tplc="BD0C22E4">
      <w:start w:val="1"/>
      <w:numFmt w:val="bullet"/>
      <w:lvlText w:val="o"/>
      <w:lvlJc w:val="left"/>
      <w:pPr>
        <w:ind w:left="3600" w:hanging="360"/>
      </w:pPr>
      <w:rPr>
        <w:rFonts w:ascii="Courier New" w:hAnsi="Courier New" w:hint="default"/>
      </w:rPr>
    </w:lvl>
    <w:lvl w:ilvl="5" w:tplc="E1EE0C6C">
      <w:start w:val="1"/>
      <w:numFmt w:val="bullet"/>
      <w:lvlText w:val=""/>
      <w:lvlJc w:val="left"/>
      <w:pPr>
        <w:ind w:left="4320" w:hanging="360"/>
      </w:pPr>
      <w:rPr>
        <w:rFonts w:ascii="Wingdings" w:hAnsi="Wingdings" w:hint="default"/>
      </w:rPr>
    </w:lvl>
    <w:lvl w:ilvl="6" w:tplc="ED78BD84">
      <w:start w:val="1"/>
      <w:numFmt w:val="bullet"/>
      <w:lvlText w:val=""/>
      <w:lvlJc w:val="left"/>
      <w:pPr>
        <w:ind w:left="5040" w:hanging="360"/>
      </w:pPr>
      <w:rPr>
        <w:rFonts w:ascii="Symbol" w:hAnsi="Symbol" w:hint="default"/>
      </w:rPr>
    </w:lvl>
    <w:lvl w:ilvl="7" w:tplc="FDEAA95E">
      <w:start w:val="1"/>
      <w:numFmt w:val="bullet"/>
      <w:lvlText w:val="o"/>
      <w:lvlJc w:val="left"/>
      <w:pPr>
        <w:ind w:left="5760" w:hanging="360"/>
      </w:pPr>
      <w:rPr>
        <w:rFonts w:ascii="Courier New" w:hAnsi="Courier New" w:hint="default"/>
      </w:rPr>
    </w:lvl>
    <w:lvl w:ilvl="8" w:tplc="129C63E4">
      <w:start w:val="1"/>
      <w:numFmt w:val="bullet"/>
      <w:lvlText w:val=""/>
      <w:lvlJc w:val="left"/>
      <w:pPr>
        <w:ind w:left="6480" w:hanging="360"/>
      </w:pPr>
      <w:rPr>
        <w:rFonts w:ascii="Wingdings" w:hAnsi="Wingdings" w:hint="default"/>
      </w:rPr>
    </w:lvl>
  </w:abstractNum>
  <w:num w:numId="1" w16cid:durableId="1075668125">
    <w:abstractNumId w:val="3"/>
  </w:num>
  <w:num w:numId="2" w16cid:durableId="820465510">
    <w:abstractNumId w:val="0"/>
  </w:num>
  <w:num w:numId="3" w16cid:durableId="683243704">
    <w:abstractNumId w:val="4"/>
  </w:num>
  <w:num w:numId="4" w16cid:durableId="1842313077">
    <w:abstractNumId w:val="5"/>
  </w:num>
  <w:num w:numId="5" w16cid:durableId="235819490">
    <w:abstractNumId w:val="6"/>
  </w:num>
  <w:num w:numId="6" w16cid:durableId="10761436">
    <w:abstractNumId w:val="1"/>
  </w:num>
  <w:num w:numId="7" w16cid:durableId="506292286">
    <w:abstractNumId w:val="8"/>
  </w:num>
  <w:num w:numId="8" w16cid:durableId="1397896203">
    <w:abstractNumId w:val="9"/>
  </w:num>
  <w:num w:numId="9" w16cid:durableId="48842574">
    <w:abstractNumId w:val="7"/>
  </w:num>
  <w:num w:numId="10" w16cid:durableId="1941911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ez9rpsdx5zv3epx9svspd9wrvxt0wpaax2&quot;&gt;Extras de intruccion&lt;record-ids&gt;&lt;item&gt;1&lt;/item&gt;&lt;item&gt;2&lt;/item&gt;&lt;item&gt;3&lt;/item&gt;&lt;item&gt;4&lt;/item&gt;&lt;item&gt;5&lt;/item&gt;&lt;item&gt;6&lt;/item&gt;&lt;item&gt;7&lt;/item&gt;&lt;item&gt;8&lt;/item&gt;&lt;/record-ids&gt;&lt;/item&gt;&lt;/Libraries&gt;"/>
  </w:docVars>
  <w:rsids>
    <w:rsidRoot w:val="00CA5F01"/>
    <w:rsid w:val="00003034"/>
    <w:rsid w:val="000035B2"/>
    <w:rsid w:val="000066EB"/>
    <w:rsid w:val="00006A8B"/>
    <w:rsid w:val="00007A9F"/>
    <w:rsid w:val="000129EB"/>
    <w:rsid w:val="00012CAD"/>
    <w:rsid w:val="000132C3"/>
    <w:rsid w:val="00014504"/>
    <w:rsid w:val="0002198D"/>
    <w:rsid w:val="00023F5E"/>
    <w:rsid w:val="00024D73"/>
    <w:rsid w:val="00025848"/>
    <w:rsid w:val="000258D9"/>
    <w:rsid w:val="00025990"/>
    <w:rsid w:val="000319FB"/>
    <w:rsid w:val="00033A95"/>
    <w:rsid w:val="00037087"/>
    <w:rsid w:val="00037401"/>
    <w:rsid w:val="00043885"/>
    <w:rsid w:val="0004566C"/>
    <w:rsid w:val="00046820"/>
    <w:rsid w:val="000516DB"/>
    <w:rsid w:val="0005177A"/>
    <w:rsid w:val="000525B2"/>
    <w:rsid w:val="00052A9E"/>
    <w:rsid w:val="00055773"/>
    <w:rsid w:val="00056075"/>
    <w:rsid w:val="0006037E"/>
    <w:rsid w:val="00061DDE"/>
    <w:rsid w:val="000634A8"/>
    <w:rsid w:val="000661F0"/>
    <w:rsid w:val="00066F2C"/>
    <w:rsid w:val="0007030F"/>
    <w:rsid w:val="00070E8D"/>
    <w:rsid w:val="000732D4"/>
    <w:rsid w:val="000748C8"/>
    <w:rsid w:val="00074A90"/>
    <w:rsid w:val="00080A2D"/>
    <w:rsid w:val="000817AA"/>
    <w:rsid w:val="000817D2"/>
    <w:rsid w:val="00082766"/>
    <w:rsid w:val="00083EA8"/>
    <w:rsid w:val="000905F3"/>
    <w:rsid w:val="0009258E"/>
    <w:rsid w:val="00095574"/>
    <w:rsid w:val="00096085"/>
    <w:rsid w:val="0009726E"/>
    <w:rsid w:val="00097476"/>
    <w:rsid w:val="000A0851"/>
    <w:rsid w:val="000A114B"/>
    <w:rsid w:val="000A29B4"/>
    <w:rsid w:val="000A3AAB"/>
    <w:rsid w:val="000A6C72"/>
    <w:rsid w:val="000B08ED"/>
    <w:rsid w:val="000B30D8"/>
    <w:rsid w:val="000B3A36"/>
    <w:rsid w:val="000B3FFA"/>
    <w:rsid w:val="000B78C6"/>
    <w:rsid w:val="000C2563"/>
    <w:rsid w:val="000E0C1E"/>
    <w:rsid w:val="000E585D"/>
    <w:rsid w:val="000E7407"/>
    <w:rsid w:val="000F18CE"/>
    <w:rsid w:val="000F6233"/>
    <w:rsid w:val="000F7980"/>
    <w:rsid w:val="00100AEF"/>
    <w:rsid w:val="001037E3"/>
    <w:rsid w:val="0010426C"/>
    <w:rsid w:val="00104D3C"/>
    <w:rsid w:val="001100BD"/>
    <w:rsid w:val="001118A3"/>
    <w:rsid w:val="00111D5C"/>
    <w:rsid w:val="00112D09"/>
    <w:rsid w:val="001133D3"/>
    <w:rsid w:val="00113E66"/>
    <w:rsid w:val="0011727A"/>
    <w:rsid w:val="0012340E"/>
    <w:rsid w:val="00125367"/>
    <w:rsid w:val="001328EE"/>
    <w:rsid w:val="0013655B"/>
    <w:rsid w:val="0014174C"/>
    <w:rsid w:val="00143B2F"/>
    <w:rsid w:val="00150FBB"/>
    <w:rsid w:val="001520F0"/>
    <w:rsid w:val="001579E7"/>
    <w:rsid w:val="00160503"/>
    <w:rsid w:val="001614F6"/>
    <w:rsid w:val="001643DE"/>
    <w:rsid w:val="00164F8A"/>
    <w:rsid w:val="00165A59"/>
    <w:rsid w:val="00165F0E"/>
    <w:rsid w:val="001677B8"/>
    <w:rsid w:val="00167DBD"/>
    <w:rsid w:val="0017010F"/>
    <w:rsid w:val="001821EA"/>
    <w:rsid w:val="001934F7"/>
    <w:rsid w:val="0019549A"/>
    <w:rsid w:val="0019645C"/>
    <w:rsid w:val="001A1888"/>
    <w:rsid w:val="001A1D8A"/>
    <w:rsid w:val="001A7635"/>
    <w:rsid w:val="001A7739"/>
    <w:rsid w:val="001A7B13"/>
    <w:rsid w:val="001B0137"/>
    <w:rsid w:val="001B0920"/>
    <w:rsid w:val="001B0BF4"/>
    <w:rsid w:val="001B1C49"/>
    <w:rsid w:val="001B40FE"/>
    <w:rsid w:val="001B429B"/>
    <w:rsid w:val="001B502A"/>
    <w:rsid w:val="001B5B98"/>
    <w:rsid w:val="001C2910"/>
    <w:rsid w:val="001C2D62"/>
    <w:rsid w:val="001C528B"/>
    <w:rsid w:val="001C6B91"/>
    <w:rsid w:val="001D0588"/>
    <w:rsid w:val="001D3D54"/>
    <w:rsid w:val="001D414E"/>
    <w:rsid w:val="001D5997"/>
    <w:rsid w:val="001D6772"/>
    <w:rsid w:val="001E2B8C"/>
    <w:rsid w:val="001F0270"/>
    <w:rsid w:val="001F10A5"/>
    <w:rsid w:val="001F1E3F"/>
    <w:rsid w:val="001F20B7"/>
    <w:rsid w:val="001F3E74"/>
    <w:rsid w:val="001F5946"/>
    <w:rsid w:val="0020041E"/>
    <w:rsid w:val="00201C2D"/>
    <w:rsid w:val="00202649"/>
    <w:rsid w:val="0020272A"/>
    <w:rsid w:val="00204D80"/>
    <w:rsid w:val="0020654F"/>
    <w:rsid w:val="00207271"/>
    <w:rsid w:val="00210B38"/>
    <w:rsid w:val="002156D6"/>
    <w:rsid w:val="00216F47"/>
    <w:rsid w:val="0022213C"/>
    <w:rsid w:val="002242FB"/>
    <w:rsid w:val="0022625C"/>
    <w:rsid w:val="00230D36"/>
    <w:rsid w:val="0023463F"/>
    <w:rsid w:val="00236F4C"/>
    <w:rsid w:val="0023763A"/>
    <w:rsid w:val="002377EE"/>
    <w:rsid w:val="00240DCF"/>
    <w:rsid w:val="00240F38"/>
    <w:rsid w:val="0024567D"/>
    <w:rsid w:val="002457C9"/>
    <w:rsid w:val="00252BD6"/>
    <w:rsid w:val="00255057"/>
    <w:rsid w:val="00255730"/>
    <w:rsid w:val="00257A5E"/>
    <w:rsid w:val="00261C68"/>
    <w:rsid w:val="002622CA"/>
    <w:rsid w:val="002626F7"/>
    <w:rsid w:val="00263F1F"/>
    <w:rsid w:val="0027319D"/>
    <w:rsid w:val="002732E3"/>
    <w:rsid w:val="00277295"/>
    <w:rsid w:val="00277387"/>
    <w:rsid w:val="002820E6"/>
    <w:rsid w:val="002827C6"/>
    <w:rsid w:val="00282B3B"/>
    <w:rsid w:val="0028697B"/>
    <w:rsid w:val="002900DE"/>
    <w:rsid w:val="00290532"/>
    <w:rsid w:val="00290773"/>
    <w:rsid w:val="00291EDB"/>
    <w:rsid w:val="00297B8F"/>
    <w:rsid w:val="00297C8E"/>
    <w:rsid w:val="002A30AA"/>
    <w:rsid w:val="002A4E8F"/>
    <w:rsid w:val="002B18EB"/>
    <w:rsid w:val="002B1994"/>
    <w:rsid w:val="002B3F0B"/>
    <w:rsid w:val="002B4366"/>
    <w:rsid w:val="002B4EE6"/>
    <w:rsid w:val="002B5023"/>
    <w:rsid w:val="002C1C79"/>
    <w:rsid w:val="002D0A65"/>
    <w:rsid w:val="002D3DA3"/>
    <w:rsid w:val="002D58BE"/>
    <w:rsid w:val="002D58CE"/>
    <w:rsid w:val="002E0E71"/>
    <w:rsid w:val="002E3679"/>
    <w:rsid w:val="002E4336"/>
    <w:rsid w:val="002E43BA"/>
    <w:rsid w:val="002F1E10"/>
    <w:rsid w:val="002F50F4"/>
    <w:rsid w:val="003001E5"/>
    <w:rsid w:val="0030156B"/>
    <w:rsid w:val="00302162"/>
    <w:rsid w:val="00311C44"/>
    <w:rsid w:val="00311C7B"/>
    <w:rsid w:val="00313B24"/>
    <w:rsid w:val="00314C99"/>
    <w:rsid w:val="00314E12"/>
    <w:rsid w:val="00315065"/>
    <w:rsid w:val="00315458"/>
    <w:rsid w:val="00316BFF"/>
    <w:rsid w:val="00317FB0"/>
    <w:rsid w:val="00320CFB"/>
    <w:rsid w:val="00325415"/>
    <w:rsid w:val="00325A50"/>
    <w:rsid w:val="003276E2"/>
    <w:rsid w:val="00327D74"/>
    <w:rsid w:val="003322C4"/>
    <w:rsid w:val="00332934"/>
    <w:rsid w:val="003408B3"/>
    <w:rsid w:val="0034094D"/>
    <w:rsid w:val="0034131D"/>
    <w:rsid w:val="00342073"/>
    <w:rsid w:val="003445A1"/>
    <w:rsid w:val="00346C61"/>
    <w:rsid w:val="00354689"/>
    <w:rsid w:val="0035565E"/>
    <w:rsid w:val="0035644B"/>
    <w:rsid w:val="00363AD3"/>
    <w:rsid w:val="00365143"/>
    <w:rsid w:val="00366940"/>
    <w:rsid w:val="003706AA"/>
    <w:rsid w:val="00370D56"/>
    <w:rsid w:val="00370F7C"/>
    <w:rsid w:val="0037415C"/>
    <w:rsid w:val="003746EA"/>
    <w:rsid w:val="00375592"/>
    <w:rsid w:val="00375D23"/>
    <w:rsid w:val="00376146"/>
    <w:rsid w:val="00377569"/>
    <w:rsid w:val="00383746"/>
    <w:rsid w:val="00383C94"/>
    <w:rsid w:val="00395DB7"/>
    <w:rsid w:val="00395DBB"/>
    <w:rsid w:val="003A3844"/>
    <w:rsid w:val="003A541A"/>
    <w:rsid w:val="003B04D6"/>
    <w:rsid w:val="003B0F48"/>
    <w:rsid w:val="003B6061"/>
    <w:rsid w:val="003C2DBD"/>
    <w:rsid w:val="003C7AE5"/>
    <w:rsid w:val="003D1389"/>
    <w:rsid w:val="003D1D51"/>
    <w:rsid w:val="003D4DF4"/>
    <w:rsid w:val="003D5DC1"/>
    <w:rsid w:val="003D694A"/>
    <w:rsid w:val="003D7A2B"/>
    <w:rsid w:val="003E1312"/>
    <w:rsid w:val="003E3C88"/>
    <w:rsid w:val="003E3E8F"/>
    <w:rsid w:val="003E4AD0"/>
    <w:rsid w:val="003F1E3C"/>
    <w:rsid w:val="003F47F6"/>
    <w:rsid w:val="003F540C"/>
    <w:rsid w:val="003F554F"/>
    <w:rsid w:val="003F5562"/>
    <w:rsid w:val="00400B65"/>
    <w:rsid w:val="00404C4B"/>
    <w:rsid w:val="0040560E"/>
    <w:rsid w:val="0040780E"/>
    <w:rsid w:val="0041007C"/>
    <w:rsid w:val="004129E4"/>
    <w:rsid w:val="004173C7"/>
    <w:rsid w:val="00420CB8"/>
    <w:rsid w:val="00422227"/>
    <w:rsid w:val="004245CF"/>
    <w:rsid w:val="004245EF"/>
    <w:rsid w:val="00431292"/>
    <w:rsid w:val="004312FA"/>
    <w:rsid w:val="00437535"/>
    <w:rsid w:val="0043782B"/>
    <w:rsid w:val="00441F47"/>
    <w:rsid w:val="00442E4C"/>
    <w:rsid w:val="00444734"/>
    <w:rsid w:val="00445166"/>
    <w:rsid w:val="004471B2"/>
    <w:rsid w:val="00447FE0"/>
    <w:rsid w:val="00450E1A"/>
    <w:rsid w:val="004511AF"/>
    <w:rsid w:val="004514EB"/>
    <w:rsid w:val="00455C94"/>
    <w:rsid w:val="00460DF7"/>
    <w:rsid w:val="004623FA"/>
    <w:rsid w:val="004707B2"/>
    <w:rsid w:val="00470CF4"/>
    <w:rsid w:val="004736B6"/>
    <w:rsid w:val="004820D3"/>
    <w:rsid w:val="0048412A"/>
    <w:rsid w:val="00484328"/>
    <w:rsid w:val="0048597F"/>
    <w:rsid w:val="0048774D"/>
    <w:rsid w:val="00487911"/>
    <w:rsid w:val="00487B0C"/>
    <w:rsid w:val="004942BC"/>
    <w:rsid w:val="00497C57"/>
    <w:rsid w:val="004A547A"/>
    <w:rsid w:val="004A58EC"/>
    <w:rsid w:val="004B03A0"/>
    <w:rsid w:val="004B1E87"/>
    <w:rsid w:val="004B7F82"/>
    <w:rsid w:val="004C16F9"/>
    <w:rsid w:val="004C2902"/>
    <w:rsid w:val="004C4EAC"/>
    <w:rsid w:val="004C51E9"/>
    <w:rsid w:val="004C6947"/>
    <w:rsid w:val="004D04D3"/>
    <w:rsid w:val="004D4F1A"/>
    <w:rsid w:val="004D65C0"/>
    <w:rsid w:val="004E2613"/>
    <w:rsid w:val="004E3803"/>
    <w:rsid w:val="004E767C"/>
    <w:rsid w:val="004F0FC3"/>
    <w:rsid w:val="004F1E00"/>
    <w:rsid w:val="004F6D3E"/>
    <w:rsid w:val="0050298C"/>
    <w:rsid w:val="00502DD0"/>
    <w:rsid w:val="00505391"/>
    <w:rsid w:val="00505A30"/>
    <w:rsid w:val="005066F9"/>
    <w:rsid w:val="00513147"/>
    <w:rsid w:val="00513422"/>
    <w:rsid w:val="0051449D"/>
    <w:rsid w:val="00515437"/>
    <w:rsid w:val="00515760"/>
    <w:rsid w:val="00515E0D"/>
    <w:rsid w:val="00515F0E"/>
    <w:rsid w:val="005168F1"/>
    <w:rsid w:val="00516A58"/>
    <w:rsid w:val="00517E40"/>
    <w:rsid w:val="00521315"/>
    <w:rsid w:val="005260DE"/>
    <w:rsid w:val="00526A3E"/>
    <w:rsid w:val="00531192"/>
    <w:rsid w:val="0053176C"/>
    <w:rsid w:val="00531EC8"/>
    <w:rsid w:val="005327C7"/>
    <w:rsid w:val="00534277"/>
    <w:rsid w:val="005346D9"/>
    <w:rsid w:val="005373EF"/>
    <w:rsid w:val="005378B9"/>
    <w:rsid w:val="00541E44"/>
    <w:rsid w:val="00544B6F"/>
    <w:rsid w:val="005456E9"/>
    <w:rsid w:val="005476E4"/>
    <w:rsid w:val="00547E89"/>
    <w:rsid w:val="00554795"/>
    <w:rsid w:val="0055527A"/>
    <w:rsid w:val="0057022E"/>
    <w:rsid w:val="005717ED"/>
    <w:rsid w:val="005726C2"/>
    <w:rsid w:val="00573533"/>
    <w:rsid w:val="00574F9C"/>
    <w:rsid w:val="00575718"/>
    <w:rsid w:val="005837EB"/>
    <w:rsid w:val="0058577E"/>
    <w:rsid w:val="00586119"/>
    <w:rsid w:val="005877B8"/>
    <w:rsid w:val="005902E1"/>
    <w:rsid w:val="00590381"/>
    <w:rsid w:val="00594750"/>
    <w:rsid w:val="0059589C"/>
    <w:rsid w:val="00595D99"/>
    <w:rsid w:val="00596BC0"/>
    <w:rsid w:val="005A4617"/>
    <w:rsid w:val="005A70A5"/>
    <w:rsid w:val="005B06D2"/>
    <w:rsid w:val="005B267B"/>
    <w:rsid w:val="005B305C"/>
    <w:rsid w:val="005B4279"/>
    <w:rsid w:val="005C033A"/>
    <w:rsid w:val="005D096D"/>
    <w:rsid w:val="005E4995"/>
    <w:rsid w:val="005E6556"/>
    <w:rsid w:val="005F13C3"/>
    <w:rsid w:val="006010B5"/>
    <w:rsid w:val="00603EFB"/>
    <w:rsid w:val="006141B5"/>
    <w:rsid w:val="006173DC"/>
    <w:rsid w:val="00617683"/>
    <w:rsid w:val="00620146"/>
    <w:rsid w:val="00631EB3"/>
    <w:rsid w:val="00633C34"/>
    <w:rsid w:val="006357D1"/>
    <w:rsid w:val="00640F14"/>
    <w:rsid w:val="00647352"/>
    <w:rsid w:val="00653040"/>
    <w:rsid w:val="00655820"/>
    <w:rsid w:val="00661075"/>
    <w:rsid w:val="0066120D"/>
    <w:rsid w:val="006724F7"/>
    <w:rsid w:val="00672DF8"/>
    <w:rsid w:val="00674A00"/>
    <w:rsid w:val="006766F6"/>
    <w:rsid w:val="0067768A"/>
    <w:rsid w:val="00683413"/>
    <w:rsid w:val="0068396C"/>
    <w:rsid w:val="00691230"/>
    <w:rsid w:val="0069173A"/>
    <w:rsid w:val="00696112"/>
    <w:rsid w:val="0069661C"/>
    <w:rsid w:val="006A1EF7"/>
    <w:rsid w:val="006A36BB"/>
    <w:rsid w:val="006A3BC1"/>
    <w:rsid w:val="006A62E3"/>
    <w:rsid w:val="006B257D"/>
    <w:rsid w:val="006B7AD6"/>
    <w:rsid w:val="006C1F50"/>
    <w:rsid w:val="006C48DA"/>
    <w:rsid w:val="006C6732"/>
    <w:rsid w:val="006D10F0"/>
    <w:rsid w:val="006D346F"/>
    <w:rsid w:val="006D36D3"/>
    <w:rsid w:val="006D454D"/>
    <w:rsid w:val="006E0E4D"/>
    <w:rsid w:val="006E1DA4"/>
    <w:rsid w:val="006E495E"/>
    <w:rsid w:val="006E56E5"/>
    <w:rsid w:val="006E651D"/>
    <w:rsid w:val="006E6A24"/>
    <w:rsid w:val="006F3833"/>
    <w:rsid w:val="006F3956"/>
    <w:rsid w:val="00701866"/>
    <w:rsid w:val="00710140"/>
    <w:rsid w:val="00712CA9"/>
    <w:rsid w:val="0071307E"/>
    <w:rsid w:val="007205E6"/>
    <w:rsid w:val="007224A8"/>
    <w:rsid w:val="007238A6"/>
    <w:rsid w:val="00726CF6"/>
    <w:rsid w:val="0073170A"/>
    <w:rsid w:val="007321FA"/>
    <w:rsid w:val="00732C63"/>
    <w:rsid w:val="00737FA5"/>
    <w:rsid w:val="00740D40"/>
    <w:rsid w:val="007414DF"/>
    <w:rsid w:val="007425E3"/>
    <w:rsid w:val="0075061F"/>
    <w:rsid w:val="00750E2A"/>
    <w:rsid w:val="00755DC3"/>
    <w:rsid w:val="00761D4B"/>
    <w:rsid w:val="007622C5"/>
    <w:rsid w:val="0076255E"/>
    <w:rsid w:val="00763CBF"/>
    <w:rsid w:val="00765535"/>
    <w:rsid w:val="007765D2"/>
    <w:rsid w:val="007807B0"/>
    <w:rsid w:val="00780B60"/>
    <w:rsid w:val="00783E12"/>
    <w:rsid w:val="00784AFB"/>
    <w:rsid w:val="00785520"/>
    <w:rsid w:val="007926D1"/>
    <w:rsid w:val="00794C0E"/>
    <w:rsid w:val="007A3863"/>
    <w:rsid w:val="007A4C82"/>
    <w:rsid w:val="007A5605"/>
    <w:rsid w:val="007A60F6"/>
    <w:rsid w:val="007B534B"/>
    <w:rsid w:val="007B6326"/>
    <w:rsid w:val="007C00EB"/>
    <w:rsid w:val="007C2C53"/>
    <w:rsid w:val="007C76B7"/>
    <w:rsid w:val="007D0A3F"/>
    <w:rsid w:val="007D1BA4"/>
    <w:rsid w:val="007D3155"/>
    <w:rsid w:val="007D5C2E"/>
    <w:rsid w:val="007D6758"/>
    <w:rsid w:val="007E1FAE"/>
    <w:rsid w:val="007E259A"/>
    <w:rsid w:val="007E47D7"/>
    <w:rsid w:val="007E49C3"/>
    <w:rsid w:val="007F03A7"/>
    <w:rsid w:val="007F0ED5"/>
    <w:rsid w:val="007F6EF8"/>
    <w:rsid w:val="007F7F97"/>
    <w:rsid w:val="008000DF"/>
    <w:rsid w:val="008005F8"/>
    <w:rsid w:val="00805A0A"/>
    <w:rsid w:val="00811FE9"/>
    <w:rsid w:val="008154CB"/>
    <w:rsid w:val="00821DD2"/>
    <w:rsid w:val="008220CA"/>
    <w:rsid w:val="008222FA"/>
    <w:rsid w:val="008236A8"/>
    <w:rsid w:val="00823E9F"/>
    <w:rsid w:val="00825E72"/>
    <w:rsid w:val="00827A23"/>
    <w:rsid w:val="00831537"/>
    <w:rsid w:val="008425DE"/>
    <w:rsid w:val="00843D2C"/>
    <w:rsid w:val="008446D8"/>
    <w:rsid w:val="008470E4"/>
    <w:rsid w:val="00847F44"/>
    <w:rsid w:val="00853E8E"/>
    <w:rsid w:val="00853F59"/>
    <w:rsid w:val="00860639"/>
    <w:rsid w:val="0086102C"/>
    <w:rsid w:val="008623D1"/>
    <w:rsid w:val="00864061"/>
    <w:rsid w:val="00864759"/>
    <w:rsid w:val="0086531A"/>
    <w:rsid w:val="008676AD"/>
    <w:rsid w:val="00870DED"/>
    <w:rsid w:val="008712C0"/>
    <w:rsid w:val="00872D64"/>
    <w:rsid w:val="00876E27"/>
    <w:rsid w:val="00880AB7"/>
    <w:rsid w:val="00880B0F"/>
    <w:rsid w:val="00885AC7"/>
    <w:rsid w:val="00885DBF"/>
    <w:rsid w:val="008946AF"/>
    <w:rsid w:val="008960C4"/>
    <w:rsid w:val="008A19D3"/>
    <w:rsid w:val="008A55BE"/>
    <w:rsid w:val="008A5668"/>
    <w:rsid w:val="008A7B10"/>
    <w:rsid w:val="008B0451"/>
    <w:rsid w:val="008B0618"/>
    <w:rsid w:val="008B145F"/>
    <w:rsid w:val="008B2C20"/>
    <w:rsid w:val="008B30DB"/>
    <w:rsid w:val="008B5CCB"/>
    <w:rsid w:val="008B7FEB"/>
    <w:rsid w:val="008C2BD7"/>
    <w:rsid w:val="008C3560"/>
    <w:rsid w:val="008C5370"/>
    <w:rsid w:val="008C5EFE"/>
    <w:rsid w:val="008D20F9"/>
    <w:rsid w:val="008D49CB"/>
    <w:rsid w:val="008D645B"/>
    <w:rsid w:val="008E098B"/>
    <w:rsid w:val="008E100B"/>
    <w:rsid w:val="008E2AB8"/>
    <w:rsid w:val="008E3FCC"/>
    <w:rsid w:val="008E56D5"/>
    <w:rsid w:val="008F11B7"/>
    <w:rsid w:val="008F1A24"/>
    <w:rsid w:val="008F2B73"/>
    <w:rsid w:val="008F3864"/>
    <w:rsid w:val="008F6055"/>
    <w:rsid w:val="00902B0A"/>
    <w:rsid w:val="00903262"/>
    <w:rsid w:val="00907507"/>
    <w:rsid w:val="009135CE"/>
    <w:rsid w:val="0091483A"/>
    <w:rsid w:val="00924FBE"/>
    <w:rsid w:val="00925761"/>
    <w:rsid w:val="00925927"/>
    <w:rsid w:val="00927200"/>
    <w:rsid w:val="009309DA"/>
    <w:rsid w:val="009449B6"/>
    <w:rsid w:val="009466F3"/>
    <w:rsid w:val="00952612"/>
    <w:rsid w:val="009560C3"/>
    <w:rsid w:val="009562B6"/>
    <w:rsid w:val="00956A92"/>
    <w:rsid w:val="009602D2"/>
    <w:rsid w:val="00963121"/>
    <w:rsid w:val="00965D5F"/>
    <w:rsid w:val="00966CF3"/>
    <w:rsid w:val="00970660"/>
    <w:rsid w:val="00976BC7"/>
    <w:rsid w:val="00977DD9"/>
    <w:rsid w:val="00982283"/>
    <w:rsid w:val="009832A5"/>
    <w:rsid w:val="00983CAE"/>
    <w:rsid w:val="00991102"/>
    <w:rsid w:val="009950A1"/>
    <w:rsid w:val="00996C0F"/>
    <w:rsid w:val="00996C43"/>
    <w:rsid w:val="00997FEA"/>
    <w:rsid w:val="009A370C"/>
    <w:rsid w:val="009A6663"/>
    <w:rsid w:val="009B3D30"/>
    <w:rsid w:val="009C0C8C"/>
    <w:rsid w:val="009C138E"/>
    <w:rsid w:val="009C4004"/>
    <w:rsid w:val="009D050C"/>
    <w:rsid w:val="009D1F57"/>
    <w:rsid w:val="009D3873"/>
    <w:rsid w:val="009D4C47"/>
    <w:rsid w:val="009D69E8"/>
    <w:rsid w:val="009E3A99"/>
    <w:rsid w:val="009E3FEA"/>
    <w:rsid w:val="009E5E8A"/>
    <w:rsid w:val="009E62E6"/>
    <w:rsid w:val="009F2600"/>
    <w:rsid w:val="009F28A0"/>
    <w:rsid w:val="009F29C4"/>
    <w:rsid w:val="009F62E7"/>
    <w:rsid w:val="009F6F6F"/>
    <w:rsid w:val="00A0511F"/>
    <w:rsid w:val="00A06613"/>
    <w:rsid w:val="00A117BA"/>
    <w:rsid w:val="00A1186E"/>
    <w:rsid w:val="00A138B3"/>
    <w:rsid w:val="00A1592F"/>
    <w:rsid w:val="00A21E55"/>
    <w:rsid w:val="00A22DCD"/>
    <w:rsid w:val="00A241DD"/>
    <w:rsid w:val="00A2420D"/>
    <w:rsid w:val="00A260CB"/>
    <w:rsid w:val="00A27077"/>
    <w:rsid w:val="00A31851"/>
    <w:rsid w:val="00A37AE4"/>
    <w:rsid w:val="00A404C7"/>
    <w:rsid w:val="00A43499"/>
    <w:rsid w:val="00A441BA"/>
    <w:rsid w:val="00A44758"/>
    <w:rsid w:val="00A50E96"/>
    <w:rsid w:val="00A55F0C"/>
    <w:rsid w:val="00A7055D"/>
    <w:rsid w:val="00A73F8B"/>
    <w:rsid w:val="00A74830"/>
    <w:rsid w:val="00A77B08"/>
    <w:rsid w:val="00A81E5E"/>
    <w:rsid w:val="00A8346B"/>
    <w:rsid w:val="00A8486C"/>
    <w:rsid w:val="00A90F95"/>
    <w:rsid w:val="00A91664"/>
    <w:rsid w:val="00A92958"/>
    <w:rsid w:val="00A941EE"/>
    <w:rsid w:val="00AA0381"/>
    <w:rsid w:val="00AA0991"/>
    <w:rsid w:val="00AA4C01"/>
    <w:rsid w:val="00AB377E"/>
    <w:rsid w:val="00AC1906"/>
    <w:rsid w:val="00AC27E5"/>
    <w:rsid w:val="00AC33A8"/>
    <w:rsid w:val="00AD0C2A"/>
    <w:rsid w:val="00AD378E"/>
    <w:rsid w:val="00AE2215"/>
    <w:rsid w:val="00AE4C7F"/>
    <w:rsid w:val="00AE6AF9"/>
    <w:rsid w:val="00AE7BFA"/>
    <w:rsid w:val="00AF1F29"/>
    <w:rsid w:val="00B00284"/>
    <w:rsid w:val="00B00391"/>
    <w:rsid w:val="00B0079E"/>
    <w:rsid w:val="00B02FF9"/>
    <w:rsid w:val="00B04F62"/>
    <w:rsid w:val="00B05233"/>
    <w:rsid w:val="00B122E1"/>
    <w:rsid w:val="00B15E56"/>
    <w:rsid w:val="00B16598"/>
    <w:rsid w:val="00B21867"/>
    <w:rsid w:val="00B22FF8"/>
    <w:rsid w:val="00B255E4"/>
    <w:rsid w:val="00B26DF9"/>
    <w:rsid w:val="00B2714F"/>
    <w:rsid w:val="00B274CD"/>
    <w:rsid w:val="00B30CC7"/>
    <w:rsid w:val="00B37457"/>
    <w:rsid w:val="00B37AD5"/>
    <w:rsid w:val="00B37B1E"/>
    <w:rsid w:val="00B42B17"/>
    <w:rsid w:val="00B44815"/>
    <w:rsid w:val="00B45677"/>
    <w:rsid w:val="00B475C3"/>
    <w:rsid w:val="00B53B01"/>
    <w:rsid w:val="00B54F9C"/>
    <w:rsid w:val="00B56976"/>
    <w:rsid w:val="00B57084"/>
    <w:rsid w:val="00B57CDF"/>
    <w:rsid w:val="00B63783"/>
    <w:rsid w:val="00B72AA2"/>
    <w:rsid w:val="00B77477"/>
    <w:rsid w:val="00B77E53"/>
    <w:rsid w:val="00B77E57"/>
    <w:rsid w:val="00B800B4"/>
    <w:rsid w:val="00B82690"/>
    <w:rsid w:val="00B82CA4"/>
    <w:rsid w:val="00B83B8A"/>
    <w:rsid w:val="00B849B4"/>
    <w:rsid w:val="00B86514"/>
    <w:rsid w:val="00B871F2"/>
    <w:rsid w:val="00B920E7"/>
    <w:rsid w:val="00B9484B"/>
    <w:rsid w:val="00BA4EE3"/>
    <w:rsid w:val="00BB0CF2"/>
    <w:rsid w:val="00BB1BF5"/>
    <w:rsid w:val="00BC689C"/>
    <w:rsid w:val="00BC6B7F"/>
    <w:rsid w:val="00BD3090"/>
    <w:rsid w:val="00BD446E"/>
    <w:rsid w:val="00BD4832"/>
    <w:rsid w:val="00BD4AEF"/>
    <w:rsid w:val="00BD5C17"/>
    <w:rsid w:val="00BD6432"/>
    <w:rsid w:val="00BE3858"/>
    <w:rsid w:val="00BF163C"/>
    <w:rsid w:val="00BF365D"/>
    <w:rsid w:val="00C06118"/>
    <w:rsid w:val="00C100D3"/>
    <w:rsid w:val="00C117F1"/>
    <w:rsid w:val="00C16A79"/>
    <w:rsid w:val="00C17AE6"/>
    <w:rsid w:val="00C230CA"/>
    <w:rsid w:val="00C23A88"/>
    <w:rsid w:val="00C23AE7"/>
    <w:rsid w:val="00C24399"/>
    <w:rsid w:val="00C31522"/>
    <w:rsid w:val="00C33D51"/>
    <w:rsid w:val="00C42B06"/>
    <w:rsid w:val="00C4363F"/>
    <w:rsid w:val="00C478D6"/>
    <w:rsid w:val="00C53163"/>
    <w:rsid w:val="00C54357"/>
    <w:rsid w:val="00C61AA9"/>
    <w:rsid w:val="00C638E4"/>
    <w:rsid w:val="00C64526"/>
    <w:rsid w:val="00C84110"/>
    <w:rsid w:val="00C85DF7"/>
    <w:rsid w:val="00C94A72"/>
    <w:rsid w:val="00C95A99"/>
    <w:rsid w:val="00C97597"/>
    <w:rsid w:val="00CA058D"/>
    <w:rsid w:val="00CA1255"/>
    <w:rsid w:val="00CA1366"/>
    <w:rsid w:val="00CA2129"/>
    <w:rsid w:val="00CA2D0C"/>
    <w:rsid w:val="00CA395A"/>
    <w:rsid w:val="00CA3A82"/>
    <w:rsid w:val="00CA5F01"/>
    <w:rsid w:val="00CB0AED"/>
    <w:rsid w:val="00CB0B8B"/>
    <w:rsid w:val="00CB2F47"/>
    <w:rsid w:val="00CB3868"/>
    <w:rsid w:val="00CB5919"/>
    <w:rsid w:val="00CC05B6"/>
    <w:rsid w:val="00CC2AE2"/>
    <w:rsid w:val="00CC41FD"/>
    <w:rsid w:val="00CC604A"/>
    <w:rsid w:val="00CC7222"/>
    <w:rsid w:val="00CD00C1"/>
    <w:rsid w:val="00CD2DC2"/>
    <w:rsid w:val="00CE01ED"/>
    <w:rsid w:val="00CE18C6"/>
    <w:rsid w:val="00CE18F4"/>
    <w:rsid w:val="00CE7865"/>
    <w:rsid w:val="00CF4ADD"/>
    <w:rsid w:val="00CF4EBB"/>
    <w:rsid w:val="00CF5BC7"/>
    <w:rsid w:val="00CF657B"/>
    <w:rsid w:val="00D071DF"/>
    <w:rsid w:val="00D1035E"/>
    <w:rsid w:val="00D14B88"/>
    <w:rsid w:val="00D2024E"/>
    <w:rsid w:val="00D20A8A"/>
    <w:rsid w:val="00D22D48"/>
    <w:rsid w:val="00D22EBF"/>
    <w:rsid w:val="00D232FD"/>
    <w:rsid w:val="00D25768"/>
    <w:rsid w:val="00D310AC"/>
    <w:rsid w:val="00D31BF8"/>
    <w:rsid w:val="00D40D84"/>
    <w:rsid w:val="00D4411C"/>
    <w:rsid w:val="00D44F3F"/>
    <w:rsid w:val="00D469F3"/>
    <w:rsid w:val="00D557F5"/>
    <w:rsid w:val="00D559FD"/>
    <w:rsid w:val="00D566B2"/>
    <w:rsid w:val="00D57B65"/>
    <w:rsid w:val="00D57FF6"/>
    <w:rsid w:val="00D602E1"/>
    <w:rsid w:val="00D6190B"/>
    <w:rsid w:val="00D648B4"/>
    <w:rsid w:val="00D659F6"/>
    <w:rsid w:val="00D67273"/>
    <w:rsid w:val="00D71C41"/>
    <w:rsid w:val="00D75CD9"/>
    <w:rsid w:val="00D76D4C"/>
    <w:rsid w:val="00D809E1"/>
    <w:rsid w:val="00D8158E"/>
    <w:rsid w:val="00D851B5"/>
    <w:rsid w:val="00D8569E"/>
    <w:rsid w:val="00D904AB"/>
    <w:rsid w:val="00D9108C"/>
    <w:rsid w:val="00D94046"/>
    <w:rsid w:val="00D95788"/>
    <w:rsid w:val="00D96B51"/>
    <w:rsid w:val="00D96CD3"/>
    <w:rsid w:val="00D96D34"/>
    <w:rsid w:val="00DA0752"/>
    <w:rsid w:val="00DA3CC6"/>
    <w:rsid w:val="00DA3E7C"/>
    <w:rsid w:val="00DA6EA2"/>
    <w:rsid w:val="00DB2503"/>
    <w:rsid w:val="00DB3BB6"/>
    <w:rsid w:val="00DC1CB4"/>
    <w:rsid w:val="00DC24C8"/>
    <w:rsid w:val="00DC418C"/>
    <w:rsid w:val="00DC5BBA"/>
    <w:rsid w:val="00DD0A18"/>
    <w:rsid w:val="00DD404F"/>
    <w:rsid w:val="00DD490B"/>
    <w:rsid w:val="00DD6201"/>
    <w:rsid w:val="00DD77DF"/>
    <w:rsid w:val="00DE1A4E"/>
    <w:rsid w:val="00DE1EC6"/>
    <w:rsid w:val="00DE2E80"/>
    <w:rsid w:val="00DE3F8E"/>
    <w:rsid w:val="00E0447D"/>
    <w:rsid w:val="00E0715E"/>
    <w:rsid w:val="00E15ECA"/>
    <w:rsid w:val="00E327CC"/>
    <w:rsid w:val="00E355A5"/>
    <w:rsid w:val="00E37CEE"/>
    <w:rsid w:val="00E428AB"/>
    <w:rsid w:val="00E43844"/>
    <w:rsid w:val="00E46716"/>
    <w:rsid w:val="00E5018E"/>
    <w:rsid w:val="00E50D65"/>
    <w:rsid w:val="00E53224"/>
    <w:rsid w:val="00E53F55"/>
    <w:rsid w:val="00E54DCC"/>
    <w:rsid w:val="00E55994"/>
    <w:rsid w:val="00E63436"/>
    <w:rsid w:val="00E6576A"/>
    <w:rsid w:val="00E65E3F"/>
    <w:rsid w:val="00E66C95"/>
    <w:rsid w:val="00E7230C"/>
    <w:rsid w:val="00E72AF7"/>
    <w:rsid w:val="00E72E65"/>
    <w:rsid w:val="00E756F2"/>
    <w:rsid w:val="00E76600"/>
    <w:rsid w:val="00E76667"/>
    <w:rsid w:val="00E83DA6"/>
    <w:rsid w:val="00E86A56"/>
    <w:rsid w:val="00E86EE6"/>
    <w:rsid w:val="00E90391"/>
    <w:rsid w:val="00E91116"/>
    <w:rsid w:val="00E9491C"/>
    <w:rsid w:val="00E95B2E"/>
    <w:rsid w:val="00E97262"/>
    <w:rsid w:val="00EB1A42"/>
    <w:rsid w:val="00EB27B5"/>
    <w:rsid w:val="00EB3A98"/>
    <w:rsid w:val="00EB4213"/>
    <w:rsid w:val="00EB506A"/>
    <w:rsid w:val="00EC03C3"/>
    <w:rsid w:val="00EC08B9"/>
    <w:rsid w:val="00EC0C60"/>
    <w:rsid w:val="00EC1982"/>
    <w:rsid w:val="00EC20B7"/>
    <w:rsid w:val="00EC3B38"/>
    <w:rsid w:val="00EC5CEC"/>
    <w:rsid w:val="00EC7E93"/>
    <w:rsid w:val="00ED1437"/>
    <w:rsid w:val="00ED5168"/>
    <w:rsid w:val="00ED5BE6"/>
    <w:rsid w:val="00ED712C"/>
    <w:rsid w:val="00EE1D05"/>
    <w:rsid w:val="00EF26E5"/>
    <w:rsid w:val="00EF4E81"/>
    <w:rsid w:val="00EF4FFE"/>
    <w:rsid w:val="00F02A10"/>
    <w:rsid w:val="00F11112"/>
    <w:rsid w:val="00F12024"/>
    <w:rsid w:val="00F15607"/>
    <w:rsid w:val="00F17778"/>
    <w:rsid w:val="00F17DC9"/>
    <w:rsid w:val="00F2265E"/>
    <w:rsid w:val="00F22773"/>
    <w:rsid w:val="00F31FC5"/>
    <w:rsid w:val="00F32692"/>
    <w:rsid w:val="00F3293B"/>
    <w:rsid w:val="00F33D85"/>
    <w:rsid w:val="00F33E6A"/>
    <w:rsid w:val="00F36737"/>
    <w:rsid w:val="00F40C35"/>
    <w:rsid w:val="00F41B42"/>
    <w:rsid w:val="00F41D04"/>
    <w:rsid w:val="00F45107"/>
    <w:rsid w:val="00F4701B"/>
    <w:rsid w:val="00F535A9"/>
    <w:rsid w:val="00F60268"/>
    <w:rsid w:val="00F6342A"/>
    <w:rsid w:val="00F65767"/>
    <w:rsid w:val="00F7187B"/>
    <w:rsid w:val="00F747B2"/>
    <w:rsid w:val="00F77563"/>
    <w:rsid w:val="00F82F46"/>
    <w:rsid w:val="00F83C80"/>
    <w:rsid w:val="00F861C9"/>
    <w:rsid w:val="00F86867"/>
    <w:rsid w:val="00F91220"/>
    <w:rsid w:val="00F9144D"/>
    <w:rsid w:val="00F93BA6"/>
    <w:rsid w:val="00FA1789"/>
    <w:rsid w:val="00FA1E92"/>
    <w:rsid w:val="00FA3349"/>
    <w:rsid w:val="00FA4BB9"/>
    <w:rsid w:val="00FA72EC"/>
    <w:rsid w:val="00FB5F9E"/>
    <w:rsid w:val="00FB6018"/>
    <w:rsid w:val="00FC0BFE"/>
    <w:rsid w:val="00FC2F4B"/>
    <w:rsid w:val="00FC5D7E"/>
    <w:rsid w:val="00FC70CE"/>
    <w:rsid w:val="00FC7B3F"/>
    <w:rsid w:val="00FD2F6B"/>
    <w:rsid w:val="00FD6D59"/>
    <w:rsid w:val="00FE20D9"/>
    <w:rsid w:val="00FE5E0A"/>
    <w:rsid w:val="00FE5F75"/>
    <w:rsid w:val="00FF1EC5"/>
    <w:rsid w:val="00FF511F"/>
    <w:rsid w:val="01BC2CF3"/>
    <w:rsid w:val="03FB9920"/>
    <w:rsid w:val="06247640"/>
    <w:rsid w:val="06770795"/>
    <w:rsid w:val="0BF399A9"/>
    <w:rsid w:val="0BFA25F7"/>
    <w:rsid w:val="0C6B5375"/>
    <w:rsid w:val="0C7C840B"/>
    <w:rsid w:val="104F7B54"/>
    <w:rsid w:val="1ECFBC1F"/>
    <w:rsid w:val="237D369A"/>
    <w:rsid w:val="2822A249"/>
    <w:rsid w:val="2E8F0820"/>
    <w:rsid w:val="35F3AA43"/>
    <w:rsid w:val="3C85038C"/>
    <w:rsid w:val="3D66CC0D"/>
    <w:rsid w:val="4193EAC1"/>
    <w:rsid w:val="4267B637"/>
    <w:rsid w:val="46F040DA"/>
    <w:rsid w:val="4F78ABF2"/>
    <w:rsid w:val="59276094"/>
    <w:rsid w:val="5D799475"/>
    <w:rsid w:val="5EBCD8B6"/>
    <w:rsid w:val="673103AC"/>
    <w:rsid w:val="6D043F63"/>
    <w:rsid w:val="6D1E1A1A"/>
    <w:rsid w:val="6E864DEA"/>
    <w:rsid w:val="72480626"/>
    <w:rsid w:val="77D316F7"/>
    <w:rsid w:val="7DE58428"/>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93C1"/>
  <w15:docId w15:val="{A157B8CC-880E-214F-85F3-1DA75C7D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5BE"/>
  </w:style>
  <w:style w:type="paragraph" w:styleId="Ttulo1">
    <w:name w:val="heading 1"/>
    <w:basedOn w:val="Normal"/>
    <w:next w:val="Normal"/>
    <w:link w:val="Ttulo1Car"/>
    <w:uiPriority w:val="9"/>
    <w:qFormat/>
    <w:rsid w:val="00167DB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s-MX"/>
    </w:rPr>
  </w:style>
  <w:style w:type="paragraph" w:styleId="Ttulo3">
    <w:name w:val="heading 3"/>
    <w:basedOn w:val="Normal"/>
    <w:next w:val="Normal"/>
    <w:link w:val="Ttulo3Car"/>
    <w:rsid w:val="00444734"/>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46C61"/>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346C61"/>
    <w:rPr>
      <w:color w:val="0000FF" w:themeColor="hyperlink"/>
      <w:u w:val="single"/>
    </w:rPr>
  </w:style>
  <w:style w:type="character" w:styleId="Textodelmarcadordeposicin">
    <w:name w:val="Placeholder Text"/>
    <w:basedOn w:val="Fuentedeprrafopredeter"/>
    <w:uiPriority w:val="99"/>
    <w:semiHidden/>
    <w:rsid w:val="00E95B2E"/>
    <w:rPr>
      <w:color w:val="808080"/>
    </w:rPr>
  </w:style>
  <w:style w:type="paragraph" w:styleId="Textodeglobo">
    <w:name w:val="Balloon Text"/>
    <w:basedOn w:val="Normal"/>
    <w:link w:val="TextodegloboCar"/>
    <w:uiPriority w:val="99"/>
    <w:semiHidden/>
    <w:unhideWhenUsed/>
    <w:rsid w:val="00E95B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5B2E"/>
    <w:rPr>
      <w:rFonts w:ascii="Tahoma" w:hAnsi="Tahoma" w:cs="Tahoma"/>
      <w:sz w:val="16"/>
      <w:szCs w:val="16"/>
    </w:rPr>
  </w:style>
  <w:style w:type="table" w:styleId="Tablaconcuadrcula">
    <w:name w:val="Table Grid"/>
    <w:basedOn w:val="Tablanormal"/>
    <w:uiPriority w:val="59"/>
    <w:rsid w:val="00460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460DF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EndNoteBibliographyTitle">
    <w:name w:val="EndNote Bibliography Title"/>
    <w:basedOn w:val="Normal"/>
    <w:link w:val="EndNoteBibliographyTitleCar"/>
    <w:rsid w:val="00447FE0"/>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447FE0"/>
    <w:rPr>
      <w:rFonts w:ascii="Calibri" w:hAnsi="Calibri" w:cs="Calibri"/>
      <w:noProof/>
      <w:lang w:val="en-US"/>
    </w:rPr>
  </w:style>
  <w:style w:type="paragraph" w:customStyle="1" w:styleId="EndNoteBibliography">
    <w:name w:val="EndNote Bibliography"/>
    <w:basedOn w:val="Normal"/>
    <w:link w:val="EndNoteBibliographyCar"/>
    <w:rsid w:val="00447FE0"/>
    <w:pPr>
      <w:spacing w:line="240" w:lineRule="auto"/>
    </w:pPr>
    <w:rPr>
      <w:rFonts w:ascii="Calibri" w:hAnsi="Calibri" w:cs="Calibri"/>
      <w:noProof/>
      <w:lang w:val="en-US"/>
    </w:rPr>
  </w:style>
  <w:style w:type="character" w:customStyle="1" w:styleId="EndNoteBibliographyCar">
    <w:name w:val="EndNote Bibliography Car"/>
    <w:basedOn w:val="Fuentedeprrafopredeter"/>
    <w:link w:val="EndNoteBibliography"/>
    <w:rsid w:val="00447FE0"/>
    <w:rPr>
      <w:rFonts w:ascii="Calibri" w:hAnsi="Calibri" w:cs="Calibri"/>
      <w:noProof/>
      <w:lang w:val="en-US"/>
    </w:rPr>
  </w:style>
  <w:style w:type="character" w:customStyle="1" w:styleId="highlight">
    <w:name w:val="highlight"/>
    <w:basedOn w:val="Fuentedeprrafopredeter"/>
    <w:rsid w:val="00B0079E"/>
  </w:style>
  <w:style w:type="character" w:styleId="nfasis">
    <w:name w:val="Emphasis"/>
    <w:basedOn w:val="Fuentedeprrafopredeter"/>
    <w:uiPriority w:val="20"/>
    <w:qFormat/>
    <w:rsid w:val="004F0FC3"/>
    <w:rPr>
      <w:i/>
      <w:iCs/>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A37AE4"/>
    <w:rPr>
      <w:b/>
      <w:bCs/>
    </w:rPr>
  </w:style>
  <w:style w:type="character" w:customStyle="1" w:styleId="AsuntodelcomentarioCar">
    <w:name w:val="Asunto del comentario Car"/>
    <w:basedOn w:val="TextocomentarioCar"/>
    <w:link w:val="Asuntodelcomentario"/>
    <w:uiPriority w:val="99"/>
    <w:semiHidden/>
    <w:rsid w:val="00A37AE4"/>
    <w:rPr>
      <w:b/>
      <w:bCs/>
      <w:sz w:val="20"/>
      <w:szCs w:val="20"/>
    </w:rPr>
  </w:style>
  <w:style w:type="paragraph" w:customStyle="1" w:styleId="paragraph">
    <w:name w:val="paragraph"/>
    <w:basedOn w:val="Normal"/>
    <w:rsid w:val="004E261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4E2613"/>
  </w:style>
  <w:style w:type="character" w:customStyle="1" w:styleId="spellingerror">
    <w:name w:val="spellingerror"/>
    <w:basedOn w:val="Fuentedeprrafopredeter"/>
    <w:rsid w:val="004E2613"/>
  </w:style>
  <w:style w:type="character" w:customStyle="1" w:styleId="contextualspellingandgrammarerror">
    <w:name w:val="contextualspellingandgrammarerror"/>
    <w:basedOn w:val="Fuentedeprrafopredeter"/>
    <w:rsid w:val="004E2613"/>
  </w:style>
  <w:style w:type="character" w:customStyle="1" w:styleId="eop">
    <w:name w:val="eop"/>
    <w:basedOn w:val="Fuentedeprrafopredeter"/>
    <w:rsid w:val="004E2613"/>
  </w:style>
  <w:style w:type="table" w:styleId="Tablanormal3">
    <w:name w:val="Plain Table 3"/>
    <w:basedOn w:val="Tabla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cinsinresolver1">
    <w:name w:val="Mención sin resolver1"/>
    <w:basedOn w:val="Fuentedeprrafopredeter"/>
    <w:uiPriority w:val="99"/>
    <w:semiHidden/>
    <w:unhideWhenUsed/>
    <w:rsid w:val="00CB3868"/>
    <w:rPr>
      <w:color w:val="605E5C"/>
      <w:shd w:val="clear" w:color="auto" w:fill="E1DFDD"/>
    </w:rPr>
  </w:style>
  <w:style w:type="table" w:styleId="Tabladelista6concolores-nfasis1">
    <w:name w:val="List Table 6 Colorful Accent 1"/>
    <w:basedOn w:val="Tablanormal"/>
    <w:uiPriority w:val="5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rrafodelista">
    <w:name w:val="List Paragraph"/>
    <w:basedOn w:val="Normal"/>
    <w:uiPriority w:val="34"/>
    <w:qFormat/>
    <w:pPr>
      <w:ind w:left="720"/>
      <w:contextualSpacing/>
    </w:pPr>
  </w:style>
  <w:style w:type="table" w:styleId="Tablaconcuadrcula6concolores">
    <w:name w:val="Grid Table 6 Colorful"/>
    <w:basedOn w:val="Tabla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
    <w:name w:val="List Table 6 Colorful"/>
    <w:basedOn w:val="Tablanormal"/>
    <w:uiPriority w:val="51"/>
    <w:rsid w:val="00023F5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023F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3F5E"/>
  </w:style>
  <w:style w:type="paragraph" w:styleId="Piedepgina">
    <w:name w:val="footer"/>
    <w:basedOn w:val="Normal"/>
    <w:link w:val="PiedepginaCar"/>
    <w:uiPriority w:val="99"/>
    <w:unhideWhenUsed/>
    <w:rsid w:val="00023F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3F5E"/>
  </w:style>
  <w:style w:type="character" w:customStyle="1" w:styleId="Ttulo1Car">
    <w:name w:val="Título 1 Car"/>
    <w:basedOn w:val="Fuentedeprrafopredeter"/>
    <w:link w:val="Ttulo1"/>
    <w:uiPriority w:val="9"/>
    <w:rsid w:val="00167DBD"/>
    <w:rPr>
      <w:rFonts w:asciiTheme="majorHAnsi" w:eastAsiaTheme="majorEastAsia" w:hAnsiTheme="majorHAnsi" w:cstheme="majorBidi"/>
      <w:color w:val="365F91" w:themeColor="accent1" w:themeShade="BF"/>
      <w:sz w:val="32"/>
      <w:szCs w:val="32"/>
      <w:lang w:eastAsia="es-MX"/>
    </w:rPr>
  </w:style>
  <w:style w:type="paragraph" w:styleId="Bibliografa">
    <w:name w:val="Bibliography"/>
    <w:basedOn w:val="Normal"/>
    <w:next w:val="Normal"/>
    <w:uiPriority w:val="37"/>
    <w:unhideWhenUsed/>
    <w:rsid w:val="00167DBD"/>
  </w:style>
  <w:style w:type="character" w:styleId="Hipervnculovisitado">
    <w:name w:val="FollowedHyperlink"/>
    <w:basedOn w:val="Fuentedeprrafopredeter"/>
    <w:uiPriority w:val="99"/>
    <w:semiHidden/>
    <w:unhideWhenUsed/>
    <w:rsid w:val="00965D5F"/>
    <w:rPr>
      <w:color w:val="800080" w:themeColor="followedHyperlink"/>
      <w:u w:val="single"/>
    </w:rPr>
  </w:style>
  <w:style w:type="paragraph" w:styleId="NormalWeb">
    <w:name w:val="Normal (Web)"/>
    <w:basedOn w:val="Normal"/>
    <w:uiPriority w:val="99"/>
    <w:unhideWhenUsed/>
    <w:rsid w:val="0086406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64061"/>
    <w:rPr>
      <w:b/>
      <w:bCs/>
    </w:rPr>
  </w:style>
  <w:style w:type="character" w:customStyle="1" w:styleId="citation-doi">
    <w:name w:val="citation-doi"/>
    <w:basedOn w:val="Fuentedeprrafopredeter"/>
    <w:rsid w:val="00D76D4C"/>
  </w:style>
  <w:style w:type="table" w:styleId="Tablaconcuadrculaclara">
    <w:name w:val="Grid Table Light"/>
    <w:basedOn w:val="Tablanormal"/>
    <w:uiPriority w:val="40"/>
    <w:rsid w:val="006834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6834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8341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2">
    <w:name w:val="Mención sin resolver2"/>
    <w:basedOn w:val="Fuentedeprrafopredeter"/>
    <w:uiPriority w:val="99"/>
    <w:semiHidden/>
    <w:unhideWhenUsed/>
    <w:rsid w:val="000F18CE"/>
    <w:rPr>
      <w:color w:val="605E5C"/>
      <w:shd w:val="clear" w:color="auto" w:fill="E1DFDD"/>
    </w:rPr>
  </w:style>
  <w:style w:type="character" w:styleId="Mencinsinresolver">
    <w:name w:val="Unresolved Mention"/>
    <w:basedOn w:val="Fuentedeprrafopredeter"/>
    <w:uiPriority w:val="99"/>
    <w:semiHidden/>
    <w:unhideWhenUsed/>
    <w:rsid w:val="00CC604A"/>
    <w:rPr>
      <w:color w:val="605E5C"/>
      <w:shd w:val="clear" w:color="auto" w:fill="E1DFDD"/>
    </w:rPr>
  </w:style>
  <w:style w:type="paragraph" w:styleId="Textonotapie">
    <w:name w:val="footnote text"/>
    <w:basedOn w:val="Normal"/>
    <w:link w:val="TextonotapieCar"/>
    <w:uiPriority w:val="99"/>
    <w:semiHidden/>
    <w:unhideWhenUsed/>
    <w:rsid w:val="00F02A1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2A10"/>
    <w:rPr>
      <w:sz w:val="20"/>
      <w:szCs w:val="20"/>
    </w:rPr>
  </w:style>
  <w:style w:type="character" w:styleId="Refdenotaalpie">
    <w:name w:val="footnote reference"/>
    <w:basedOn w:val="Fuentedeprrafopredeter"/>
    <w:uiPriority w:val="99"/>
    <w:semiHidden/>
    <w:unhideWhenUsed/>
    <w:rsid w:val="00F02A10"/>
    <w:rPr>
      <w:vertAlign w:val="superscript"/>
    </w:rPr>
  </w:style>
  <w:style w:type="paragraph" w:styleId="Revisin">
    <w:name w:val="Revision"/>
    <w:hidden/>
    <w:uiPriority w:val="99"/>
    <w:semiHidden/>
    <w:rsid w:val="004C16F9"/>
    <w:pPr>
      <w:spacing w:after="0" w:line="240" w:lineRule="auto"/>
    </w:pPr>
  </w:style>
  <w:style w:type="paragraph" w:styleId="HTMLconformatoprevio">
    <w:name w:val="HTML Preformatted"/>
    <w:basedOn w:val="Normal"/>
    <w:link w:val="HTMLconformatoprevioCar"/>
    <w:uiPriority w:val="99"/>
    <w:unhideWhenUsed/>
    <w:rsid w:val="00983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983CAE"/>
    <w:rPr>
      <w:rFonts w:ascii="Courier New" w:eastAsia="Times New Roman" w:hAnsi="Courier New" w:cs="Courier New"/>
      <w:sz w:val="20"/>
      <w:szCs w:val="20"/>
      <w:lang w:val="en-US"/>
    </w:rPr>
  </w:style>
  <w:style w:type="character" w:customStyle="1" w:styleId="Ttulo3Car">
    <w:name w:val="Título 3 Car"/>
    <w:basedOn w:val="Fuentedeprrafopredeter"/>
    <w:link w:val="Ttulo3"/>
    <w:rsid w:val="00444734"/>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274">
      <w:bodyDiv w:val="1"/>
      <w:marLeft w:val="0"/>
      <w:marRight w:val="0"/>
      <w:marTop w:val="0"/>
      <w:marBottom w:val="0"/>
      <w:divBdr>
        <w:top w:val="none" w:sz="0" w:space="0" w:color="auto"/>
        <w:left w:val="none" w:sz="0" w:space="0" w:color="auto"/>
        <w:bottom w:val="none" w:sz="0" w:space="0" w:color="auto"/>
        <w:right w:val="none" w:sz="0" w:space="0" w:color="auto"/>
      </w:divBdr>
    </w:div>
    <w:div w:id="179508998">
      <w:bodyDiv w:val="1"/>
      <w:marLeft w:val="0"/>
      <w:marRight w:val="0"/>
      <w:marTop w:val="0"/>
      <w:marBottom w:val="0"/>
      <w:divBdr>
        <w:top w:val="none" w:sz="0" w:space="0" w:color="auto"/>
        <w:left w:val="none" w:sz="0" w:space="0" w:color="auto"/>
        <w:bottom w:val="none" w:sz="0" w:space="0" w:color="auto"/>
        <w:right w:val="none" w:sz="0" w:space="0" w:color="auto"/>
      </w:divBdr>
    </w:div>
    <w:div w:id="340086846">
      <w:bodyDiv w:val="1"/>
      <w:marLeft w:val="0"/>
      <w:marRight w:val="0"/>
      <w:marTop w:val="0"/>
      <w:marBottom w:val="0"/>
      <w:divBdr>
        <w:top w:val="none" w:sz="0" w:space="0" w:color="auto"/>
        <w:left w:val="none" w:sz="0" w:space="0" w:color="auto"/>
        <w:bottom w:val="none" w:sz="0" w:space="0" w:color="auto"/>
        <w:right w:val="none" w:sz="0" w:space="0" w:color="auto"/>
      </w:divBdr>
    </w:div>
    <w:div w:id="474832449">
      <w:bodyDiv w:val="1"/>
      <w:marLeft w:val="0"/>
      <w:marRight w:val="0"/>
      <w:marTop w:val="0"/>
      <w:marBottom w:val="0"/>
      <w:divBdr>
        <w:top w:val="none" w:sz="0" w:space="0" w:color="auto"/>
        <w:left w:val="none" w:sz="0" w:space="0" w:color="auto"/>
        <w:bottom w:val="none" w:sz="0" w:space="0" w:color="auto"/>
        <w:right w:val="none" w:sz="0" w:space="0" w:color="auto"/>
      </w:divBdr>
    </w:div>
    <w:div w:id="629434560">
      <w:bodyDiv w:val="1"/>
      <w:marLeft w:val="0"/>
      <w:marRight w:val="0"/>
      <w:marTop w:val="0"/>
      <w:marBottom w:val="0"/>
      <w:divBdr>
        <w:top w:val="none" w:sz="0" w:space="0" w:color="auto"/>
        <w:left w:val="none" w:sz="0" w:space="0" w:color="auto"/>
        <w:bottom w:val="none" w:sz="0" w:space="0" w:color="auto"/>
        <w:right w:val="none" w:sz="0" w:space="0" w:color="auto"/>
      </w:divBdr>
    </w:div>
    <w:div w:id="891892194">
      <w:bodyDiv w:val="1"/>
      <w:marLeft w:val="0"/>
      <w:marRight w:val="0"/>
      <w:marTop w:val="0"/>
      <w:marBottom w:val="0"/>
      <w:divBdr>
        <w:top w:val="none" w:sz="0" w:space="0" w:color="auto"/>
        <w:left w:val="none" w:sz="0" w:space="0" w:color="auto"/>
        <w:bottom w:val="none" w:sz="0" w:space="0" w:color="auto"/>
        <w:right w:val="none" w:sz="0" w:space="0" w:color="auto"/>
      </w:divBdr>
    </w:div>
    <w:div w:id="1141077309">
      <w:bodyDiv w:val="1"/>
      <w:marLeft w:val="0"/>
      <w:marRight w:val="0"/>
      <w:marTop w:val="0"/>
      <w:marBottom w:val="0"/>
      <w:divBdr>
        <w:top w:val="none" w:sz="0" w:space="0" w:color="auto"/>
        <w:left w:val="none" w:sz="0" w:space="0" w:color="auto"/>
        <w:bottom w:val="none" w:sz="0" w:space="0" w:color="auto"/>
        <w:right w:val="none" w:sz="0" w:space="0" w:color="auto"/>
      </w:divBdr>
    </w:div>
    <w:div w:id="1141770101">
      <w:bodyDiv w:val="1"/>
      <w:marLeft w:val="0"/>
      <w:marRight w:val="0"/>
      <w:marTop w:val="0"/>
      <w:marBottom w:val="0"/>
      <w:divBdr>
        <w:top w:val="none" w:sz="0" w:space="0" w:color="auto"/>
        <w:left w:val="none" w:sz="0" w:space="0" w:color="auto"/>
        <w:bottom w:val="none" w:sz="0" w:space="0" w:color="auto"/>
        <w:right w:val="none" w:sz="0" w:space="0" w:color="auto"/>
      </w:divBdr>
    </w:div>
    <w:div w:id="1177576771">
      <w:bodyDiv w:val="1"/>
      <w:marLeft w:val="0"/>
      <w:marRight w:val="0"/>
      <w:marTop w:val="0"/>
      <w:marBottom w:val="0"/>
      <w:divBdr>
        <w:top w:val="none" w:sz="0" w:space="0" w:color="auto"/>
        <w:left w:val="none" w:sz="0" w:space="0" w:color="auto"/>
        <w:bottom w:val="none" w:sz="0" w:space="0" w:color="auto"/>
        <w:right w:val="none" w:sz="0" w:space="0" w:color="auto"/>
      </w:divBdr>
    </w:div>
    <w:div w:id="1377969874">
      <w:bodyDiv w:val="1"/>
      <w:marLeft w:val="0"/>
      <w:marRight w:val="0"/>
      <w:marTop w:val="0"/>
      <w:marBottom w:val="0"/>
      <w:divBdr>
        <w:top w:val="none" w:sz="0" w:space="0" w:color="auto"/>
        <w:left w:val="none" w:sz="0" w:space="0" w:color="auto"/>
        <w:bottom w:val="none" w:sz="0" w:space="0" w:color="auto"/>
        <w:right w:val="none" w:sz="0" w:space="0" w:color="auto"/>
      </w:divBdr>
      <w:divsChild>
        <w:div w:id="1741246421">
          <w:marLeft w:val="0"/>
          <w:marRight w:val="0"/>
          <w:marTop w:val="0"/>
          <w:marBottom w:val="0"/>
          <w:divBdr>
            <w:top w:val="none" w:sz="0" w:space="0" w:color="auto"/>
            <w:left w:val="none" w:sz="0" w:space="0" w:color="auto"/>
            <w:bottom w:val="none" w:sz="0" w:space="0" w:color="auto"/>
            <w:right w:val="none" w:sz="0" w:space="0" w:color="auto"/>
          </w:divBdr>
        </w:div>
        <w:div w:id="1289505902">
          <w:marLeft w:val="0"/>
          <w:marRight w:val="0"/>
          <w:marTop w:val="0"/>
          <w:marBottom w:val="0"/>
          <w:divBdr>
            <w:top w:val="none" w:sz="0" w:space="0" w:color="auto"/>
            <w:left w:val="none" w:sz="0" w:space="0" w:color="auto"/>
            <w:bottom w:val="none" w:sz="0" w:space="0" w:color="auto"/>
            <w:right w:val="none" w:sz="0" w:space="0" w:color="auto"/>
          </w:divBdr>
        </w:div>
        <w:div w:id="1056507980">
          <w:marLeft w:val="0"/>
          <w:marRight w:val="0"/>
          <w:marTop w:val="0"/>
          <w:marBottom w:val="0"/>
          <w:divBdr>
            <w:top w:val="none" w:sz="0" w:space="0" w:color="auto"/>
            <w:left w:val="none" w:sz="0" w:space="0" w:color="auto"/>
            <w:bottom w:val="none" w:sz="0" w:space="0" w:color="auto"/>
            <w:right w:val="none" w:sz="0" w:space="0" w:color="auto"/>
          </w:divBdr>
        </w:div>
      </w:divsChild>
    </w:div>
    <w:div w:id="1513687177">
      <w:bodyDiv w:val="1"/>
      <w:marLeft w:val="0"/>
      <w:marRight w:val="0"/>
      <w:marTop w:val="0"/>
      <w:marBottom w:val="0"/>
      <w:divBdr>
        <w:top w:val="none" w:sz="0" w:space="0" w:color="auto"/>
        <w:left w:val="none" w:sz="0" w:space="0" w:color="auto"/>
        <w:bottom w:val="none" w:sz="0" w:space="0" w:color="auto"/>
        <w:right w:val="none" w:sz="0" w:space="0" w:color="auto"/>
      </w:divBdr>
    </w:div>
    <w:div w:id="1554737322">
      <w:bodyDiv w:val="1"/>
      <w:marLeft w:val="0"/>
      <w:marRight w:val="0"/>
      <w:marTop w:val="0"/>
      <w:marBottom w:val="0"/>
      <w:divBdr>
        <w:top w:val="none" w:sz="0" w:space="0" w:color="auto"/>
        <w:left w:val="none" w:sz="0" w:space="0" w:color="auto"/>
        <w:bottom w:val="none" w:sz="0" w:space="0" w:color="auto"/>
        <w:right w:val="none" w:sz="0" w:space="0" w:color="auto"/>
      </w:divBdr>
    </w:div>
    <w:div w:id="1813714684">
      <w:bodyDiv w:val="1"/>
      <w:marLeft w:val="0"/>
      <w:marRight w:val="0"/>
      <w:marTop w:val="0"/>
      <w:marBottom w:val="0"/>
      <w:divBdr>
        <w:top w:val="none" w:sz="0" w:space="0" w:color="auto"/>
        <w:left w:val="none" w:sz="0" w:space="0" w:color="auto"/>
        <w:bottom w:val="none" w:sz="0" w:space="0" w:color="auto"/>
        <w:right w:val="none" w:sz="0" w:space="0" w:color="auto"/>
      </w:divBdr>
    </w:div>
    <w:div w:id="211979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9224e72593704364" Type="http://schemas.microsoft.com/office/2019/09/relationships/intelligence" Target="intelligenc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DBB73B-6E1E-4A29-BDA8-B7400990711B}">
  <we:reference id="wa104382081" version="1.46.0.0" store="es-HN" storeType="OMEX"/>
  <we:alternateReferences>
    <we:reference id="wa104382081" version="1.46.0.0" store="" storeType="OMEX"/>
  </we:alternateReferences>
  <we:properties>
    <we:property name="MENDELEY_CITATIONS" value="[{&quot;citationID&quot;:&quot;MENDELEY_CITATION_003db3a9-9e6d-4d6f-aa42-ac30f6c9258b&quot;,&quot;properties&quot;:{&quot;noteIndex&quot;:0},&quot;isEdited&quot;:false,&quot;manualOverride&quot;:{&quot;isManuallyOverridden&quot;:false,&quot;citeprocText&quot;:&quot;(Bencomo Rodríguez, 2015)&quot;,&quot;manualOverrideText&quot;:&quot;&quot;},&quot;citationTag&quot;:&quot;MENDELEY_CITATION_v3_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&quot;,&quot;citationItems&quot;:[{&quot;id&quot;:&quot;fd7b3641-9ab9-3e6e-b356-123ebe2f22bd&quot;,&quot;itemData&quot;:{&quot;type&quot;:&quot;report&quot;,&quot;id&quot;:&quot;fd7b3641-9ab9-3e6e-b356-123ebe2f22bd&quot;,&quot;title&quot;:&quot;Enfermedad Renal Crónica: prevenirla, mejor que tratarla Chronic Kidney Disease: prevent, rather than treat&quot;,&quot;author&quot;:[{&quot;family&quot;:&quot;Bencomo Rodríguez&quot;,&quot;given&quot;:&quot;Osniel&quot;,&quot;parse-names&quot;:false,&quot;dropping-particle&quot;:&quot;&quot;,&quot;non-dropping-particle&quot;:&quot;&quot;}],&quot;container-title&quot;:&quot;Revista Cubana de Medicina General Integral&quot;,&quot;URL&quot;:&quot;http://scielo.sld.cuhttp://scielo.sld.cu&quot;,&quot;issued&quot;:{&quot;date-parts&quot;:[[2015]]},&quot;number-of-pages&quot;:&quot;353-362&quot;,&quot;abstract&quot;:&quot;RESUMEN Introducción: la enfermedad renal crónica presenta una alta prevalencia; es una enfermedad generalmente de fácil reconocimiento y existen algunos tratamientos que pueden prevenir su desarrollo y enlentecer su progresión a estadios terminales. Se define como un conjunto de enfermedades heterogéneas que afectan la estructura y función renal. Se clasifica en función de estadios de severidad, definidos por el filtrado glomerular además del diagnóstico clínico. Objetivo: demostrar la importancia de la APS en la prevención de la enfermedad renal crónica. Métodos: para realizar la actualización bibliográfica se desarrolló una búsqueda en las bases de datos Medline Complete y Medline with full text de Ebsco, Pubmed y Scielo regional. Todos los estudios primarios o revisiones bibliográficas en los que la enfermedad renal crónica fue el centro de atención fueron considerados. Conclusiones: es necesario el fortalecimiento de los programas de Atención Primaria en Salud, con énfasis en el retardo del daño renal. La enfermedad renal crónica es una problemática de salud que potencializa la importancia del trabajo interdisciplinario, la contribución social, la participación de las personas en el cuidado de su propia salud, la institucionalización de programas preventivos y un mayor nivel de cooperación entre el equipo de salud para la prevención y retardo de la enfermedad renal crónica. Acciones sencillas y de bajo costo en comparación con los tratamientos dialíticos y la pérdida de la salud. Los altos costos, tanto económicos como sociales que implica tanto el diagnóstico como el tratamiento y la alta incidencia de complicaciones demostradas en esta enfermedad, determinan que el punto crucial para la contención de su diseminación es la prevención. Palabras clave: enfermedad renal crónica; hemodiálisis; prevención.&quot;,&quot;issue&quot;:&quot;3&quot;,&quot;volume&quot;:&quot;31&quot;,&quot;container-title-short&quot;:&quot;&quot;},&quot;isTemporary&quot;:false}]},{&quot;citationID&quot;:&quot;MENDELEY_CITATION_4f7c1ea7-6e0d-43fb-9b6c-5993c9207b02&quot;,&quot;properties&quot;:{&quot;noteIndex&quot;:0},&quot;isEdited&quot;:false,&quot;manualOverride&quot;:{&quot;isManuallyOverridden&quot;:false,&quot;citeprocText&quot;:&quot;(Svensson et al., 2019)&quot;,&quot;manualOverrideText&quot;:&quot;&quot;},&quot;citationTag&quot;:&quot;MENDELEY_CITATION_v3_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&quot;,&quot;citationItems&quot;:[{&quot;id&quot;:&quot;2d65c04e-7952-313e-9945-c7ddababb23f&quot;,&quot;itemData&quot;:{&quot;type&quot;:&quot;article-journal&quot;,&quot;id&quot;:&quot;2d65c04e-7952-313e-9945-c7ddababb23f&quot;,&quot;title&quot;:&quot;Long distance ski racing is associated with lower long-term incidence of depression in a population based, large-scale study&quot;,&quot;author&quot;:[{&quot;family&quot;:&quot;Svensson&quot;,&quot;given&quot;:&quot;Martina&quot;,&quot;parse-names&quot;:false,&quot;dropping-particle&quot;:&quot;&quot;,&quot;non-dropping-particle&quot;:&quot;&quot;},{&quot;family&quot;:&quot;Brundin&quot;,&quot;given&quot;:&quot;Lena&quot;,&quot;parse-names&quot;:false,&quot;dropping-particle&quot;:&quot;&quot;,&quot;non-dropping-particle&quot;:&quot;&quot;},{&quot;family&quot;:&quot;Erhardt&quot;,&quot;given&quot;:&quot;Sophie&quot;,&quot;parse-names&quot;:false,&quot;dropping-particle&quot;:&quot;&quot;,&quot;non-dropping-particle&quot;:&quot;&quot;},{&quot;family&quot;:&quot;Madaj&quot;,&quot;given&quot;:&quot;Zachary&quot;,&quot;parse-names&quot;:false,&quot;dropping-particle&quot;:&quot;&quot;,&quot;non-dropping-particle&quot;:&quot;&quot;},{&quot;family&quot;:&quot;Hållmarker&quot;,&quot;given&quot;:&quot;Ulf&quot;,&quot;parse-names&quot;:false,&quot;dropping-particle&quot;:&quot;&quot;,&quot;non-dropping-particle&quot;:&quot;&quot;},{&quot;family&quot;:&quot;James&quot;,&quot;given&quot;:&quot;Stefan&quot;,&quot;parse-names&quot;:false,&quot;dropping-particle&quot;:&quot;&quot;,&quot;non-dropping-particle&quot;:&quot;&quot;},{&quot;family&quot;:&quot;Deierborg&quot;,&quot;given&quot;:&quot;Tomas&quot;,&quot;parse-names&quot;:false,&quot;dropping-particle&quot;:&quot;&quot;,&quot;non-dropping-particle&quot;:&quot;&quot;}],&quot;container-title&quot;:&quot;Psychiatry Research&quot;,&quot;accessed&quot;:{&quot;date-parts&quot;:[[2022,7,20]]},&quot;DOI&quot;:&quot;10.1016/J.PSYCHRES.2019.112546&quot;,&quot;ISSN&quot;:&quot;0165-1781&quot;,&quot;PMID&quot;:&quot;31622872&quot;,&quot;issued&quot;:{&quot;date-parts&quot;:[[2019,11,1]]},&quot;page&quot;:&quot;112546&quot;,&quot;abstract&quot;:&quot;Physical activity has been proposed to be beneficial for prevention of depression, although the importance of exercise intensity, sex-specific mechanisms, and duration of the effects need to be clarified. Using an observational study design, following 395,369 individuals up to 21 years we studied whether participation in an ultralong-distance cross-country ski race was associated with lower risk of developing depression. Skiers (participants in the race) and matched non-skiers from the general population (non-participants in the race) were studied after participation (same year for non-participation) in the race using the Swedish population and patient registries. The risk of depression in skiers (n = 197,685, median age 36 years, 38% women) was significantly lower, to nearly half of that in non-skiers (adjusted hazard ratio, HR 0.53) over the follow-up period. Further, a higher fitness level (measured as the finishing time to complete the race, a proxy for higher exercise dose) was associated with lower incidence of depression in men (adjusted HR 0.65), but not in women. Our results support the recommendations of engaging in physical activity as a preventive strategy decreasing the risk for depression in both men and women. Furthermore, the exercise could reduce risk for depression in a dose-dependent matter, in particular in males.&quot;,&quot;publisher&quot;:&quot;Elsevier&quot;,&quot;volume&quot;:&quot;281&quot;,&quot;container-title-short&quot;:&quot;&quot;},&quot;isTemporary&quot;:false}]},{&quot;citationID&quot;:&quot;MENDELEY_CITATION_65e52e92-4a12-4491-87fa-e042e6f96f7c&quot;,&quot;properties&quot;:{&quot;noteIndex&quot;:0},&quot;isEdited&quot;:false,&quot;manualOverride&quot;:{&quot;isManuallyOverridden&quot;:false,&quot;citeprocText&quot;:&quot;(Cicora et al., 2015; Labrador et al., 2007)&quot;,&quot;manualOverrideText&quot;:&quot;&quot;},&quot;citationTag&quot;:&quot;MENDELEY_CITATION_v3_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&quot;,&quot;citationItems&quot;:[{&quot;id&quot;:&quot;25a108c4-1e0f-3d62-bd6b-368023bebcd5&quot;,&quot;itemData&quot;:{&quot;type&quot;:&quot;report&quot;,&quot;id&quot;:&quot;25a108c4-1e0f-3d62-bd6b-368023bebcd5&quot;,&quot;title&quot;:&quot;Insuficiencia renal oculta en atención primaria. ¿Un problema exclusivo de mujeres? OCCULT RENAL FAILURE IN PRIMARY CARE. A WOMEN PROBLEM?&quot;,&quot;author&quot;:[{&quot;family&quot;:&quot;Labrador&quot;,&quot;given&quot;:&quot;P J&quot;,&quot;parse-names&quot;:false,&quot;dropping-particle&quot;:&quot;&quot;,&quot;non-dropping-particle&quot;:&quot;&quot;},{&quot;family&quot;:&quot;Mengotti&quot;,&quot;given&quot;:&quot;T&quot;,&quot;parse-names&quot;:false,&quot;dropping-particle&quot;:&quot;&quot;,&quot;non-dropping-particle&quot;:&quot;&quot;},{&quot;family&quot;:&quot;Jiménez&quot;,&quot;given&quot;:&quot;M&quot;,&quot;parse-names&quot;:false,&quot;dropping-particle&quot;:&quot;&quot;,&quot;non-dropping-particle&quot;:&quot;&quot;},{&quot;family&quot;:&quot;Macías&quot;,&quot;given&quot;:&quot;M&quot;,&quot;parse-names&quot;:false,&quot;dropping-particle&quot;:&quot;&quot;,&quot;non-dropping-particle&quot;:&quot;&quot;},{&quot;family&quot;:&quot;Vicente&quot;,&quot;given&quot;:&quot;F&quot;,&quot;parse-names&quot;:false,&quot;dropping-particle&quot;:&quot;&quot;,&quot;non-dropping-particle&quot;:&quot;&quot;},{&quot;family&quot;:&quot;Labrador&quot;,&quot;given&quot;:&quot;J&quot;,&quot;parse-names&quot;:false,&quot;dropping-particle&quot;:&quot;&quot;,&quot;non-dropping-particle&quot;:&quot;&quot;},{&quot;family&quot;:&quot;Martín Oncina&quot;,&quot;given&quot;:&quot;J&quot;,&quot;parse-names&quot;:false,&quot;dropping-particle&quot;:&quot;&quot;,&quot;non-dropping-particle&quot;:&quot;&quot;}],&quot;issued&quot;:{&quot;date-parts&quot;:[[2007]]},&quot;abstract&quot;:&quot;RESUMEN Introducción: La insuficiencia renal crónica se está convirtiendo en un problema de salud pública. La estimación del filtrado glomerular (FG) mediante fórmulas per-mite detectar las personas con daño renal. Objetivo: Conocer el porcentaje de per-sonas atendidas en atención primaria con insuficiencia renal (IR) oculta definida por presentar un FG estimado &lt; 60 mL/min/1,73 m 2 , con niveles de creatinina sérica dentro de los límites de referencia del laboratorio (&lt; 1,3 mg/dL en hombres y &lt; 1,2 mg/dL en mujeres), que hubiesen pasado desapercibidas. Método: Personas mayo-res de 18 años atendidas en Atención Primaria del Área de Salud de Plasencia (Cá-ceres) a las que su médico de atención primaria solicitó la medición de niveles de creatinina, entre el 1 de marzo y el 31 de julio de 2006 (5 meses). Se estimó el FG usando la fórmula MDRD-4 y se clasificó el grado de IR de acuerdo con las guías DOQI de la NKF. Resultados: Se realizaron 13.784 mediciones de creatinina sérica en mayores de 18 años. 1.042 presentaron FG &lt; 60 mL/min/1,73 m 2 , correspon-dientes a 960 personas (6,96%). Edad media 76,8 años (rango 40-98). De ellas, 418 (43,5%) presentaban IR «oculta», todas mujeres, con edad media 76,5 años y Cr media 1 mg/dL. Conclusiones: Existe un elevado porcentaje de pacientes atendidos en atención primaria con FG &lt; 60 mL/min/1,73 m 2 que mantiene niveles de creati-nina en los límites normales. La estimación del FG de forma sistemática permite de-tectar dichos pacientes, fundamentalmente mujeres mayores de 65 años, que pasarí-an desapercibidos, lo que se ha denominado IR «oculta». Palabras clave: Insuficiencia renal «oculta». Filtrado glomerular estimado. SUMMARY Background: Chronic renal failure is becoming a public health problem. The estimation of glomerular filtration rate (GFR) using the MDRD-4 equation is important to find out patients with impaired renal function. The aim of this study was to deter-minate the rate of patients took care in Primary Care with «occult» renal failure, defined as a GFR less than 60 mL/min/1.73 m 2 , and serum creatinine levels in the normal range of the laboratory (&lt; 1.3 mg/dL for men, and &lt; 1.2 mg/dL for women). Methods: Patients over 18 years-old took cared in Primary Care of the health area of Plasencia (Caceres), who were measured serum creatinine level between march to&quot;,&quot;container-title-short&quot;:&quot;&quot;},&quot;isTemporary&quot;:false},{&quot;id&quot;:&quot;2d145d7e-3ab2-340b-b687-5f4adcee088a&quot;,&quot;itemData&quot;:{&quot;type&quot;:&quot;article-journal&quot;,&quot;id&quot;:&quot;2d145d7e-3ab2-340b-b687-5f4adcee088a&quot;,&quot;title&quot;:&quot;Kidney transplant recipients infected with blaKPC-2-producing Klebsiella pneumoniae&quot;,&quot;author&quot;:[{&quot;family&quot;:&quot;Cicora&quot;,&quot;given&quot;:&quot;Federico&quot;,&quot;parse-names&quot;:false,&quot;dropping-particle&quot;:&quot;&quot;,&quot;non-dropping-particle&quot;:&quot;&quot;},{&quot;family&quot;:&quot;Mos&quot;,&quot;given&quot;:&quot;Fernando&quot;,&quot;parse-names&quot;:false,&quot;dropping-particle&quot;:&quot;&quot;,&quot;non-dropping-particle&quot;:&quot;&quot;},{&quot;family&quot;:&quot;Roberti&quot;,&quot;given&quot;:&quot;Javier&quot;,&quot;parse-names&quot;:false,&quot;dropping-particle&quot;:&quot;&quot;,&quot;non-dropping-particle&quot;:&quot;&quot;}],&quot;container-title&quot;:&quot;Nefrología&quot;,&quot;DOI&quot;:&quot;10.1016/j.nefro.2015.02.002&quot;,&quot;ISSN&quot;:&quot;02116995&quot;,&quot;issued&quot;:{&quot;date-parts&quot;:[[2015,5]]},&quot;page&quot;:&quot;340-343&quot;,&quot;publisher&quot;:&quot;Elsevier BV&quot;,&quot;issue&quot;:&quot;3&quot;,&quot;volume&quot;:&quot;35&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Ben15</b:Tag>
    <b:SourceType>JournalArticle</b:SourceType>
    <b:Guid>{05119282-F03C-492A-881F-DA5E6674DF02}</b:Guid>
    <b:Title>Enfermedad Renal Crónica: prevenirla, mejor que tratarla</b:Title>
    <b:JournalName>Revista Cubana de Medicina General Integral</b:JournalName>
    <b:Year>2015</b:Year>
    <b:Author>
      <b:Author>
        <b:NameList>
          <b:Person>
            <b:Last>Bencomo</b:Last>
            <b:First>Osniel</b:First>
          </b:Person>
        </b:NameList>
      </b:Author>
    </b:Author>
    <b:RefOrder>1</b:RefOrder>
  </b:Source>
</b:Sources>
</file>

<file path=customXml/itemProps1.xml><?xml version="1.0" encoding="utf-8"?>
<ds:datastoreItem xmlns:ds="http://schemas.openxmlformats.org/officeDocument/2006/customXml" ds:itemID="{ACA59D4C-C950-40B3-A03B-86402587E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23</Pages>
  <Words>6572</Words>
  <Characters>36148</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42635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Quintana Ponce</dc:creator>
  <cp:keywords/>
  <dc:description/>
  <cp:lastModifiedBy>Gustavo Toledo</cp:lastModifiedBy>
  <cp:revision>6</cp:revision>
  <cp:lastPrinted>2022-10-23T21:28:00Z</cp:lastPrinted>
  <dcterms:created xsi:type="dcterms:W3CDTF">2022-10-23T21:28:00Z</dcterms:created>
  <dcterms:modified xsi:type="dcterms:W3CDTF">2022-10-25T01:13:00Z</dcterms:modified>
  <cp:category/>
</cp:coreProperties>
</file>