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FE9CC" w14:textId="77A0399C" w:rsidR="0073740D" w:rsidRPr="00903CCF" w:rsidRDefault="00805D20" w:rsidP="00903CCF">
      <w:pPr>
        <w:widowControl w:val="0"/>
        <w:autoSpaceDE w:val="0"/>
        <w:autoSpaceDN w:val="0"/>
        <w:adjustRightInd w:val="0"/>
        <w:spacing w:after="240" w:line="276" w:lineRule="auto"/>
        <w:jc w:val="right"/>
        <w:rPr>
          <w:rFonts w:ascii="Calibri" w:eastAsia="Calibri" w:hAnsi="Calibri" w:cs="Calibri"/>
          <w:color w:val="7030A0"/>
          <w:sz w:val="36"/>
          <w:szCs w:val="36"/>
          <w:lang w:val="es-ES" w:eastAsia="en-US"/>
        </w:rPr>
      </w:pPr>
      <w:r w:rsidRPr="00903CCF">
        <w:rPr>
          <w:rFonts w:ascii="Calibri" w:eastAsia="Calibri" w:hAnsi="Calibri" w:cs="Calibri"/>
          <w:color w:val="7030A0"/>
          <w:sz w:val="36"/>
          <w:szCs w:val="36"/>
          <w:lang w:val="es-ES" w:eastAsia="en-US"/>
        </w:rPr>
        <w:t xml:space="preserve">Influencia de </w:t>
      </w:r>
      <w:r w:rsidR="001B5225" w:rsidRPr="00903CCF">
        <w:rPr>
          <w:rFonts w:ascii="Calibri" w:eastAsia="Calibri" w:hAnsi="Calibri" w:cs="Calibri"/>
          <w:color w:val="7030A0"/>
          <w:sz w:val="36"/>
          <w:szCs w:val="36"/>
          <w:lang w:val="es-ES" w:eastAsia="en-US"/>
        </w:rPr>
        <w:t xml:space="preserve">la </w:t>
      </w:r>
      <w:r w:rsidR="00E871E9" w:rsidRPr="00903CCF">
        <w:rPr>
          <w:rFonts w:ascii="Calibri" w:eastAsia="Calibri" w:hAnsi="Calibri" w:cs="Calibri"/>
          <w:color w:val="7030A0"/>
          <w:sz w:val="36"/>
          <w:szCs w:val="36"/>
          <w:lang w:val="es-ES" w:eastAsia="en-US"/>
        </w:rPr>
        <w:t>p</w:t>
      </w:r>
      <w:r w:rsidR="001B5225" w:rsidRPr="00903CCF">
        <w:rPr>
          <w:rFonts w:ascii="Calibri" w:eastAsia="Calibri" w:hAnsi="Calibri" w:cs="Calibri"/>
          <w:color w:val="7030A0"/>
          <w:sz w:val="36"/>
          <w:szCs w:val="36"/>
          <w:lang w:val="es-ES" w:eastAsia="en-US"/>
        </w:rPr>
        <w:t xml:space="preserve">auta de </w:t>
      </w:r>
      <w:r w:rsidR="00E871E9" w:rsidRPr="00903CCF">
        <w:rPr>
          <w:rFonts w:ascii="Calibri" w:eastAsia="Calibri" w:hAnsi="Calibri" w:cs="Calibri"/>
          <w:color w:val="7030A0"/>
          <w:sz w:val="36"/>
          <w:szCs w:val="36"/>
          <w:lang w:val="es-ES" w:eastAsia="en-US"/>
        </w:rPr>
        <w:t>d</w:t>
      </w:r>
      <w:r w:rsidR="001B5225" w:rsidRPr="00903CCF">
        <w:rPr>
          <w:rFonts w:ascii="Calibri" w:eastAsia="Calibri" w:hAnsi="Calibri" w:cs="Calibri"/>
          <w:color w:val="7030A0"/>
          <w:sz w:val="36"/>
          <w:szCs w:val="36"/>
          <w:lang w:val="es-ES" w:eastAsia="en-US"/>
        </w:rPr>
        <w:t>osificación</w:t>
      </w:r>
      <w:r w:rsidRPr="00903CCF">
        <w:rPr>
          <w:rFonts w:ascii="Calibri" w:eastAsia="Calibri" w:hAnsi="Calibri" w:cs="Calibri"/>
          <w:color w:val="7030A0"/>
          <w:sz w:val="36"/>
          <w:szCs w:val="36"/>
          <w:lang w:val="es-ES" w:eastAsia="en-US"/>
        </w:rPr>
        <w:t xml:space="preserve"> sobre</w:t>
      </w:r>
      <w:r w:rsidR="0073740D" w:rsidRPr="00903CCF">
        <w:rPr>
          <w:rFonts w:ascii="Calibri" w:eastAsia="Calibri" w:hAnsi="Calibri" w:cs="Calibri"/>
          <w:color w:val="7030A0"/>
          <w:sz w:val="36"/>
          <w:szCs w:val="36"/>
          <w:lang w:val="es-ES" w:eastAsia="en-US"/>
        </w:rPr>
        <w:t xml:space="preserve"> la </w:t>
      </w:r>
      <w:r w:rsidR="00E871E9" w:rsidRPr="00903CCF">
        <w:rPr>
          <w:rFonts w:ascii="Calibri" w:eastAsia="Calibri" w:hAnsi="Calibri" w:cs="Calibri"/>
          <w:color w:val="7030A0"/>
          <w:sz w:val="36"/>
          <w:szCs w:val="36"/>
          <w:lang w:val="es-ES" w:eastAsia="en-US"/>
        </w:rPr>
        <w:t>a</w:t>
      </w:r>
      <w:r w:rsidR="0073740D" w:rsidRPr="00903CCF">
        <w:rPr>
          <w:rFonts w:ascii="Calibri" w:eastAsia="Calibri" w:hAnsi="Calibri" w:cs="Calibri"/>
          <w:color w:val="7030A0"/>
          <w:sz w:val="36"/>
          <w:szCs w:val="36"/>
          <w:lang w:val="es-ES" w:eastAsia="en-US"/>
        </w:rPr>
        <w:t xml:space="preserve">dherencia </w:t>
      </w:r>
      <w:r w:rsidR="00E871E9" w:rsidRPr="00903CCF">
        <w:rPr>
          <w:rFonts w:ascii="Calibri" w:eastAsia="Calibri" w:hAnsi="Calibri" w:cs="Calibri"/>
          <w:color w:val="7030A0"/>
          <w:sz w:val="36"/>
          <w:szCs w:val="36"/>
          <w:lang w:val="es-ES" w:eastAsia="en-US"/>
        </w:rPr>
        <w:t>t</w:t>
      </w:r>
      <w:r w:rsidR="0073740D" w:rsidRPr="00903CCF">
        <w:rPr>
          <w:rFonts w:ascii="Calibri" w:eastAsia="Calibri" w:hAnsi="Calibri" w:cs="Calibri"/>
          <w:color w:val="7030A0"/>
          <w:sz w:val="36"/>
          <w:szCs w:val="36"/>
          <w:lang w:val="es-ES" w:eastAsia="en-US"/>
        </w:rPr>
        <w:t xml:space="preserve">erapéutica en </w:t>
      </w:r>
      <w:r w:rsidR="00E871E9" w:rsidRPr="00903CCF">
        <w:rPr>
          <w:rFonts w:ascii="Calibri" w:eastAsia="Calibri" w:hAnsi="Calibri" w:cs="Calibri"/>
          <w:color w:val="7030A0"/>
          <w:sz w:val="36"/>
          <w:szCs w:val="36"/>
          <w:lang w:val="es-ES" w:eastAsia="en-US"/>
        </w:rPr>
        <w:t>j</w:t>
      </w:r>
      <w:r w:rsidR="0073740D" w:rsidRPr="00903CCF">
        <w:rPr>
          <w:rFonts w:ascii="Calibri" w:eastAsia="Calibri" w:hAnsi="Calibri" w:cs="Calibri"/>
          <w:color w:val="7030A0"/>
          <w:sz w:val="36"/>
          <w:szCs w:val="36"/>
          <w:lang w:val="es-ES" w:eastAsia="en-US"/>
        </w:rPr>
        <w:t>óvenes</w:t>
      </w:r>
    </w:p>
    <w:p w14:paraId="7F2A200E" w14:textId="4A5AE0C6" w:rsidR="00524306" w:rsidRDefault="008D5ADC" w:rsidP="00903CCF">
      <w:pPr>
        <w:widowControl w:val="0"/>
        <w:autoSpaceDE w:val="0"/>
        <w:autoSpaceDN w:val="0"/>
        <w:adjustRightInd w:val="0"/>
        <w:spacing w:after="240" w:line="276" w:lineRule="auto"/>
        <w:jc w:val="right"/>
        <w:rPr>
          <w:rFonts w:ascii="Calibri" w:eastAsia="Calibri" w:hAnsi="Calibri" w:cs="Calibri"/>
          <w:i/>
          <w:color w:val="7030A0"/>
          <w:sz w:val="28"/>
          <w:szCs w:val="36"/>
          <w:lang w:val="es-ES" w:eastAsia="en-US"/>
        </w:rPr>
      </w:pPr>
      <w:proofErr w:type="spellStart"/>
      <w:r w:rsidRPr="008D5ADC">
        <w:rPr>
          <w:rFonts w:ascii="Calibri" w:eastAsia="Calibri" w:hAnsi="Calibri" w:cs="Calibri"/>
          <w:i/>
          <w:color w:val="7030A0"/>
          <w:sz w:val="28"/>
          <w:szCs w:val="36"/>
          <w:lang w:val="es-ES" w:eastAsia="en-US"/>
        </w:rPr>
        <w:t>Influence</w:t>
      </w:r>
      <w:proofErr w:type="spellEnd"/>
      <w:r w:rsidRPr="008D5ADC">
        <w:rPr>
          <w:rFonts w:ascii="Calibri" w:eastAsia="Calibri" w:hAnsi="Calibri" w:cs="Calibri"/>
          <w:i/>
          <w:color w:val="7030A0"/>
          <w:sz w:val="28"/>
          <w:szCs w:val="36"/>
          <w:lang w:val="es-ES" w:eastAsia="en-US"/>
        </w:rPr>
        <w:t xml:space="preserve"> of </w:t>
      </w:r>
      <w:proofErr w:type="spellStart"/>
      <w:r w:rsidRPr="008D5ADC">
        <w:rPr>
          <w:rFonts w:ascii="Calibri" w:eastAsia="Calibri" w:hAnsi="Calibri" w:cs="Calibri"/>
          <w:i/>
          <w:color w:val="7030A0"/>
          <w:sz w:val="28"/>
          <w:szCs w:val="36"/>
          <w:lang w:val="es-ES" w:eastAsia="en-US"/>
        </w:rPr>
        <w:t>dosage</w:t>
      </w:r>
      <w:proofErr w:type="spellEnd"/>
      <w:r w:rsidRPr="008D5ADC">
        <w:rPr>
          <w:rFonts w:ascii="Calibri" w:eastAsia="Calibri" w:hAnsi="Calibri" w:cs="Calibri"/>
          <w:i/>
          <w:color w:val="7030A0"/>
          <w:sz w:val="28"/>
          <w:szCs w:val="36"/>
          <w:lang w:val="es-ES" w:eastAsia="en-US"/>
        </w:rPr>
        <w:t xml:space="preserve"> </w:t>
      </w:r>
      <w:proofErr w:type="spellStart"/>
      <w:r w:rsidRPr="008D5ADC">
        <w:rPr>
          <w:rFonts w:ascii="Calibri" w:eastAsia="Calibri" w:hAnsi="Calibri" w:cs="Calibri"/>
          <w:i/>
          <w:color w:val="7030A0"/>
          <w:sz w:val="28"/>
          <w:szCs w:val="36"/>
          <w:lang w:val="es-ES" w:eastAsia="en-US"/>
        </w:rPr>
        <w:t>schedule</w:t>
      </w:r>
      <w:proofErr w:type="spellEnd"/>
      <w:r w:rsidRPr="008D5ADC">
        <w:rPr>
          <w:rFonts w:ascii="Calibri" w:eastAsia="Calibri" w:hAnsi="Calibri" w:cs="Calibri"/>
          <w:i/>
          <w:color w:val="7030A0"/>
          <w:sz w:val="28"/>
          <w:szCs w:val="36"/>
          <w:lang w:val="es-ES" w:eastAsia="en-US"/>
        </w:rPr>
        <w:t xml:space="preserve"> </w:t>
      </w:r>
      <w:proofErr w:type="spellStart"/>
      <w:r w:rsidRPr="008D5ADC">
        <w:rPr>
          <w:rFonts w:ascii="Calibri" w:eastAsia="Calibri" w:hAnsi="Calibri" w:cs="Calibri"/>
          <w:i/>
          <w:color w:val="7030A0"/>
          <w:sz w:val="28"/>
          <w:szCs w:val="36"/>
          <w:lang w:val="es-ES" w:eastAsia="en-US"/>
        </w:rPr>
        <w:t>on</w:t>
      </w:r>
      <w:proofErr w:type="spellEnd"/>
      <w:r w:rsidRPr="008D5ADC">
        <w:rPr>
          <w:rFonts w:ascii="Calibri" w:eastAsia="Calibri" w:hAnsi="Calibri" w:cs="Calibri"/>
          <w:i/>
          <w:color w:val="7030A0"/>
          <w:sz w:val="28"/>
          <w:szCs w:val="36"/>
          <w:lang w:val="es-ES" w:eastAsia="en-US"/>
        </w:rPr>
        <w:t xml:space="preserve"> </w:t>
      </w:r>
      <w:proofErr w:type="spellStart"/>
      <w:r w:rsidRPr="008D5ADC">
        <w:rPr>
          <w:rFonts w:ascii="Calibri" w:eastAsia="Calibri" w:hAnsi="Calibri" w:cs="Calibri"/>
          <w:i/>
          <w:color w:val="7030A0"/>
          <w:sz w:val="28"/>
          <w:szCs w:val="36"/>
          <w:lang w:val="es-ES" w:eastAsia="en-US"/>
        </w:rPr>
        <w:t>the</w:t>
      </w:r>
      <w:proofErr w:type="spellEnd"/>
      <w:r w:rsidRPr="008D5ADC">
        <w:rPr>
          <w:rFonts w:ascii="Calibri" w:eastAsia="Calibri" w:hAnsi="Calibri" w:cs="Calibri"/>
          <w:i/>
          <w:color w:val="7030A0"/>
          <w:sz w:val="28"/>
          <w:szCs w:val="36"/>
          <w:lang w:val="es-ES" w:eastAsia="en-US"/>
        </w:rPr>
        <w:t xml:space="preserve"> </w:t>
      </w:r>
      <w:proofErr w:type="spellStart"/>
      <w:r w:rsidRPr="008D5ADC">
        <w:rPr>
          <w:rFonts w:ascii="Calibri" w:eastAsia="Calibri" w:hAnsi="Calibri" w:cs="Calibri"/>
          <w:i/>
          <w:color w:val="7030A0"/>
          <w:sz w:val="28"/>
          <w:szCs w:val="36"/>
          <w:lang w:val="es-ES" w:eastAsia="en-US"/>
        </w:rPr>
        <w:t>therapeutic</w:t>
      </w:r>
      <w:proofErr w:type="spellEnd"/>
      <w:r w:rsidRPr="008D5ADC">
        <w:rPr>
          <w:rFonts w:ascii="Calibri" w:eastAsia="Calibri" w:hAnsi="Calibri" w:cs="Calibri"/>
          <w:i/>
          <w:color w:val="7030A0"/>
          <w:sz w:val="28"/>
          <w:szCs w:val="36"/>
          <w:lang w:val="es-ES" w:eastAsia="en-US"/>
        </w:rPr>
        <w:t xml:space="preserve"> </w:t>
      </w:r>
      <w:proofErr w:type="spellStart"/>
      <w:r w:rsidRPr="008D5ADC">
        <w:rPr>
          <w:rFonts w:ascii="Calibri" w:eastAsia="Calibri" w:hAnsi="Calibri" w:cs="Calibri"/>
          <w:i/>
          <w:color w:val="7030A0"/>
          <w:sz w:val="28"/>
          <w:szCs w:val="36"/>
          <w:lang w:val="es-ES" w:eastAsia="en-US"/>
        </w:rPr>
        <w:t>adherence</w:t>
      </w:r>
      <w:proofErr w:type="spellEnd"/>
      <w:r w:rsidRPr="008D5ADC">
        <w:rPr>
          <w:rFonts w:ascii="Calibri" w:eastAsia="Calibri" w:hAnsi="Calibri" w:cs="Calibri"/>
          <w:i/>
          <w:color w:val="7030A0"/>
          <w:sz w:val="28"/>
          <w:szCs w:val="36"/>
          <w:lang w:val="es-ES" w:eastAsia="en-US"/>
        </w:rPr>
        <w:t xml:space="preserve"> in </w:t>
      </w:r>
      <w:proofErr w:type="spellStart"/>
      <w:r w:rsidRPr="008D5ADC">
        <w:rPr>
          <w:rFonts w:ascii="Calibri" w:eastAsia="Calibri" w:hAnsi="Calibri" w:cs="Calibri"/>
          <w:i/>
          <w:color w:val="7030A0"/>
          <w:sz w:val="28"/>
          <w:szCs w:val="36"/>
          <w:lang w:val="es-ES" w:eastAsia="en-US"/>
        </w:rPr>
        <w:t>young</w:t>
      </w:r>
      <w:proofErr w:type="spellEnd"/>
    </w:p>
    <w:p w14:paraId="2BCA70DE" w14:textId="2FBA6F2D" w:rsidR="00903CCF" w:rsidRPr="00903CCF" w:rsidRDefault="00903CCF" w:rsidP="00903CCF">
      <w:pPr>
        <w:widowControl w:val="0"/>
        <w:autoSpaceDE w:val="0"/>
        <w:autoSpaceDN w:val="0"/>
        <w:adjustRightInd w:val="0"/>
        <w:spacing w:after="240" w:line="276" w:lineRule="auto"/>
        <w:jc w:val="right"/>
        <w:rPr>
          <w:rFonts w:ascii="Calibri" w:eastAsia="Calibri" w:hAnsi="Calibri" w:cs="Calibri"/>
          <w:i/>
          <w:color w:val="7030A0"/>
          <w:sz w:val="28"/>
          <w:szCs w:val="36"/>
          <w:lang w:val="es-ES" w:eastAsia="en-US"/>
        </w:rPr>
      </w:pPr>
      <w:proofErr w:type="spellStart"/>
      <w:r w:rsidRPr="00903CCF">
        <w:rPr>
          <w:rFonts w:ascii="Calibri" w:eastAsia="Calibri" w:hAnsi="Calibri" w:cs="Calibri"/>
          <w:i/>
          <w:color w:val="7030A0"/>
          <w:sz w:val="28"/>
          <w:szCs w:val="36"/>
          <w:lang w:val="es-ES" w:eastAsia="en-US"/>
        </w:rPr>
        <w:t>Influência</w:t>
      </w:r>
      <w:proofErr w:type="spellEnd"/>
      <w:r w:rsidRPr="00903CCF">
        <w:rPr>
          <w:rFonts w:ascii="Calibri" w:eastAsia="Calibri" w:hAnsi="Calibri" w:cs="Calibri"/>
          <w:i/>
          <w:color w:val="7030A0"/>
          <w:sz w:val="28"/>
          <w:szCs w:val="36"/>
          <w:lang w:val="es-ES" w:eastAsia="en-US"/>
        </w:rPr>
        <w:t xml:space="preserve"> do esquema de </w:t>
      </w:r>
      <w:proofErr w:type="spellStart"/>
      <w:r w:rsidRPr="00903CCF">
        <w:rPr>
          <w:rFonts w:ascii="Calibri" w:eastAsia="Calibri" w:hAnsi="Calibri" w:cs="Calibri"/>
          <w:i/>
          <w:color w:val="7030A0"/>
          <w:sz w:val="28"/>
          <w:szCs w:val="36"/>
          <w:lang w:val="es-ES" w:eastAsia="en-US"/>
        </w:rPr>
        <w:t>dosagem</w:t>
      </w:r>
      <w:proofErr w:type="spellEnd"/>
      <w:r w:rsidRPr="00903CCF">
        <w:rPr>
          <w:rFonts w:ascii="Calibri" w:eastAsia="Calibri" w:hAnsi="Calibri" w:cs="Calibri"/>
          <w:i/>
          <w:color w:val="7030A0"/>
          <w:sz w:val="28"/>
          <w:szCs w:val="36"/>
          <w:lang w:val="es-ES" w:eastAsia="en-US"/>
        </w:rPr>
        <w:t xml:space="preserve"> sobre a </w:t>
      </w:r>
      <w:proofErr w:type="spellStart"/>
      <w:r w:rsidRPr="00903CCF">
        <w:rPr>
          <w:rFonts w:ascii="Calibri" w:eastAsia="Calibri" w:hAnsi="Calibri" w:cs="Calibri"/>
          <w:i/>
          <w:color w:val="7030A0"/>
          <w:sz w:val="28"/>
          <w:szCs w:val="36"/>
          <w:lang w:val="es-ES" w:eastAsia="en-US"/>
        </w:rPr>
        <w:t>adesão</w:t>
      </w:r>
      <w:proofErr w:type="spellEnd"/>
      <w:r w:rsidRPr="00903CCF">
        <w:rPr>
          <w:rFonts w:ascii="Calibri" w:eastAsia="Calibri" w:hAnsi="Calibri" w:cs="Calibri"/>
          <w:i/>
          <w:color w:val="7030A0"/>
          <w:sz w:val="28"/>
          <w:szCs w:val="36"/>
          <w:lang w:val="es-ES" w:eastAsia="en-US"/>
        </w:rPr>
        <w:t xml:space="preserve"> </w:t>
      </w:r>
      <w:proofErr w:type="spellStart"/>
      <w:r w:rsidRPr="00903CCF">
        <w:rPr>
          <w:rFonts w:ascii="Calibri" w:eastAsia="Calibri" w:hAnsi="Calibri" w:cs="Calibri"/>
          <w:i/>
          <w:color w:val="7030A0"/>
          <w:sz w:val="28"/>
          <w:szCs w:val="36"/>
          <w:lang w:val="es-ES" w:eastAsia="en-US"/>
        </w:rPr>
        <w:t>em</w:t>
      </w:r>
      <w:proofErr w:type="spellEnd"/>
      <w:r w:rsidRPr="00903CCF">
        <w:rPr>
          <w:rFonts w:ascii="Calibri" w:eastAsia="Calibri" w:hAnsi="Calibri" w:cs="Calibri"/>
          <w:i/>
          <w:color w:val="7030A0"/>
          <w:sz w:val="28"/>
          <w:szCs w:val="36"/>
          <w:lang w:val="es-ES" w:eastAsia="en-US"/>
        </w:rPr>
        <w:t xml:space="preserve"> </w:t>
      </w:r>
      <w:proofErr w:type="spellStart"/>
      <w:r w:rsidRPr="00903CCF">
        <w:rPr>
          <w:rFonts w:ascii="Calibri" w:eastAsia="Calibri" w:hAnsi="Calibri" w:cs="Calibri"/>
          <w:i/>
          <w:color w:val="7030A0"/>
          <w:sz w:val="28"/>
          <w:szCs w:val="36"/>
          <w:lang w:val="es-ES" w:eastAsia="en-US"/>
        </w:rPr>
        <w:t>jovens</w:t>
      </w:r>
      <w:proofErr w:type="spellEnd"/>
    </w:p>
    <w:p w14:paraId="0E1CB64B" w14:textId="77777777" w:rsidR="00524306" w:rsidRPr="00F720BE" w:rsidRDefault="00524306" w:rsidP="00903CCF">
      <w:pPr>
        <w:widowControl w:val="0"/>
        <w:autoSpaceDE w:val="0"/>
        <w:autoSpaceDN w:val="0"/>
        <w:adjustRightInd w:val="0"/>
        <w:spacing w:after="240" w:line="276" w:lineRule="auto"/>
        <w:jc w:val="center"/>
        <w:rPr>
          <w:b/>
          <w:sz w:val="22"/>
          <w:szCs w:val="22"/>
          <w:lang w:val="es-ES"/>
        </w:rPr>
      </w:pPr>
    </w:p>
    <w:p w14:paraId="2C5F8051" w14:textId="0371C797" w:rsidR="00524306" w:rsidRPr="00903CCF" w:rsidRDefault="00F720BE" w:rsidP="00903CCF">
      <w:pPr>
        <w:spacing w:line="276" w:lineRule="auto"/>
        <w:jc w:val="right"/>
        <w:rPr>
          <w:rFonts w:ascii="Calibri" w:eastAsia="Calibri" w:hAnsi="Calibri" w:cs="Calibri"/>
          <w:b/>
          <w:lang w:val="es-ES" w:eastAsia="en-US"/>
        </w:rPr>
      </w:pPr>
      <w:r w:rsidRPr="00903CCF">
        <w:rPr>
          <w:rFonts w:ascii="Calibri" w:eastAsia="Calibri" w:hAnsi="Calibri" w:cs="Calibri"/>
          <w:b/>
          <w:lang w:val="es-ES" w:eastAsia="en-US"/>
        </w:rPr>
        <w:t>Rafael Manuel de Jesús Mex-Álvarez</w:t>
      </w:r>
    </w:p>
    <w:p w14:paraId="54F75C04" w14:textId="2B373A95" w:rsidR="00F720BE" w:rsidRPr="00903CCF" w:rsidRDefault="00F720BE" w:rsidP="00903CCF">
      <w:pPr>
        <w:spacing w:line="276" w:lineRule="auto"/>
        <w:jc w:val="right"/>
        <w:rPr>
          <w:rFonts w:ascii="Calibri" w:eastAsia="Calibri" w:hAnsi="Calibri" w:cs="Calibri"/>
          <w:lang w:val="es-ES" w:eastAsia="en-US"/>
        </w:rPr>
      </w:pPr>
      <w:r w:rsidRPr="00903CCF">
        <w:rPr>
          <w:rFonts w:ascii="Calibri" w:eastAsia="Calibri" w:hAnsi="Calibri" w:cs="Calibri"/>
          <w:lang w:val="es-ES" w:eastAsia="en-US"/>
        </w:rPr>
        <w:t>Facultad de Ciencias Químico Biológicas</w:t>
      </w:r>
      <w:r w:rsidR="00903CCF" w:rsidRPr="00903CCF">
        <w:rPr>
          <w:rFonts w:ascii="Calibri" w:eastAsia="Calibri" w:hAnsi="Calibri" w:cs="Calibri"/>
          <w:lang w:val="es-ES" w:eastAsia="en-US"/>
        </w:rPr>
        <w:t xml:space="preserve">, </w:t>
      </w:r>
      <w:r w:rsidRPr="00903CCF">
        <w:rPr>
          <w:rFonts w:ascii="Calibri" w:eastAsia="Calibri" w:hAnsi="Calibri" w:cs="Calibri"/>
          <w:lang w:val="es-ES" w:eastAsia="en-US"/>
        </w:rPr>
        <w:t>Universidad Autónoma de Campeche</w:t>
      </w:r>
      <w:r w:rsidR="008C0A5C">
        <w:rPr>
          <w:rFonts w:ascii="Calibri" w:eastAsia="Calibri" w:hAnsi="Calibri" w:cs="Calibri"/>
          <w:lang w:val="es-ES" w:eastAsia="en-US"/>
        </w:rPr>
        <w:t>, México</w:t>
      </w:r>
    </w:p>
    <w:p w14:paraId="044EBEEF" w14:textId="57FF82F5" w:rsidR="00F720BE" w:rsidRPr="00903CCF" w:rsidRDefault="00802996" w:rsidP="00903CCF">
      <w:pPr>
        <w:spacing w:line="276" w:lineRule="auto"/>
        <w:jc w:val="right"/>
        <w:rPr>
          <w:rStyle w:val="Hipervnculo"/>
          <w:rFonts w:asciiTheme="majorHAnsi" w:eastAsia="MS Mincho" w:hAnsiTheme="majorHAnsi" w:cstheme="minorBidi"/>
          <w:color w:val="FF0000"/>
          <w:szCs w:val="22"/>
          <w:u w:val="none"/>
          <w:lang w:val="es-MX" w:eastAsia="en-US"/>
        </w:rPr>
      </w:pPr>
      <w:hyperlink r:id="rId7" w:history="1">
        <w:r w:rsidR="00F720BE" w:rsidRPr="00903CCF">
          <w:rPr>
            <w:rStyle w:val="Hipervnculo"/>
            <w:rFonts w:asciiTheme="majorHAnsi" w:eastAsia="MS Mincho" w:hAnsiTheme="majorHAnsi" w:cstheme="minorBidi"/>
            <w:color w:val="FF0000"/>
            <w:szCs w:val="22"/>
            <w:u w:val="none"/>
            <w:lang w:val="es-MX" w:eastAsia="en-US"/>
          </w:rPr>
          <w:t>rafammex@uacam.mx</w:t>
        </w:r>
      </w:hyperlink>
    </w:p>
    <w:p w14:paraId="2612BEBA" w14:textId="61D5A08A" w:rsidR="00524E10" w:rsidRPr="00903CCF" w:rsidRDefault="00903CCF" w:rsidP="00903CCF">
      <w:pPr>
        <w:spacing w:line="276" w:lineRule="auto"/>
        <w:jc w:val="right"/>
        <w:rPr>
          <w:rFonts w:ascii="Calibri" w:eastAsia="Calibri" w:hAnsi="Calibri" w:cs="Calibri"/>
          <w:b/>
          <w:lang w:val="es-ES" w:eastAsia="en-US"/>
        </w:rPr>
      </w:pPr>
      <w:r>
        <w:rPr>
          <w:rFonts w:ascii="Calibri" w:eastAsia="Calibri" w:hAnsi="Calibri" w:cs="Calibri"/>
          <w:b/>
          <w:lang w:val="es-ES" w:eastAsia="en-US"/>
        </w:rPr>
        <w:br/>
      </w:r>
      <w:r w:rsidR="00524E10" w:rsidRPr="00903CCF">
        <w:rPr>
          <w:rFonts w:ascii="Calibri" w:eastAsia="Calibri" w:hAnsi="Calibri" w:cs="Calibri"/>
          <w:b/>
          <w:lang w:val="es-ES" w:eastAsia="en-US"/>
        </w:rPr>
        <w:t>Patricia Margarita Garma-</w:t>
      </w:r>
      <w:proofErr w:type="spellStart"/>
      <w:r w:rsidR="00524E10" w:rsidRPr="00903CCF">
        <w:rPr>
          <w:rFonts w:ascii="Calibri" w:eastAsia="Calibri" w:hAnsi="Calibri" w:cs="Calibri"/>
          <w:b/>
          <w:lang w:val="es-ES" w:eastAsia="en-US"/>
        </w:rPr>
        <w:t>Quen</w:t>
      </w:r>
      <w:proofErr w:type="spellEnd"/>
    </w:p>
    <w:p w14:paraId="382B9FCA" w14:textId="4DFEC2D5" w:rsidR="00524E10" w:rsidRPr="00903CCF" w:rsidRDefault="008C0A5C" w:rsidP="00903CCF">
      <w:pPr>
        <w:spacing w:line="276" w:lineRule="auto"/>
        <w:jc w:val="right"/>
        <w:rPr>
          <w:rFonts w:ascii="Calibri" w:eastAsia="Calibri" w:hAnsi="Calibri" w:cs="Calibri"/>
          <w:lang w:val="es-ES" w:eastAsia="en-US"/>
        </w:rPr>
      </w:pPr>
      <w:r w:rsidRPr="00903CCF">
        <w:rPr>
          <w:rFonts w:ascii="Calibri" w:eastAsia="Calibri" w:hAnsi="Calibri" w:cs="Calibri"/>
          <w:lang w:val="es-ES" w:eastAsia="en-US"/>
        </w:rPr>
        <w:t>Facultad de Ciencias Químico Biológicas, Universidad Autónoma de Campeche</w:t>
      </w:r>
      <w:r>
        <w:rPr>
          <w:rFonts w:ascii="Calibri" w:eastAsia="Calibri" w:hAnsi="Calibri" w:cs="Calibri"/>
          <w:lang w:val="es-ES" w:eastAsia="en-US"/>
        </w:rPr>
        <w:t>, México</w:t>
      </w:r>
    </w:p>
    <w:p w14:paraId="7C9DE763" w14:textId="13EBCC0B" w:rsidR="00524E10" w:rsidRPr="00903CCF" w:rsidRDefault="00802996" w:rsidP="00903CCF">
      <w:pPr>
        <w:spacing w:line="276" w:lineRule="auto"/>
        <w:jc w:val="right"/>
        <w:rPr>
          <w:rStyle w:val="Hipervnculo"/>
          <w:rFonts w:asciiTheme="majorHAnsi" w:eastAsia="MS Mincho" w:hAnsiTheme="majorHAnsi" w:cstheme="minorBidi"/>
          <w:color w:val="FF0000"/>
          <w:szCs w:val="22"/>
          <w:u w:val="none"/>
          <w:lang w:val="es-MX" w:eastAsia="en-US"/>
        </w:rPr>
      </w:pPr>
      <w:hyperlink r:id="rId8" w:history="1">
        <w:r w:rsidR="00524E10" w:rsidRPr="00903CCF">
          <w:rPr>
            <w:rStyle w:val="Hipervnculo"/>
            <w:rFonts w:asciiTheme="majorHAnsi" w:eastAsia="MS Mincho" w:hAnsiTheme="majorHAnsi" w:cstheme="minorBidi"/>
            <w:color w:val="FF0000"/>
            <w:szCs w:val="22"/>
            <w:u w:val="none"/>
            <w:lang w:val="es-MX" w:eastAsia="en-US"/>
          </w:rPr>
          <w:t>pamgarma@uacam.mx</w:t>
        </w:r>
      </w:hyperlink>
    </w:p>
    <w:p w14:paraId="6977700E" w14:textId="77777777" w:rsidR="00524E10" w:rsidRDefault="00524E10" w:rsidP="006A17AC">
      <w:pPr>
        <w:spacing w:line="480" w:lineRule="auto"/>
        <w:jc w:val="right"/>
      </w:pPr>
    </w:p>
    <w:p w14:paraId="4BD81852" w14:textId="77777777" w:rsidR="00F720BE" w:rsidRDefault="00F720BE" w:rsidP="0073740D">
      <w:pPr>
        <w:spacing w:line="480" w:lineRule="auto"/>
        <w:rPr>
          <w:rFonts w:ascii="Times New Roman" w:hAnsi="Times New Roman" w:cs="Times New Roman"/>
          <w:color w:val="0E0E0E"/>
          <w:sz w:val="32"/>
          <w:szCs w:val="32"/>
          <w:lang w:val="es-ES"/>
        </w:rPr>
      </w:pPr>
    </w:p>
    <w:p w14:paraId="5D048386" w14:textId="77BCD581" w:rsidR="005D1A56" w:rsidRPr="005D1A56" w:rsidRDefault="0073740D" w:rsidP="00903CCF">
      <w:pPr>
        <w:widowControl w:val="0"/>
        <w:autoSpaceDE w:val="0"/>
        <w:autoSpaceDN w:val="0"/>
        <w:adjustRightInd w:val="0"/>
        <w:spacing w:line="360" w:lineRule="auto"/>
        <w:jc w:val="both"/>
        <w:rPr>
          <w:b/>
          <w:sz w:val="22"/>
          <w:szCs w:val="22"/>
          <w:lang w:val="es-ES"/>
        </w:rPr>
      </w:pPr>
      <w:r w:rsidRPr="00903CCF">
        <w:rPr>
          <w:rFonts w:ascii="Calibri" w:eastAsia="Times New Roman" w:hAnsi="Calibri" w:cs="Calibri"/>
          <w:color w:val="7030A0"/>
          <w:sz w:val="28"/>
          <w:szCs w:val="28"/>
          <w:lang w:val="es-ES"/>
        </w:rPr>
        <w:t>Resumen</w:t>
      </w:r>
    </w:p>
    <w:p w14:paraId="03E84C63" w14:textId="4D8DA5CA" w:rsidR="00524E10" w:rsidRPr="00903CCF" w:rsidRDefault="001A434D" w:rsidP="00903CCF">
      <w:pPr>
        <w:spacing w:after="240" w:line="360" w:lineRule="auto"/>
        <w:jc w:val="both"/>
        <w:rPr>
          <w:rFonts w:ascii="Times New Roman" w:hAnsi="Times New Roman" w:cs="Times New Roman"/>
          <w:b/>
          <w:sz w:val="16"/>
          <w:szCs w:val="16"/>
        </w:rPr>
      </w:pPr>
      <w:r w:rsidRPr="00903CCF">
        <w:rPr>
          <w:rFonts w:ascii="Times New Roman" w:hAnsi="Times New Roman" w:cs="Times New Roman"/>
          <w:szCs w:val="22"/>
          <w:lang w:val="es-ES"/>
        </w:rPr>
        <w:t xml:space="preserve">La </w:t>
      </w:r>
      <w:r w:rsidR="0073740D" w:rsidRPr="00903CCF">
        <w:rPr>
          <w:rFonts w:ascii="Times New Roman" w:hAnsi="Times New Roman" w:cs="Times New Roman"/>
          <w:i/>
          <w:iCs/>
          <w:szCs w:val="22"/>
          <w:lang w:val="es-ES"/>
        </w:rPr>
        <w:t xml:space="preserve">adherencia terapéutica </w:t>
      </w:r>
      <w:r w:rsidRPr="00903CCF">
        <w:rPr>
          <w:rFonts w:ascii="Times New Roman" w:hAnsi="Times New Roman" w:cs="Times New Roman"/>
          <w:iCs/>
          <w:szCs w:val="22"/>
          <w:lang w:val="es-ES"/>
        </w:rPr>
        <w:t>implica</w:t>
      </w:r>
      <w:r w:rsidRPr="00903CCF">
        <w:rPr>
          <w:rFonts w:ascii="Times New Roman" w:hAnsi="Times New Roman" w:cs="Times New Roman"/>
          <w:szCs w:val="22"/>
          <w:lang w:val="es-ES"/>
        </w:rPr>
        <w:t xml:space="preserve"> </w:t>
      </w:r>
      <w:r w:rsidR="0097117F" w:rsidRPr="00903CCF">
        <w:rPr>
          <w:rFonts w:ascii="Times New Roman" w:hAnsi="Times New Roman" w:cs="Times New Roman"/>
          <w:szCs w:val="22"/>
          <w:lang w:val="es-ES"/>
        </w:rPr>
        <w:t>el cumplimiento, de parte del</w:t>
      </w:r>
      <w:r w:rsidRPr="00903CCF">
        <w:rPr>
          <w:rFonts w:ascii="Times New Roman" w:hAnsi="Times New Roman" w:cs="Times New Roman"/>
          <w:szCs w:val="22"/>
          <w:lang w:val="es-ES"/>
        </w:rPr>
        <w:t xml:space="preserve"> paciente, de </w:t>
      </w:r>
      <w:r w:rsidR="0073740D" w:rsidRPr="00903CCF">
        <w:rPr>
          <w:rFonts w:ascii="Times New Roman" w:hAnsi="Times New Roman" w:cs="Times New Roman"/>
          <w:szCs w:val="22"/>
          <w:lang w:val="es-ES"/>
        </w:rPr>
        <w:t>las indicaciones del terapeuta</w:t>
      </w:r>
      <w:r w:rsidRPr="00903CCF">
        <w:rPr>
          <w:rFonts w:ascii="Times New Roman" w:hAnsi="Times New Roman" w:cs="Times New Roman"/>
          <w:szCs w:val="22"/>
          <w:lang w:val="es-ES"/>
        </w:rPr>
        <w:t xml:space="preserve"> para mejorar su estado de salud; l</w:t>
      </w:r>
      <w:r w:rsidR="0073740D" w:rsidRPr="00903CCF">
        <w:rPr>
          <w:rFonts w:ascii="Times New Roman" w:hAnsi="Times New Roman" w:cs="Times New Roman"/>
          <w:szCs w:val="22"/>
          <w:lang w:val="es-ES"/>
        </w:rPr>
        <w:t xml:space="preserve">a adherencia a largo plazo </w:t>
      </w:r>
      <w:r w:rsidRPr="00903CCF">
        <w:rPr>
          <w:rFonts w:ascii="Times New Roman" w:hAnsi="Times New Roman" w:cs="Times New Roman"/>
          <w:szCs w:val="22"/>
          <w:lang w:val="es-ES"/>
        </w:rPr>
        <w:t xml:space="preserve">es importante </w:t>
      </w:r>
      <w:r w:rsidR="0073740D" w:rsidRPr="00903CCF">
        <w:rPr>
          <w:rFonts w:ascii="Times New Roman" w:hAnsi="Times New Roman" w:cs="Times New Roman"/>
          <w:szCs w:val="22"/>
          <w:lang w:val="es-ES"/>
        </w:rPr>
        <w:t>para prevenir complicaciones de salud y evaluar la efectividad del régimen terapéutico, dado que las enfermedades crónicas se han convertido en un problema creciente de salud pública</w:t>
      </w:r>
      <w:r w:rsidRPr="00903CCF">
        <w:rPr>
          <w:rFonts w:ascii="Times New Roman" w:hAnsi="Times New Roman" w:cs="Times New Roman"/>
          <w:szCs w:val="22"/>
          <w:lang w:val="es-ES"/>
        </w:rPr>
        <w:t xml:space="preserve"> porque </w:t>
      </w:r>
      <w:r w:rsidR="0097117F" w:rsidRPr="00903CCF">
        <w:rPr>
          <w:rFonts w:ascii="Times New Roman" w:hAnsi="Times New Roman" w:cs="Times New Roman"/>
          <w:szCs w:val="22"/>
          <w:lang w:val="es-ES"/>
        </w:rPr>
        <w:t>su</w:t>
      </w:r>
      <w:r w:rsidR="00D07624" w:rsidRPr="00903CCF">
        <w:rPr>
          <w:rFonts w:ascii="Times New Roman" w:hAnsi="Times New Roman" w:cs="Times New Roman"/>
          <w:szCs w:val="22"/>
          <w:lang w:val="es-ES"/>
        </w:rPr>
        <w:t xml:space="preserve"> </w:t>
      </w:r>
      <w:r w:rsidR="0073740D" w:rsidRPr="00903CCF">
        <w:rPr>
          <w:rFonts w:ascii="Times New Roman" w:hAnsi="Times New Roman" w:cs="Times New Roman"/>
          <w:szCs w:val="22"/>
          <w:lang w:val="es-ES"/>
        </w:rPr>
        <w:t xml:space="preserve">falta de control </w:t>
      </w:r>
      <w:r w:rsidR="00D07624" w:rsidRPr="00903CCF">
        <w:rPr>
          <w:rFonts w:ascii="Times New Roman" w:hAnsi="Times New Roman" w:cs="Times New Roman"/>
          <w:szCs w:val="22"/>
          <w:lang w:val="es-ES"/>
        </w:rPr>
        <w:t>provoca problemas psicosociales y económicos como depresión,</w:t>
      </w:r>
      <w:r w:rsidR="0073740D" w:rsidRPr="00903CCF">
        <w:rPr>
          <w:rFonts w:ascii="Times New Roman" w:hAnsi="Times New Roman" w:cs="Times New Roman"/>
          <w:szCs w:val="22"/>
          <w:lang w:val="es-ES"/>
        </w:rPr>
        <w:t xml:space="preserve"> costos</w:t>
      </w:r>
      <w:r w:rsidR="00D07624" w:rsidRPr="00903CCF">
        <w:rPr>
          <w:rFonts w:ascii="Times New Roman" w:hAnsi="Times New Roman" w:cs="Times New Roman"/>
          <w:szCs w:val="22"/>
          <w:lang w:val="es-ES"/>
        </w:rPr>
        <w:t xml:space="preserve"> elevados</w:t>
      </w:r>
      <w:r w:rsidR="0073740D" w:rsidRPr="00903CCF">
        <w:rPr>
          <w:rFonts w:ascii="Times New Roman" w:hAnsi="Times New Roman" w:cs="Times New Roman"/>
          <w:szCs w:val="22"/>
          <w:lang w:val="es-ES"/>
        </w:rPr>
        <w:t xml:space="preserve"> para el sistema de salud,</w:t>
      </w:r>
      <w:r w:rsidR="00D07624" w:rsidRPr="00903CCF">
        <w:rPr>
          <w:rFonts w:ascii="Times New Roman" w:hAnsi="Times New Roman" w:cs="Times New Roman"/>
          <w:szCs w:val="22"/>
          <w:lang w:val="es-ES"/>
        </w:rPr>
        <w:t xml:space="preserve"> un aumento en los</w:t>
      </w:r>
      <w:r w:rsidR="0097117F" w:rsidRPr="00903CCF">
        <w:rPr>
          <w:rFonts w:ascii="Times New Roman" w:hAnsi="Times New Roman" w:cs="Times New Roman"/>
          <w:szCs w:val="22"/>
          <w:lang w:val="es-ES"/>
        </w:rPr>
        <w:t xml:space="preserve"> gastos para el paciente y mayores ausencias en e</w:t>
      </w:r>
      <w:r w:rsidR="00D07624" w:rsidRPr="00903CCF">
        <w:rPr>
          <w:rFonts w:ascii="Times New Roman" w:hAnsi="Times New Roman" w:cs="Times New Roman"/>
          <w:szCs w:val="22"/>
          <w:lang w:val="es-ES"/>
        </w:rPr>
        <w:t>l trabajo</w:t>
      </w:r>
      <w:r w:rsidR="0073740D" w:rsidRPr="00903CCF">
        <w:rPr>
          <w:rFonts w:ascii="Times New Roman" w:hAnsi="Times New Roman" w:cs="Times New Roman"/>
          <w:szCs w:val="22"/>
          <w:lang w:val="es-ES"/>
        </w:rPr>
        <w:t>.</w:t>
      </w:r>
      <w:r w:rsidR="005D1A56" w:rsidRPr="00903CCF">
        <w:rPr>
          <w:rFonts w:ascii="Times New Roman" w:hAnsi="Times New Roman" w:cs="Times New Roman"/>
          <w:szCs w:val="22"/>
          <w:lang w:val="es-ES"/>
        </w:rPr>
        <w:t xml:space="preserve"> </w:t>
      </w:r>
      <w:r w:rsidR="0073740D" w:rsidRPr="00903CCF">
        <w:rPr>
          <w:rFonts w:ascii="Times New Roman" w:hAnsi="Times New Roman" w:cs="Times New Roman"/>
          <w:szCs w:val="22"/>
          <w:lang w:val="es-ES"/>
        </w:rPr>
        <w:t>Por ello, el objetivo de este trabajo fue estudiar los factores que influyen en la adherencia terapéutica en jóvenes estudiantes universitarios por medio de experimentos sencillos de administración de placebo; el número de individuos participantes fue 114 voluntarios (53 hombres</w:t>
      </w:r>
      <w:r w:rsidR="00D07624" w:rsidRPr="00903CCF">
        <w:rPr>
          <w:rFonts w:ascii="Times New Roman" w:hAnsi="Times New Roman" w:cs="Times New Roman"/>
          <w:szCs w:val="22"/>
          <w:lang w:val="es-ES"/>
        </w:rPr>
        <w:t xml:space="preserve"> y 61 mujeres</w:t>
      </w:r>
      <w:r w:rsidR="0073740D" w:rsidRPr="00903CCF">
        <w:rPr>
          <w:rFonts w:ascii="Times New Roman" w:hAnsi="Times New Roman" w:cs="Times New Roman"/>
          <w:szCs w:val="22"/>
          <w:lang w:val="es-ES"/>
        </w:rPr>
        <w:t>) con rango de edad de</w:t>
      </w:r>
      <w:r w:rsidR="002652F7" w:rsidRPr="00903CCF">
        <w:rPr>
          <w:rFonts w:ascii="Times New Roman" w:hAnsi="Times New Roman" w:cs="Times New Roman"/>
          <w:szCs w:val="22"/>
          <w:lang w:val="es-ES"/>
        </w:rPr>
        <w:t xml:space="preserve"> 19-25 años (edad promedio 21</w:t>
      </w:r>
      <w:r w:rsidR="00D07624" w:rsidRPr="00903CCF">
        <w:rPr>
          <w:rFonts w:ascii="Times New Roman" w:hAnsi="Times New Roman" w:cs="Times New Roman"/>
          <w:szCs w:val="22"/>
          <w:lang w:val="es-ES"/>
        </w:rPr>
        <w:t xml:space="preserve"> años)</w:t>
      </w:r>
      <w:r w:rsidR="005D1A56" w:rsidRPr="00903CCF">
        <w:rPr>
          <w:rFonts w:ascii="Times New Roman" w:hAnsi="Times New Roman" w:cs="Times New Roman"/>
          <w:szCs w:val="22"/>
          <w:lang w:val="es-ES"/>
        </w:rPr>
        <w:t>; se emple</w:t>
      </w:r>
      <w:r w:rsidR="00A671AE" w:rsidRPr="00903CCF">
        <w:rPr>
          <w:rFonts w:ascii="Times New Roman" w:hAnsi="Times New Roman" w:cs="Times New Roman"/>
          <w:szCs w:val="22"/>
          <w:lang w:val="es-ES"/>
        </w:rPr>
        <w:t>aron</w:t>
      </w:r>
      <w:r w:rsidR="005D1A56" w:rsidRPr="00903CCF">
        <w:rPr>
          <w:rFonts w:ascii="Times New Roman" w:hAnsi="Times New Roman" w:cs="Times New Roman"/>
          <w:szCs w:val="22"/>
          <w:lang w:val="es-ES"/>
        </w:rPr>
        <w:t xml:space="preserve"> dos métodos para medir la adherencia terapéutica: uno basado en la medición del número de comprimidos consumidos y el otro </w:t>
      </w:r>
      <w:r w:rsidR="00A671AE" w:rsidRPr="00903CCF">
        <w:rPr>
          <w:rFonts w:ascii="Times New Roman" w:hAnsi="Times New Roman" w:cs="Times New Roman"/>
          <w:szCs w:val="22"/>
          <w:lang w:val="es-ES"/>
        </w:rPr>
        <w:t>en</w:t>
      </w:r>
      <w:r w:rsidR="005D1A56" w:rsidRPr="00903CCF">
        <w:rPr>
          <w:rFonts w:ascii="Times New Roman" w:hAnsi="Times New Roman" w:cs="Times New Roman"/>
          <w:szCs w:val="22"/>
          <w:lang w:val="es-ES"/>
        </w:rPr>
        <w:t xml:space="preserve"> un cuestionario de autoevaluación</w:t>
      </w:r>
      <w:r w:rsidR="0073740D" w:rsidRPr="00903CCF">
        <w:rPr>
          <w:rFonts w:ascii="Times New Roman" w:hAnsi="Times New Roman" w:cs="Times New Roman"/>
          <w:szCs w:val="22"/>
          <w:lang w:val="es-ES"/>
        </w:rPr>
        <w:t xml:space="preserve">. Los resultados del estudio demuestran </w:t>
      </w:r>
      <w:r w:rsidR="00D07624" w:rsidRPr="00903CCF">
        <w:rPr>
          <w:rFonts w:ascii="Times New Roman" w:hAnsi="Times New Roman" w:cs="Times New Roman"/>
          <w:szCs w:val="22"/>
          <w:lang w:val="es-ES"/>
        </w:rPr>
        <w:t xml:space="preserve">que el género y el número de dosis son factores importantes que </w:t>
      </w:r>
      <w:r w:rsidR="00D07624" w:rsidRPr="00903CCF">
        <w:rPr>
          <w:rFonts w:ascii="Times New Roman" w:hAnsi="Times New Roman" w:cs="Times New Roman"/>
          <w:szCs w:val="22"/>
          <w:lang w:val="es-ES"/>
        </w:rPr>
        <w:lastRenderedPageBreak/>
        <w:t>influyen sobre la adherencia al tratamiento</w:t>
      </w:r>
      <w:r w:rsidR="005D1A56" w:rsidRPr="00903CCF">
        <w:rPr>
          <w:rFonts w:ascii="Times New Roman" w:hAnsi="Times New Roman" w:cs="Times New Roman"/>
          <w:szCs w:val="22"/>
          <w:lang w:val="es-ES"/>
        </w:rPr>
        <w:t>; las mujeres se apegaron mejor al tratamiento aunque ambos sexos disminuyeron el cumplimiento cuando se aumentó la frecuencia de administración de dosis (</w:t>
      </w:r>
      <w:r w:rsidR="00A671AE" w:rsidRPr="00903CCF">
        <w:rPr>
          <w:rFonts w:ascii="Times New Roman" w:hAnsi="Times New Roman" w:cs="Times New Roman"/>
          <w:szCs w:val="22"/>
          <w:lang w:val="es-ES"/>
        </w:rPr>
        <w:t>porcentaje</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cumplimiento del tratamiento: 83</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en hombres y 88</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en mujeres con tres comprimidos, y 54</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en hombres y 65</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en mujeres con 7 comprimidos al día). Además</w:t>
      </w:r>
      <w:r w:rsidR="00A671AE" w:rsidRPr="00903CCF">
        <w:rPr>
          <w:rFonts w:ascii="Times New Roman" w:hAnsi="Times New Roman" w:cs="Times New Roman"/>
          <w:szCs w:val="22"/>
          <w:lang w:val="es-ES"/>
        </w:rPr>
        <w:t>,</w:t>
      </w:r>
      <w:r w:rsidR="005D1A56" w:rsidRPr="00903CCF">
        <w:rPr>
          <w:rFonts w:ascii="Times New Roman" w:hAnsi="Times New Roman" w:cs="Times New Roman"/>
          <w:szCs w:val="22"/>
          <w:lang w:val="es-ES"/>
        </w:rPr>
        <w:t xml:space="preserve"> se demostró que existen discrepancias entre los resultados de ambos métodos empleados, los hombres tendieron a mentir más respecto al cumplimiento del tratamiento (</w:t>
      </w:r>
      <w:r w:rsidR="00A671AE" w:rsidRPr="00903CCF">
        <w:rPr>
          <w:rFonts w:ascii="Times New Roman" w:hAnsi="Times New Roman" w:cs="Times New Roman"/>
          <w:szCs w:val="22"/>
          <w:lang w:val="es-ES"/>
        </w:rPr>
        <w:t xml:space="preserve">porcentaje </w:t>
      </w:r>
      <w:r w:rsidR="005D1A56" w:rsidRPr="00903CCF">
        <w:rPr>
          <w:rFonts w:ascii="Times New Roman" w:hAnsi="Times New Roman" w:cs="Times New Roman"/>
          <w:szCs w:val="22"/>
          <w:lang w:val="es-ES"/>
        </w:rPr>
        <w:t>cumplimiento: hombres, método subjetivo 60</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y método objetivo 54%; mujeres, método subjetivo 68</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 y método objetivo 65</w:t>
      </w:r>
      <w:r w:rsidR="00416BEB" w:rsidRPr="00903CCF">
        <w:rPr>
          <w:rFonts w:ascii="Times New Roman" w:hAnsi="Times New Roman" w:cs="Times New Roman"/>
          <w:szCs w:val="22"/>
          <w:lang w:val="es-ES"/>
        </w:rPr>
        <w:t xml:space="preserve"> </w:t>
      </w:r>
      <w:r w:rsidR="005D1A56" w:rsidRPr="00903CCF">
        <w:rPr>
          <w:rFonts w:ascii="Times New Roman" w:hAnsi="Times New Roman" w:cs="Times New Roman"/>
          <w:szCs w:val="22"/>
          <w:lang w:val="es-ES"/>
        </w:rPr>
        <w:t>%).</w:t>
      </w:r>
    </w:p>
    <w:p w14:paraId="6FD8F90D" w14:textId="11172C3B" w:rsidR="0073740D" w:rsidRPr="00431A19" w:rsidRDefault="0073740D" w:rsidP="0073740D">
      <w:pPr>
        <w:widowControl w:val="0"/>
        <w:autoSpaceDE w:val="0"/>
        <w:autoSpaceDN w:val="0"/>
        <w:adjustRightInd w:val="0"/>
        <w:spacing w:after="240" w:line="480" w:lineRule="auto"/>
        <w:jc w:val="both"/>
        <w:rPr>
          <w:sz w:val="22"/>
          <w:szCs w:val="22"/>
          <w:lang w:val="es-ES"/>
        </w:rPr>
      </w:pPr>
      <w:r w:rsidRPr="00903CCF">
        <w:rPr>
          <w:rFonts w:ascii="Calibri" w:eastAsia="Times New Roman" w:hAnsi="Calibri" w:cs="Calibri"/>
          <w:color w:val="7030A0"/>
          <w:sz w:val="28"/>
          <w:szCs w:val="28"/>
          <w:lang w:val="es-ES"/>
        </w:rPr>
        <w:t xml:space="preserve">Palabras </w:t>
      </w:r>
      <w:r w:rsidR="00416BEB" w:rsidRPr="00903CCF">
        <w:rPr>
          <w:rFonts w:ascii="Calibri" w:eastAsia="Times New Roman" w:hAnsi="Calibri" w:cs="Calibri"/>
          <w:color w:val="7030A0"/>
          <w:sz w:val="28"/>
          <w:szCs w:val="28"/>
          <w:lang w:val="es-ES"/>
        </w:rPr>
        <w:t>c</w:t>
      </w:r>
      <w:r w:rsidRPr="00903CCF">
        <w:rPr>
          <w:rFonts w:ascii="Calibri" w:eastAsia="Times New Roman" w:hAnsi="Calibri" w:cs="Calibri"/>
          <w:color w:val="7030A0"/>
          <w:sz w:val="28"/>
          <w:szCs w:val="28"/>
          <w:lang w:val="es-ES"/>
        </w:rPr>
        <w:t>lave:</w:t>
      </w:r>
      <w:r>
        <w:rPr>
          <w:sz w:val="22"/>
          <w:szCs w:val="22"/>
          <w:lang w:val="es-ES"/>
        </w:rPr>
        <w:t xml:space="preserve"> </w:t>
      </w:r>
      <w:r w:rsidR="00416BEB" w:rsidRPr="00903CCF">
        <w:rPr>
          <w:rFonts w:ascii="Times New Roman" w:hAnsi="Times New Roman" w:cs="Times New Roman"/>
          <w:szCs w:val="22"/>
          <w:lang w:val="es-ES"/>
        </w:rPr>
        <w:t>a</w:t>
      </w:r>
      <w:r w:rsidRPr="00903CCF">
        <w:rPr>
          <w:rFonts w:ascii="Times New Roman" w:hAnsi="Times New Roman" w:cs="Times New Roman"/>
          <w:szCs w:val="22"/>
          <w:lang w:val="es-ES"/>
        </w:rPr>
        <w:t xml:space="preserve">dherencia </w:t>
      </w:r>
      <w:proofErr w:type="spellStart"/>
      <w:r w:rsidR="00416BEB" w:rsidRPr="00903CCF">
        <w:rPr>
          <w:rFonts w:ascii="Times New Roman" w:hAnsi="Times New Roman" w:cs="Times New Roman"/>
          <w:szCs w:val="22"/>
          <w:lang w:val="es-ES"/>
        </w:rPr>
        <w:t>f</w:t>
      </w:r>
      <w:r w:rsidRPr="00903CCF">
        <w:rPr>
          <w:rFonts w:ascii="Times New Roman" w:hAnsi="Times New Roman" w:cs="Times New Roman"/>
          <w:szCs w:val="22"/>
          <w:lang w:val="es-ES"/>
        </w:rPr>
        <w:t>armacoterapéutica</w:t>
      </w:r>
      <w:proofErr w:type="spellEnd"/>
      <w:r w:rsidRPr="00903CCF">
        <w:rPr>
          <w:rFonts w:ascii="Times New Roman" w:hAnsi="Times New Roman" w:cs="Times New Roman"/>
          <w:szCs w:val="22"/>
          <w:lang w:val="es-ES"/>
        </w:rPr>
        <w:t xml:space="preserve">, </w:t>
      </w:r>
      <w:r w:rsidR="00416BEB" w:rsidRPr="00903CCF">
        <w:rPr>
          <w:rFonts w:ascii="Times New Roman" w:hAnsi="Times New Roman" w:cs="Times New Roman"/>
          <w:szCs w:val="22"/>
          <w:lang w:val="es-ES"/>
        </w:rPr>
        <w:t>s</w:t>
      </w:r>
      <w:r w:rsidR="00D07624" w:rsidRPr="00903CCF">
        <w:rPr>
          <w:rFonts w:ascii="Times New Roman" w:hAnsi="Times New Roman" w:cs="Times New Roman"/>
          <w:szCs w:val="22"/>
          <w:lang w:val="es-ES"/>
        </w:rPr>
        <w:t xml:space="preserve">alud </w:t>
      </w:r>
      <w:r w:rsidR="00416BEB" w:rsidRPr="00903CCF">
        <w:rPr>
          <w:rFonts w:ascii="Times New Roman" w:hAnsi="Times New Roman" w:cs="Times New Roman"/>
          <w:szCs w:val="22"/>
          <w:lang w:val="es-ES"/>
        </w:rPr>
        <w:t>p</w:t>
      </w:r>
      <w:r w:rsidR="00D07624" w:rsidRPr="00903CCF">
        <w:rPr>
          <w:rFonts w:ascii="Times New Roman" w:hAnsi="Times New Roman" w:cs="Times New Roman"/>
          <w:szCs w:val="22"/>
          <w:lang w:val="es-ES"/>
        </w:rPr>
        <w:t>ública</w:t>
      </w:r>
      <w:r w:rsidRPr="00903CCF">
        <w:rPr>
          <w:rFonts w:ascii="Times New Roman" w:hAnsi="Times New Roman" w:cs="Times New Roman"/>
          <w:szCs w:val="22"/>
          <w:lang w:val="es-ES"/>
        </w:rPr>
        <w:t>, pacientes jóvenes.</w:t>
      </w:r>
    </w:p>
    <w:p w14:paraId="3CBD121A" w14:textId="35167ADC" w:rsidR="00EA45F9" w:rsidRPr="00903CCF" w:rsidRDefault="00DF2F0B" w:rsidP="00903CCF">
      <w:pPr>
        <w:spacing w:line="360" w:lineRule="auto"/>
        <w:rPr>
          <w:rFonts w:ascii="Calibri" w:eastAsia="Times New Roman" w:hAnsi="Calibri" w:cs="Calibri"/>
          <w:color w:val="7030A0"/>
          <w:sz w:val="28"/>
          <w:szCs w:val="28"/>
          <w:lang w:val="es-ES"/>
        </w:rPr>
      </w:pPr>
      <w:proofErr w:type="spellStart"/>
      <w:r w:rsidRPr="00903CCF">
        <w:rPr>
          <w:rFonts w:ascii="Calibri" w:eastAsia="Times New Roman" w:hAnsi="Calibri" w:cs="Calibri"/>
          <w:color w:val="7030A0"/>
          <w:sz w:val="28"/>
          <w:szCs w:val="28"/>
          <w:lang w:val="es-ES"/>
        </w:rPr>
        <w:t>Abstract</w:t>
      </w:r>
      <w:proofErr w:type="spellEnd"/>
    </w:p>
    <w:p w14:paraId="1D6D939B" w14:textId="77777777" w:rsidR="008D5ADC" w:rsidRDefault="008D5ADC" w:rsidP="008D5ADC">
      <w:pPr>
        <w:spacing w:after="240" w:line="360" w:lineRule="auto"/>
        <w:jc w:val="both"/>
        <w:rPr>
          <w:rFonts w:ascii="Times New Roman" w:hAnsi="Times New Roman" w:cs="Times New Roman"/>
          <w:b/>
          <w:sz w:val="16"/>
          <w:szCs w:val="16"/>
        </w:rPr>
      </w:pPr>
      <w:proofErr w:type="spellStart"/>
      <w:r>
        <w:rPr>
          <w:rFonts w:ascii="Times New Roman" w:hAnsi="Times New Roman" w:cs="Times New Roman"/>
          <w:szCs w:val="22"/>
        </w:rPr>
        <w:t>Therapeutic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adherence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implies</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compliance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part</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patient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advised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by</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therapist</w:t>
      </w:r>
      <w:proofErr w:type="spellEnd"/>
      <w:r>
        <w:rPr>
          <w:rFonts w:ascii="Times New Roman" w:hAnsi="Times New Roman" w:cs="Times New Roman"/>
          <w:szCs w:val="22"/>
        </w:rPr>
        <w:t xml:space="preserve"> to </w:t>
      </w:r>
      <w:proofErr w:type="spellStart"/>
      <w:r>
        <w:rPr>
          <w:rFonts w:ascii="Times New Roman" w:hAnsi="Times New Roman" w:cs="Times New Roman"/>
          <w:szCs w:val="22"/>
        </w:rPr>
        <w:t>improve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their</w:t>
      </w:r>
      <w:proofErr w:type="spellEnd"/>
      <w:r>
        <w:rPr>
          <w:rFonts w:ascii="Times New Roman" w:hAnsi="Times New Roman" w:cs="Times New Roman"/>
          <w:szCs w:val="22"/>
        </w:rPr>
        <w:t xml:space="preserve"> </w:t>
      </w:r>
      <w:proofErr w:type="spellStart"/>
      <w:r>
        <w:rPr>
          <w:rFonts w:ascii="Times New Roman" w:hAnsi="Times New Roman" w:cs="Times New Roman"/>
          <w:szCs w:val="22"/>
        </w:rPr>
        <w:t>state</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health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long-term</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adherence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is</w:t>
      </w:r>
      <w:proofErr w:type="spellEnd"/>
      <w:r>
        <w:rPr>
          <w:rFonts w:ascii="Times New Roman" w:hAnsi="Times New Roman" w:cs="Times New Roman"/>
          <w:szCs w:val="22"/>
        </w:rPr>
        <w:t xml:space="preserve"> </w:t>
      </w:r>
      <w:proofErr w:type="spellStart"/>
      <w:r>
        <w:rPr>
          <w:rFonts w:ascii="Times New Roman" w:hAnsi="Times New Roman" w:cs="Times New Roman"/>
          <w:szCs w:val="22"/>
        </w:rPr>
        <w:t>important</w:t>
      </w:r>
      <w:proofErr w:type="spellEnd"/>
      <w:r>
        <w:rPr>
          <w:rFonts w:ascii="Times New Roman" w:hAnsi="Times New Roman" w:cs="Times New Roman"/>
          <w:szCs w:val="22"/>
        </w:rPr>
        <w:t xml:space="preserve"> to </w:t>
      </w:r>
      <w:proofErr w:type="spellStart"/>
      <w:r>
        <w:rPr>
          <w:rFonts w:ascii="Times New Roman" w:hAnsi="Times New Roman" w:cs="Times New Roman"/>
          <w:szCs w:val="22"/>
        </w:rPr>
        <w:t>prevent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health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complications</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assess</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effectiveness</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therapeutic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regimen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given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that</w:t>
      </w:r>
      <w:proofErr w:type="spellEnd"/>
      <w:r>
        <w:rPr>
          <w:rFonts w:ascii="Times New Roman" w:hAnsi="Times New Roman" w:cs="Times New Roman"/>
          <w:szCs w:val="22"/>
        </w:rPr>
        <w:t xml:space="preserve"> </w:t>
      </w:r>
      <w:proofErr w:type="spellStart"/>
      <w:r>
        <w:rPr>
          <w:rFonts w:ascii="Times New Roman" w:hAnsi="Times New Roman" w:cs="Times New Roman"/>
          <w:szCs w:val="22"/>
        </w:rPr>
        <w:t>chronic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diseases</w:t>
      </w:r>
      <w:proofErr w:type="spellEnd"/>
      <w:r>
        <w:rPr>
          <w:rFonts w:ascii="Times New Roman" w:hAnsi="Times New Roman" w:cs="Times New Roman"/>
          <w:szCs w:val="22"/>
        </w:rPr>
        <w:t xml:space="preserve"> </w:t>
      </w:r>
      <w:proofErr w:type="spellStart"/>
      <w:r>
        <w:rPr>
          <w:rFonts w:ascii="Times New Roman" w:hAnsi="Times New Roman" w:cs="Times New Roman"/>
          <w:szCs w:val="22"/>
        </w:rPr>
        <w:t>have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become</w:t>
      </w:r>
      <w:proofErr w:type="spellEnd"/>
      <w:r>
        <w:rPr>
          <w:rFonts w:ascii="Times New Roman" w:hAnsi="Times New Roman" w:cs="Times New Roman"/>
          <w:szCs w:val="22"/>
        </w:rPr>
        <w:t xml:space="preserve"> a </w:t>
      </w:r>
      <w:proofErr w:type="spellStart"/>
      <w:r>
        <w:rPr>
          <w:rFonts w:ascii="Times New Roman" w:hAnsi="Times New Roman" w:cs="Times New Roman"/>
          <w:szCs w:val="22"/>
        </w:rPr>
        <w:t>growing</w:t>
      </w:r>
      <w:proofErr w:type="spellEnd"/>
      <w:r>
        <w:rPr>
          <w:rFonts w:ascii="Times New Roman" w:hAnsi="Times New Roman" w:cs="Times New Roman"/>
          <w:szCs w:val="22"/>
        </w:rPr>
        <w:t xml:space="preserve"> </w:t>
      </w:r>
      <w:proofErr w:type="spellStart"/>
      <w:r>
        <w:rPr>
          <w:rFonts w:ascii="Times New Roman" w:hAnsi="Times New Roman" w:cs="Times New Roman"/>
          <w:szCs w:val="22"/>
        </w:rPr>
        <w:t>problem</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public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health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because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their</w:t>
      </w:r>
      <w:proofErr w:type="spellEnd"/>
      <w:r>
        <w:rPr>
          <w:rFonts w:ascii="Times New Roman" w:hAnsi="Times New Roman" w:cs="Times New Roman"/>
          <w:szCs w:val="22"/>
        </w:rPr>
        <w:t xml:space="preserve"> </w:t>
      </w:r>
      <w:proofErr w:type="spellStart"/>
      <w:r>
        <w:rPr>
          <w:rFonts w:ascii="Times New Roman" w:hAnsi="Times New Roman" w:cs="Times New Roman"/>
          <w:szCs w:val="22"/>
        </w:rPr>
        <w:t>lack</w:t>
      </w:r>
      <w:proofErr w:type="spellEnd"/>
      <w:r>
        <w:rPr>
          <w:rFonts w:ascii="Times New Roman" w:hAnsi="Times New Roman" w:cs="Times New Roman"/>
          <w:szCs w:val="22"/>
        </w:rPr>
        <w:t xml:space="preserve"> of control leads to </w:t>
      </w:r>
      <w:proofErr w:type="spellStart"/>
      <w:r>
        <w:rPr>
          <w:rFonts w:ascii="Times New Roman" w:hAnsi="Times New Roman" w:cs="Times New Roman"/>
          <w:szCs w:val="22"/>
        </w:rPr>
        <w:t>psychosocial</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economic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problems</w:t>
      </w:r>
      <w:proofErr w:type="spellEnd"/>
      <w:r>
        <w:rPr>
          <w:rFonts w:ascii="Times New Roman" w:hAnsi="Times New Roman" w:cs="Times New Roman"/>
          <w:szCs w:val="22"/>
        </w:rPr>
        <w:t xml:space="preserve"> </w:t>
      </w:r>
      <w:proofErr w:type="spellStart"/>
      <w:r>
        <w:rPr>
          <w:rFonts w:ascii="Times New Roman" w:hAnsi="Times New Roman" w:cs="Times New Roman"/>
          <w:szCs w:val="22"/>
        </w:rPr>
        <w:t>such</w:t>
      </w:r>
      <w:proofErr w:type="spellEnd"/>
      <w:r>
        <w:rPr>
          <w:rFonts w:ascii="Times New Roman" w:hAnsi="Times New Roman" w:cs="Times New Roman"/>
          <w:szCs w:val="22"/>
        </w:rPr>
        <w:t xml:space="preserve"> as </w:t>
      </w:r>
      <w:proofErr w:type="spellStart"/>
      <w:r>
        <w:rPr>
          <w:rFonts w:ascii="Times New Roman" w:hAnsi="Times New Roman" w:cs="Times New Roman"/>
          <w:szCs w:val="22"/>
        </w:rPr>
        <w:t>depression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high</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costs</w:t>
      </w:r>
      <w:proofErr w:type="spellEnd"/>
      <w:r>
        <w:rPr>
          <w:rFonts w:ascii="Times New Roman" w:hAnsi="Times New Roman" w:cs="Times New Roman"/>
          <w:szCs w:val="22"/>
        </w:rPr>
        <w:t xml:space="preserve"> </w:t>
      </w:r>
      <w:proofErr w:type="spellStart"/>
      <w:r>
        <w:rPr>
          <w:rFonts w:ascii="Times New Roman" w:hAnsi="Times New Roman" w:cs="Times New Roman"/>
          <w:szCs w:val="22"/>
        </w:rPr>
        <w:t>for</w:t>
      </w:r>
      <w:proofErr w:type="spellEnd"/>
      <w:r>
        <w:rPr>
          <w:rFonts w:ascii="Times New Roman" w:hAnsi="Times New Roman" w:cs="Times New Roman"/>
          <w:szCs w:val="22"/>
        </w:rPr>
        <w:t xml:space="preserve"> </w:t>
      </w:r>
      <w:proofErr w:type="spellStart"/>
      <w:r>
        <w:rPr>
          <w:rFonts w:ascii="Times New Roman" w:hAnsi="Times New Roman" w:cs="Times New Roman"/>
          <w:szCs w:val="22"/>
        </w:rPr>
        <w:t>health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system</w:t>
      </w:r>
      <w:proofErr w:type="spellEnd"/>
      <w:r>
        <w:rPr>
          <w:rFonts w:ascii="Times New Roman" w:hAnsi="Times New Roman" w:cs="Times New Roman"/>
          <w:szCs w:val="22"/>
        </w:rPr>
        <w:t xml:space="preserve">, </w:t>
      </w:r>
      <w:proofErr w:type="spellStart"/>
      <w:r>
        <w:rPr>
          <w:rFonts w:ascii="Times New Roman" w:hAnsi="Times New Roman" w:cs="Times New Roman"/>
          <w:szCs w:val="22"/>
        </w:rPr>
        <w:t>an</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increase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costs</w:t>
      </w:r>
      <w:proofErr w:type="spellEnd"/>
      <w:r>
        <w:rPr>
          <w:rFonts w:ascii="Times New Roman" w:hAnsi="Times New Roman" w:cs="Times New Roman"/>
          <w:szCs w:val="22"/>
        </w:rPr>
        <w:t xml:space="preserve"> </w:t>
      </w:r>
      <w:proofErr w:type="spellStart"/>
      <w:r>
        <w:rPr>
          <w:rFonts w:ascii="Times New Roman" w:hAnsi="Times New Roman" w:cs="Times New Roman"/>
          <w:szCs w:val="22"/>
        </w:rPr>
        <w:t>for</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patient</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major</w:t>
      </w:r>
      <w:proofErr w:type="spellEnd"/>
      <w:r>
        <w:rPr>
          <w:rFonts w:ascii="Times New Roman" w:hAnsi="Times New Roman" w:cs="Times New Roman"/>
          <w:szCs w:val="22"/>
        </w:rPr>
        <w:t xml:space="preserve"> </w:t>
      </w:r>
      <w:proofErr w:type="spellStart"/>
      <w:r>
        <w:rPr>
          <w:rFonts w:ascii="Times New Roman" w:hAnsi="Times New Roman" w:cs="Times New Roman"/>
          <w:szCs w:val="22"/>
        </w:rPr>
        <w:t>absences</w:t>
      </w:r>
      <w:proofErr w:type="spellEnd"/>
      <w:r>
        <w:rPr>
          <w:rFonts w:ascii="Times New Roman" w:hAnsi="Times New Roman" w:cs="Times New Roman"/>
          <w:szCs w:val="22"/>
        </w:rPr>
        <w:t xml:space="preserve"> at </w:t>
      </w:r>
      <w:proofErr w:type="spellStart"/>
      <w:r>
        <w:rPr>
          <w:rFonts w:ascii="Times New Roman" w:hAnsi="Times New Roman" w:cs="Times New Roman"/>
          <w:szCs w:val="22"/>
        </w:rPr>
        <w:t>work</w:t>
      </w:r>
      <w:proofErr w:type="spellEnd"/>
      <w:r>
        <w:rPr>
          <w:rFonts w:ascii="Times New Roman" w:hAnsi="Times New Roman" w:cs="Times New Roman"/>
          <w:szCs w:val="22"/>
        </w:rPr>
        <w:t xml:space="preserve">. </w:t>
      </w:r>
      <w:proofErr w:type="spellStart"/>
      <w:r>
        <w:rPr>
          <w:rFonts w:ascii="Times New Roman" w:hAnsi="Times New Roman" w:cs="Times New Roman"/>
          <w:szCs w:val="22"/>
        </w:rPr>
        <w:t>By</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this</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objective</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this</w:t>
      </w:r>
      <w:proofErr w:type="spellEnd"/>
      <w:r>
        <w:rPr>
          <w:rFonts w:ascii="Times New Roman" w:hAnsi="Times New Roman" w:cs="Times New Roman"/>
          <w:szCs w:val="22"/>
        </w:rPr>
        <w:t xml:space="preserve"> </w:t>
      </w:r>
      <w:proofErr w:type="spellStart"/>
      <w:r>
        <w:rPr>
          <w:rFonts w:ascii="Times New Roman" w:hAnsi="Times New Roman" w:cs="Times New Roman"/>
          <w:szCs w:val="22"/>
        </w:rPr>
        <w:t>work</w:t>
      </w:r>
      <w:proofErr w:type="spellEnd"/>
      <w:r>
        <w:rPr>
          <w:rFonts w:ascii="Times New Roman" w:hAnsi="Times New Roman" w:cs="Times New Roman"/>
          <w:szCs w:val="22"/>
        </w:rPr>
        <w:t xml:space="preserve"> </w:t>
      </w:r>
      <w:proofErr w:type="spellStart"/>
      <w:r>
        <w:rPr>
          <w:rFonts w:ascii="Times New Roman" w:hAnsi="Times New Roman" w:cs="Times New Roman"/>
          <w:szCs w:val="22"/>
        </w:rPr>
        <w:t>was</w:t>
      </w:r>
      <w:proofErr w:type="spellEnd"/>
      <w:r>
        <w:rPr>
          <w:rFonts w:ascii="Times New Roman" w:hAnsi="Times New Roman" w:cs="Times New Roman"/>
          <w:szCs w:val="22"/>
        </w:rPr>
        <w:t xml:space="preserve"> </w:t>
      </w:r>
      <w:proofErr w:type="spellStart"/>
      <w:r>
        <w:rPr>
          <w:rFonts w:ascii="Times New Roman" w:hAnsi="Times New Roman" w:cs="Times New Roman"/>
          <w:szCs w:val="22"/>
        </w:rPr>
        <w:t>study</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factors</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that</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influence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adhesion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therapeutic</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young</w:t>
      </w:r>
      <w:proofErr w:type="spellEnd"/>
      <w:r>
        <w:rPr>
          <w:rFonts w:ascii="Times New Roman" w:hAnsi="Times New Roman" w:cs="Times New Roman"/>
          <w:szCs w:val="22"/>
        </w:rPr>
        <w:t xml:space="preserve"> </w:t>
      </w:r>
      <w:proofErr w:type="spellStart"/>
      <w:r>
        <w:rPr>
          <w:rFonts w:ascii="Times New Roman" w:hAnsi="Times New Roman" w:cs="Times New Roman"/>
          <w:szCs w:val="22"/>
        </w:rPr>
        <w:t>students</w:t>
      </w:r>
      <w:proofErr w:type="spellEnd"/>
      <w:r>
        <w:rPr>
          <w:rFonts w:ascii="Times New Roman" w:hAnsi="Times New Roman" w:cs="Times New Roman"/>
          <w:szCs w:val="22"/>
        </w:rPr>
        <w:t xml:space="preserve"> </w:t>
      </w:r>
      <w:proofErr w:type="spellStart"/>
      <w:r>
        <w:rPr>
          <w:rFonts w:ascii="Times New Roman" w:hAnsi="Times New Roman" w:cs="Times New Roman"/>
          <w:szCs w:val="22"/>
        </w:rPr>
        <w:t>University</w:t>
      </w:r>
      <w:proofErr w:type="spellEnd"/>
      <w:r>
        <w:rPr>
          <w:rFonts w:ascii="Times New Roman" w:hAnsi="Times New Roman" w:cs="Times New Roman"/>
          <w:szCs w:val="22"/>
        </w:rPr>
        <w:t xml:space="preserve"> </w:t>
      </w:r>
      <w:proofErr w:type="spellStart"/>
      <w:r>
        <w:rPr>
          <w:rFonts w:ascii="Times New Roman" w:hAnsi="Times New Roman" w:cs="Times New Roman"/>
          <w:szCs w:val="22"/>
        </w:rPr>
        <w:t>by</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means</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experiments</w:t>
      </w:r>
      <w:proofErr w:type="spellEnd"/>
      <w:r>
        <w:rPr>
          <w:rFonts w:ascii="Times New Roman" w:hAnsi="Times New Roman" w:cs="Times New Roman"/>
          <w:szCs w:val="22"/>
        </w:rPr>
        <w:t xml:space="preserve"> simple of </w:t>
      </w:r>
      <w:proofErr w:type="spellStart"/>
      <w:r>
        <w:rPr>
          <w:rFonts w:ascii="Times New Roman" w:hAnsi="Times New Roman" w:cs="Times New Roman"/>
          <w:szCs w:val="22"/>
        </w:rPr>
        <w:t>administration</w:t>
      </w:r>
      <w:proofErr w:type="spellEnd"/>
      <w:r>
        <w:rPr>
          <w:rFonts w:ascii="Times New Roman" w:hAnsi="Times New Roman" w:cs="Times New Roman"/>
          <w:szCs w:val="22"/>
        </w:rPr>
        <w:t xml:space="preserve"> of placebo;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number</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individuals</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involved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was</w:t>
      </w:r>
      <w:proofErr w:type="spellEnd"/>
      <w:r>
        <w:rPr>
          <w:rFonts w:ascii="Times New Roman" w:hAnsi="Times New Roman" w:cs="Times New Roman"/>
          <w:szCs w:val="22"/>
        </w:rPr>
        <w:t xml:space="preserve"> 114 </w:t>
      </w:r>
      <w:proofErr w:type="spellStart"/>
      <w:r>
        <w:rPr>
          <w:rFonts w:ascii="Times New Roman" w:hAnsi="Times New Roman" w:cs="Times New Roman"/>
          <w:szCs w:val="22"/>
        </w:rPr>
        <w:t>volunteers</w:t>
      </w:r>
      <w:proofErr w:type="spellEnd"/>
      <w:r>
        <w:rPr>
          <w:rFonts w:ascii="Times New Roman" w:hAnsi="Times New Roman" w:cs="Times New Roman"/>
          <w:szCs w:val="22"/>
        </w:rPr>
        <w:t xml:space="preserve"> (53 males and 61 </w:t>
      </w:r>
      <w:proofErr w:type="spellStart"/>
      <w:r>
        <w:rPr>
          <w:rFonts w:ascii="Times New Roman" w:hAnsi="Times New Roman" w:cs="Times New Roman"/>
          <w:szCs w:val="22"/>
        </w:rPr>
        <w:t>females</w:t>
      </w:r>
      <w:proofErr w:type="spellEnd"/>
      <w:r>
        <w:rPr>
          <w:rFonts w:ascii="Times New Roman" w:hAnsi="Times New Roman" w:cs="Times New Roman"/>
          <w:szCs w:val="22"/>
        </w:rPr>
        <w:t xml:space="preserve">) </w:t>
      </w:r>
      <w:proofErr w:type="spellStart"/>
      <w:r>
        <w:rPr>
          <w:rFonts w:ascii="Times New Roman" w:hAnsi="Times New Roman" w:cs="Times New Roman"/>
          <w:szCs w:val="22"/>
        </w:rPr>
        <w:t>with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age</w:t>
      </w:r>
      <w:proofErr w:type="spellEnd"/>
      <w:r>
        <w:rPr>
          <w:rFonts w:ascii="Times New Roman" w:hAnsi="Times New Roman" w:cs="Times New Roman"/>
          <w:szCs w:val="22"/>
        </w:rPr>
        <w:t xml:space="preserve"> </w:t>
      </w:r>
      <w:proofErr w:type="spellStart"/>
      <w:r>
        <w:rPr>
          <w:rFonts w:ascii="Times New Roman" w:hAnsi="Times New Roman" w:cs="Times New Roman"/>
          <w:szCs w:val="22"/>
        </w:rPr>
        <w:t>range</w:t>
      </w:r>
      <w:proofErr w:type="spellEnd"/>
      <w:r>
        <w:rPr>
          <w:rFonts w:ascii="Times New Roman" w:hAnsi="Times New Roman" w:cs="Times New Roman"/>
          <w:szCs w:val="22"/>
        </w:rPr>
        <w:t xml:space="preserve"> of 19-25 </w:t>
      </w:r>
      <w:proofErr w:type="spellStart"/>
      <w:r>
        <w:rPr>
          <w:rFonts w:ascii="Times New Roman" w:hAnsi="Times New Roman" w:cs="Times New Roman"/>
          <w:szCs w:val="22"/>
        </w:rPr>
        <w:t>years</w:t>
      </w:r>
      <w:proofErr w:type="spellEnd"/>
      <w:r>
        <w:rPr>
          <w:rFonts w:ascii="Times New Roman" w:hAnsi="Times New Roman" w:cs="Times New Roman"/>
          <w:szCs w:val="22"/>
        </w:rPr>
        <w:t xml:space="preserve"> (</w:t>
      </w:r>
      <w:proofErr w:type="spellStart"/>
      <w:r>
        <w:rPr>
          <w:rFonts w:ascii="Times New Roman" w:hAnsi="Times New Roman" w:cs="Times New Roman"/>
          <w:szCs w:val="22"/>
        </w:rPr>
        <w:t>age</w:t>
      </w:r>
      <w:proofErr w:type="spellEnd"/>
      <w:r>
        <w:rPr>
          <w:rFonts w:ascii="Times New Roman" w:hAnsi="Times New Roman" w:cs="Times New Roman"/>
          <w:szCs w:val="22"/>
        </w:rPr>
        <w:t xml:space="preserve"> </w:t>
      </w:r>
      <w:proofErr w:type="spellStart"/>
      <w:r>
        <w:rPr>
          <w:rFonts w:ascii="Times New Roman" w:hAnsi="Times New Roman" w:cs="Times New Roman"/>
          <w:szCs w:val="22"/>
        </w:rPr>
        <w:t>average</w:t>
      </w:r>
      <w:proofErr w:type="spellEnd"/>
      <w:r>
        <w:rPr>
          <w:rFonts w:ascii="Times New Roman" w:hAnsi="Times New Roman" w:cs="Times New Roman"/>
          <w:szCs w:val="22"/>
        </w:rPr>
        <w:t xml:space="preserve"> </w:t>
      </w:r>
      <w:proofErr w:type="spellStart"/>
      <w:r>
        <w:rPr>
          <w:rFonts w:ascii="Times New Roman" w:hAnsi="Times New Roman" w:cs="Times New Roman"/>
          <w:szCs w:val="22"/>
        </w:rPr>
        <w:t>age</w:t>
      </w:r>
      <w:proofErr w:type="spellEnd"/>
      <w:r>
        <w:rPr>
          <w:rFonts w:ascii="Times New Roman" w:hAnsi="Times New Roman" w:cs="Times New Roman"/>
          <w:szCs w:val="22"/>
        </w:rPr>
        <w:t xml:space="preserve"> 21); </w:t>
      </w:r>
      <w:proofErr w:type="spellStart"/>
      <w:r>
        <w:rPr>
          <w:rFonts w:ascii="Times New Roman" w:hAnsi="Times New Roman" w:cs="Times New Roman"/>
          <w:szCs w:val="22"/>
        </w:rPr>
        <w:t>two</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methods</w:t>
      </w:r>
      <w:proofErr w:type="spellEnd"/>
      <w:r>
        <w:rPr>
          <w:rFonts w:ascii="Times New Roman" w:hAnsi="Times New Roman" w:cs="Times New Roman"/>
          <w:szCs w:val="22"/>
        </w:rPr>
        <w:t xml:space="preserve"> </w:t>
      </w:r>
      <w:proofErr w:type="spellStart"/>
      <w:r>
        <w:rPr>
          <w:rFonts w:ascii="Times New Roman" w:hAnsi="Times New Roman" w:cs="Times New Roman"/>
          <w:szCs w:val="22"/>
        </w:rPr>
        <w:t>for</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measuring</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adherence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were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used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one</w:t>
      </w:r>
      <w:proofErr w:type="spellEnd"/>
      <w:r>
        <w:rPr>
          <w:rFonts w:ascii="Times New Roman" w:hAnsi="Times New Roman" w:cs="Times New Roman"/>
          <w:szCs w:val="22"/>
        </w:rPr>
        <w:t xml:space="preserve"> </w:t>
      </w:r>
      <w:proofErr w:type="spellStart"/>
      <w:r>
        <w:rPr>
          <w:rFonts w:ascii="Times New Roman" w:hAnsi="Times New Roman" w:cs="Times New Roman"/>
          <w:szCs w:val="22"/>
        </w:rPr>
        <w:t>based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measurement</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number</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consumed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pills</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other</w:t>
      </w:r>
      <w:proofErr w:type="spellEnd"/>
      <w:r>
        <w:rPr>
          <w:rFonts w:ascii="Times New Roman" w:hAnsi="Times New Roman" w:cs="Times New Roman"/>
          <w:szCs w:val="22"/>
        </w:rPr>
        <w:t xml:space="preserve"> in a </w:t>
      </w:r>
      <w:proofErr w:type="spellStart"/>
      <w:r>
        <w:rPr>
          <w:rFonts w:ascii="Times New Roman" w:hAnsi="Times New Roman" w:cs="Times New Roman"/>
          <w:szCs w:val="22"/>
        </w:rPr>
        <w:t>self-assessment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questionnaire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results</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study</w:t>
      </w:r>
      <w:proofErr w:type="spellEnd"/>
      <w:r>
        <w:rPr>
          <w:rFonts w:ascii="Times New Roman" w:hAnsi="Times New Roman" w:cs="Times New Roman"/>
          <w:szCs w:val="22"/>
        </w:rPr>
        <w:t xml:space="preserve"> show </w:t>
      </w:r>
      <w:proofErr w:type="spellStart"/>
      <w:r>
        <w:rPr>
          <w:rFonts w:ascii="Times New Roman" w:hAnsi="Times New Roman" w:cs="Times New Roman"/>
          <w:szCs w:val="22"/>
        </w:rPr>
        <w:t>that</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gender</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number</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dose</w:t>
      </w:r>
      <w:proofErr w:type="spellEnd"/>
      <w:r>
        <w:rPr>
          <w:rFonts w:ascii="Times New Roman" w:hAnsi="Times New Roman" w:cs="Times New Roman"/>
          <w:szCs w:val="22"/>
        </w:rPr>
        <w:t xml:space="preserve"> are </w:t>
      </w:r>
      <w:proofErr w:type="spellStart"/>
      <w:r>
        <w:rPr>
          <w:rFonts w:ascii="Times New Roman" w:hAnsi="Times New Roman" w:cs="Times New Roman"/>
          <w:szCs w:val="22"/>
        </w:rPr>
        <w:t>important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factors</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influencing</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adherence</w:t>
      </w:r>
      <w:proofErr w:type="spellEnd"/>
      <w:r>
        <w:rPr>
          <w:rFonts w:ascii="Times New Roman" w:hAnsi="Times New Roman" w:cs="Times New Roman"/>
          <w:szCs w:val="22"/>
        </w:rPr>
        <w:t xml:space="preserve"> to </w:t>
      </w:r>
      <w:proofErr w:type="spellStart"/>
      <w:r>
        <w:rPr>
          <w:rFonts w:ascii="Times New Roman" w:hAnsi="Times New Roman" w:cs="Times New Roman"/>
          <w:szCs w:val="22"/>
        </w:rPr>
        <w:t>treatment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women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stuck</w:t>
      </w:r>
      <w:proofErr w:type="spellEnd"/>
      <w:r>
        <w:rPr>
          <w:rFonts w:ascii="Times New Roman" w:hAnsi="Times New Roman" w:cs="Times New Roman"/>
          <w:szCs w:val="22"/>
        </w:rPr>
        <w:t xml:space="preserve"> </w:t>
      </w:r>
      <w:proofErr w:type="spellStart"/>
      <w:r>
        <w:rPr>
          <w:rFonts w:ascii="Times New Roman" w:hAnsi="Times New Roman" w:cs="Times New Roman"/>
          <w:szCs w:val="22"/>
        </w:rPr>
        <w:t>better</w:t>
      </w:r>
      <w:proofErr w:type="spellEnd"/>
      <w:r>
        <w:rPr>
          <w:rFonts w:ascii="Times New Roman" w:hAnsi="Times New Roman" w:cs="Times New Roman"/>
          <w:szCs w:val="22"/>
        </w:rPr>
        <w:t xml:space="preserve"> </w:t>
      </w:r>
      <w:proofErr w:type="spellStart"/>
      <w:r>
        <w:rPr>
          <w:rFonts w:ascii="Times New Roman" w:hAnsi="Times New Roman" w:cs="Times New Roman"/>
          <w:szCs w:val="22"/>
        </w:rPr>
        <w:t>treatment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though</w:t>
      </w:r>
      <w:proofErr w:type="spellEnd"/>
      <w:r>
        <w:rPr>
          <w:rFonts w:ascii="Times New Roman" w:hAnsi="Times New Roman" w:cs="Times New Roman"/>
          <w:szCs w:val="22"/>
        </w:rPr>
        <w:t xml:space="preserve"> </w:t>
      </w:r>
      <w:proofErr w:type="spellStart"/>
      <w:r>
        <w:rPr>
          <w:rFonts w:ascii="Times New Roman" w:hAnsi="Times New Roman" w:cs="Times New Roman"/>
          <w:szCs w:val="22"/>
        </w:rPr>
        <w:t>both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sexes</w:t>
      </w:r>
      <w:proofErr w:type="spellEnd"/>
      <w:r>
        <w:rPr>
          <w:rFonts w:ascii="Times New Roman" w:hAnsi="Times New Roman" w:cs="Times New Roman"/>
          <w:szCs w:val="22"/>
        </w:rPr>
        <w:t xml:space="preserve"> </w:t>
      </w:r>
      <w:proofErr w:type="spellStart"/>
      <w:r>
        <w:rPr>
          <w:rFonts w:ascii="Times New Roman" w:hAnsi="Times New Roman" w:cs="Times New Roman"/>
          <w:szCs w:val="22"/>
        </w:rPr>
        <w:t>decreased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compliance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when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frequency</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dose</w:t>
      </w:r>
      <w:proofErr w:type="spellEnd"/>
      <w:r>
        <w:rPr>
          <w:rFonts w:ascii="Times New Roman" w:hAnsi="Times New Roman" w:cs="Times New Roman"/>
          <w:szCs w:val="22"/>
        </w:rPr>
        <w:t xml:space="preserve"> </w:t>
      </w:r>
      <w:proofErr w:type="spellStart"/>
      <w:r>
        <w:rPr>
          <w:rFonts w:ascii="Times New Roman" w:hAnsi="Times New Roman" w:cs="Times New Roman"/>
          <w:szCs w:val="22"/>
        </w:rPr>
        <w:t>was</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increased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treatment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compliance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percentage</w:t>
      </w:r>
      <w:proofErr w:type="spellEnd"/>
      <w:r>
        <w:rPr>
          <w:rFonts w:ascii="Times New Roman" w:hAnsi="Times New Roman" w:cs="Times New Roman"/>
          <w:szCs w:val="22"/>
        </w:rPr>
        <w:t xml:space="preserve">: 83% in </w:t>
      </w:r>
      <w:proofErr w:type="spellStart"/>
      <w:r>
        <w:rPr>
          <w:rFonts w:ascii="Times New Roman" w:hAnsi="Times New Roman" w:cs="Times New Roman"/>
          <w:szCs w:val="22"/>
        </w:rPr>
        <w:t>men</w:t>
      </w:r>
      <w:proofErr w:type="spellEnd"/>
      <w:r>
        <w:rPr>
          <w:rFonts w:ascii="Times New Roman" w:hAnsi="Times New Roman" w:cs="Times New Roman"/>
          <w:szCs w:val="22"/>
        </w:rPr>
        <w:t xml:space="preserve"> and 88% in </w:t>
      </w:r>
      <w:proofErr w:type="spellStart"/>
      <w:r>
        <w:rPr>
          <w:rFonts w:ascii="Times New Roman" w:hAnsi="Times New Roman" w:cs="Times New Roman"/>
          <w:szCs w:val="22"/>
        </w:rPr>
        <w:t>women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with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three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tablets</w:t>
      </w:r>
      <w:proofErr w:type="spellEnd"/>
      <w:r>
        <w:rPr>
          <w:rFonts w:ascii="Times New Roman" w:hAnsi="Times New Roman" w:cs="Times New Roman"/>
          <w:szCs w:val="22"/>
        </w:rPr>
        <w:t xml:space="preserve">, and 54% </w:t>
      </w:r>
      <w:proofErr w:type="spellStart"/>
      <w:r>
        <w:rPr>
          <w:rFonts w:ascii="Times New Roman" w:hAnsi="Times New Roman" w:cs="Times New Roman"/>
          <w:szCs w:val="22"/>
        </w:rPr>
        <w:t>for</w:t>
      </w:r>
      <w:proofErr w:type="spellEnd"/>
      <w:r>
        <w:rPr>
          <w:rFonts w:ascii="Times New Roman" w:hAnsi="Times New Roman" w:cs="Times New Roman"/>
          <w:szCs w:val="22"/>
        </w:rPr>
        <w:t xml:space="preserve"> males and 65% in </w:t>
      </w:r>
      <w:proofErr w:type="spellStart"/>
      <w:r>
        <w:rPr>
          <w:rFonts w:ascii="Times New Roman" w:hAnsi="Times New Roman" w:cs="Times New Roman"/>
          <w:szCs w:val="22"/>
        </w:rPr>
        <w:t>women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with</w:t>
      </w:r>
      <w:proofErr w:type="spellEnd"/>
      <w:r>
        <w:rPr>
          <w:rFonts w:ascii="Times New Roman" w:hAnsi="Times New Roman" w:cs="Times New Roman"/>
          <w:szCs w:val="22"/>
        </w:rPr>
        <w:t xml:space="preserve"> 7 capsules per </w:t>
      </w:r>
      <w:proofErr w:type="spellStart"/>
      <w:r>
        <w:rPr>
          <w:rFonts w:ascii="Times New Roman" w:hAnsi="Times New Roman" w:cs="Times New Roman"/>
          <w:szCs w:val="22"/>
        </w:rPr>
        <w:t>day</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addition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it</w:t>
      </w:r>
      <w:proofErr w:type="spellEnd"/>
      <w:r>
        <w:rPr>
          <w:rFonts w:ascii="Times New Roman" w:hAnsi="Times New Roman" w:cs="Times New Roman"/>
          <w:szCs w:val="22"/>
        </w:rPr>
        <w:t xml:space="preserve"> </w:t>
      </w:r>
      <w:proofErr w:type="spellStart"/>
      <w:r>
        <w:rPr>
          <w:rFonts w:ascii="Times New Roman" w:hAnsi="Times New Roman" w:cs="Times New Roman"/>
          <w:szCs w:val="22"/>
        </w:rPr>
        <w:t>was</w:t>
      </w:r>
      <w:proofErr w:type="spellEnd"/>
      <w:r>
        <w:rPr>
          <w:rFonts w:ascii="Times New Roman" w:hAnsi="Times New Roman" w:cs="Times New Roman"/>
          <w:szCs w:val="22"/>
        </w:rPr>
        <w:t xml:space="preserve"> </w:t>
      </w:r>
      <w:proofErr w:type="spellStart"/>
      <w:r>
        <w:rPr>
          <w:rFonts w:ascii="Times New Roman" w:hAnsi="Times New Roman" w:cs="Times New Roman"/>
          <w:szCs w:val="22"/>
        </w:rPr>
        <w:t>demonstrated</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that</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there</w:t>
      </w:r>
      <w:proofErr w:type="spellEnd"/>
      <w:r>
        <w:rPr>
          <w:rFonts w:ascii="Times New Roman" w:hAnsi="Times New Roman" w:cs="Times New Roman"/>
          <w:szCs w:val="22"/>
        </w:rPr>
        <w:t xml:space="preserve"> are </w:t>
      </w:r>
      <w:proofErr w:type="spellStart"/>
      <w:r>
        <w:rPr>
          <w:rFonts w:ascii="Times New Roman" w:hAnsi="Times New Roman" w:cs="Times New Roman"/>
          <w:szCs w:val="22"/>
        </w:rPr>
        <w:t>discrepancies</w:t>
      </w:r>
      <w:proofErr w:type="spellEnd"/>
      <w:r>
        <w:rPr>
          <w:rFonts w:ascii="Times New Roman" w:hAnsi="Times New Roman" w:cs="Times New Roman"/>
          <w:szCs w:val="22"/>
        </w:rPr>
        <w:t xml:space="preserve"> </w:t>
      </w:r>
      <w:proofErr w:type="spellStart"/>
      <w:r>
        <w:rPr>
          <w:rFonts w:ascii="Times New Roman" w:hAnsi="Times New Roman" w:cs="Times New Roman"/>
          <w:szCs w:val="22"/>
        </w:rPr>
        <w:t>between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results</w:t>
      </w:r>
      <w:proofErr w:type="spellEnd"/>
      <w:r>
        <w:rPr>
          <w:rFonts w:ascii="Times New Roman" w:hAnsi="Times New Roman" w:cs="Times New Roman"/>
          <w:szCs w:val="22"/>
        </w:rPr>
        <w:t xml:space="preserve"> of </w:t>
      </w:r>
      <w:proofErr w:type="spellStart"/>
      <w:r>
        <w:rPr>
          <w:rFonts w:ascii="Times New Roman" w:hAnsi="Times New Roman" w:cs="Times New Roman"/>
          <w:szCs w:val="22"/>
        </w:rPr>
        <w:t>both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methods</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men</w:t>
      </w:r>
      <w:proofErr w:type="spellEnd"/>
      <w:r>
        <w:rPr>
          <w:rFonts w:ascii="Times New Roman" w:hAnsi="Times New Roman" w:cs="Times New Roman"/>
          <w:szCs w:val="22"/>
        </w:rPr>
        <w:t xml:space="preserve"> tended to lie more </w:t>
      </w:r>
      <w:proofErr w:type="spellStart"/>
      <w:r>
        <w:rPr>
          <w:rFonts w:ascii="Times New Roman" w:hAnsi="Times New Roman" w:cs="Times New Roman"/>
          <w:szCs w:val="22"/>
        </w:rPr>
        <w:t>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the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treatment</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compliance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percentage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compliance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subjective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w:t>
      </w:r>
      <w:proofErr w:type="spellEnd"/>
      <w:r>
        <w:rPr>
          <w:rFonts w:ascii="Times New Roman" w:hAnsi="Times New Roman" w:cs="Times New Roman"/>
          <w:szCs w:val="22"/>
        </w:rPr>
        <w:t xml:space="preserve"> </w:t>
      </w:r>
      <w:r>
        <w:rPr>
          <w:rFonts w:ascii="Times New Roman" w:hAnsi="Times New Roman" w:cs="Times New Roman"/>
          <w:szCs w:val="22"/>
        </w:rPr>
        <w:lastRenderedPageBreak/>
        <w:t xml:space="preserve">60% and 54% </w:t>
      </w:r>
      <w:proofErr w:type="spellStart"/>
      <w:r>
        <w:rPr>
          <w:rFonts w:ascii="Times New Roman" w:hAnsi="Times New Roman" w:cs="Times New Roman"/>
          <w:szCs w:val="22"/>
        </w:rPr>
        <w:t>objective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w:t>
      </w:r>
      <w:proofErr w:type="spellEnd"/>
      <w:r>
        <w:rPr>
          <w:rFonts w:ascii="Times New Roman" w:hAnsi="Times New Roman" w:cs="Times New Roman"/>
          <w:szCs w:val="22"/>
        </w:rPr>
        <w:t xml:space="preserve">; </w:t>
      </w:r>
      <w:proofErr w:type="spellStart"/>
      <w:r>
        <w:rPr>
          <w:rFonts w:ascii="Times New Roman" w:hAnsi="Times New Roman" w:cs="Times New Roman"/>
          <w:szCs w:val="22"/>
        </w:rPr>
        <w:t>women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subjective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w:t>
      </w:r>
      <w:proofErr w:type="spellEnd"/>
      <w:r>
        <w:rPr>
          <w:rFonts w:ascii="Times New Roman" w:hAnsi="Times New Roman" w:cs="Times New Roman"/>
          <w:szCs w:val="22"/>
        </w:rPr>
        <w:t xml:space="preserve"> 68% and 65% </w:t>
      </w:r>
      <w:proofErr w:type="spellStart"/>
      <w:r>
        <w:rPr>
          <w:rFonts w:ascii="Times New Roman" w:hAnsi="Times New Roman" w:cs="Times New Roman"/>
          <w:szCs w:val="22"/>
        </w:rPr>
        <w:t>objective</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method</w:t>
      </w:r>
      <w:proofErr w:type="spellEnd"/>
      <w:r>
        <w:rPr>
          <w:rFonts w:ascii="Times New Roman" w:hAnsi="Times New Roman" w:cs="Times New Roman"/>
          <w:szCs w:val="22"/>
        </w:rPr>
        <w:t>).</w:t>
      </w:r>
    </w:p>
    <w:p w14:paraId="71D760A7" w14:textId="0FC47408" w:rsidR="0073740D" w:rsidRPr="00664FFF" w:rsidRDefault="008D5ADC" w:rsidP="008D5ADC">
      <w:pPr>
        <w:spacing w:line="480" w:lineRule="auto"/>
        <w:rPr>
          <w:sz w:val="22"/>
          <w:szCs w:val="22"/>
        </w:rPr>
      </w:pPr>
      <w:r>
        <w:rPr>
          <w:rFonts w:ascii="Calibri" w:eastAsia="Times New Roman" w:hAnsi="Calibri" w:cs="Calibri"/>
          <w:color w:val="7030A0"/>
          <w:sz w:val="28"/>
          <w:szCs w:val="28"/>
        </w:rPr>
        <w:t xml:space="preserve">Key </w:t>
      </w:r>
      <w:proofErr w:type="spellStart"/>
      <w:r>
        <w:rPr>
          <w:rFonts w:ascii="Calibri" w:eastAsia="Times New Roman" w:hAnsi="Calibri" w:cs="Calibri"/>
          <w:color w:val="7030A0"/>
          <w:sz w:val="28"/>
          <w:szCs w:val="28"/>
        </w:rPr>
        <w:t>Words</w:t>
      </w:r>
      <w:proofErr w:type="spellEnd"/>
      <w:r>
        <w:rPr>
          <w:rFonts w:ascii="Calibri" w:eastAsia="Times New Roman" w:hAnsi="Calibri" w:cs="Calibri"/>
          <w:color w:val="7030A0"/>
          <w:sz w:val="28"/>
          <w:szCs w:val="28"/>
        </w:rPr>
        <w:t>:</w:t>
      </w:r>
      <w:r>
        <w:rPr>
          <w:sz w:val="22"/>
          <w:szCs w:val="22"/>
        </w:rPr>
        <w:t xml:space="preserve"> </w:t>
      </w:r>
      <w:proofErr w:type="spellStart"/>
      <w:r>
        <w:rPr>
          <w:rFonts w:ascii="Times New Roman" w:hAnsi="Times New Roman" w:cs="Times New Roman"/>
          <w:szCs w:val="22"/>
        </w:rPr>
        <w:t>pharmaco-therapeutic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adhesion</w:t>
      </w:r>
      <w:proofErr w:type="spellEnd"/>
      <w:r>
        <w:rPr>
          <w:rFonts w:ascii="Times New Roman" w:hAnsi="Times New Roman" w:cs="Times New Roman"/>
          <w:szCs w:val="22"/>
        </w:rPr>
        <w:t xml:space="preserve">, </w:t>
      </w:r>
      <w:proofErr w:type="spellStart"/>
      <w:r>
        <w:rPr>
          <w:rFonts w:ascii="Times New Roman" w:hAnsi="Times New Roman" w:cs="Times New Roman"/>
          <w:szCs w:val="22"/>
        </w:rPr>
        <w:t>public</w:t>
      </w:r>
      <w:proofErr w:type="spellEnd"/>
      <w:r>
        <w:rPr>
          <w:rFonts w:ascii="Times New Roman" w:hAnsi="Times New Roman" w:cs="Times New Roman"/>
          <w:szCs w:val="22"/>
        </w:rPr>
        <w:t xml:space="preserve"> </w:t>
      </w:r>
      <w:proofErr w:type="spellStart"/>
      <w:r>
        <w:rPr>
          <w:rFonts w:ascii="Times New Roman" w:hAnsi="Times New Roman" w:cs="Times New Roman"/>
          <w:szCs w:val="22"/>
        </w:rPr>
        <w:t>health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young</w:t>
      </w:r>
      <w:proofErr w:type="spellEnd"/>
      <w:r>
        <w:rPr>
          <w:rFonts w:ascii="Times New Roman" w:hAnsi="Times New Roman" w:cs="Times New Roman"/>
          <w:szCs w:val="22"/>
        </w:rPr>
        <w:t xml:space="preserve"> </w:t>
      </w:r>
      <w:proofErr w:type="spellStart"/>
      <w:r>
        <w:rPr>
          <w:rFonts w:ascii="Times New Roman" w:hAnsi="Times New Roman" w:cs="Times New Roman"/>
          <w:szCs w:val="22"/>
        </w:rPr>
        <w:t>patients</w:t>
      </w:r>
      <w:proofErr w:type="spellEnd"/>
      <w:r>
        <w:rPr>
          <w:rFonts w:ascii="Times New Roman" w:hAnsi="Times New Roman" w:cs="Times New Roman"/>
          <w:szCs w:val="22"/>
        </w:rPr>
        <w:t>.</w:t>
      </w:r>
    </w:p>
    <w:p w14:paraId="7EB8F2E0" w14:textId="52762DB7" w:rsidR="00EA45F9" w:rsidRPr="00903CCF" w:rsidRDefault="00903CCF" w:rsidP="00903CCF">
      <w:pPr>
        <w:spacing w:line="360" w:lineRule="auto"/>
        <w:rPr>
          <w:rFonts w:ascii="Calibri" w:eastAsia="Times New Roman" w:hAnsi="Calibri" w:cs="Calibri"/>
          <w:color w:val="7030A0"/>
          <w:sz w:val="28"/>
          <w:szCs w:val="28"/>
          <w:lang w:val="es-ES"/>
        </w:rPr>
      </w:pPr>
      <w:r w:rsidRPr="00903CCF">
        <w:rPr>
          <w:rFonts w:ascii="Calibri" w:eastAsia="Times New Roman" w:hAnsi="Calibri" w:cs="Calibri"/>
          <w:color w:val="7030A0"/>
          <w:sz w:val="28"/>
          <w:szCs w:val="28"/>
          <w:lang w:val="es-ES"/>
        </w:rPr>
        <w:t>Resumo</w:t>
      </w:r>
    </w:p>
    <w:p w14:paraId="32A894AF" w14:textId="77777777" w:rsidR="00903CCF" w:rsidRPr="00903CCF" w:rsidRDefault="00903CCF" w:rsidP="00903CCF">
      <w:pPr>
        <w:spacing w:line="360" w:lineRule="auto"/>
        <w:jc w:val="both"/>
        <w:rPr>
          <w:rFonts w:ascii="Times New Roman" w:hAnsi="Times New Roman" w:cs="Times New Roman"/>
        </w:rPr>
      </w:pPr>
      <w:r w:rsidRPr="00903CCF">
        <w:rPr>
          <w:rFonts w:ascii="Times New Roman" w:hAnsi="Times New Roman" w:cs="Times New Roman"/>
        </w:rPr>
        <w:t xml:space="preserve">A </w:t>
      </w:r>
      <w:proofErr w:type="spellStart"/>
      <w:r w:rsidRPr="00903CCF">
        <w:rPr>
          <w:rFonts w:ascii="Times New Roman" w:hAnsi="Times New Roman" w:cs="Times New Roman"/>
        </w:rPr>
        <w:t>adesão</w:t>
      </w:r>
      <w:proofErr w:type="spellEnd"/>
      <w:r w:rsidRPr="00903CCF">
        <w:rPr>
          <w:rFonts w:ascii="Times New Roman" w:hAnsi="Times New Roman" w:cs="Times New Roman"/>
        </w:rPr>
        <w:t xml:space="preserve"> implica o </w:t>
      </w:r>
      <w:proofErr w:type="spellStart"/>
      <w:r w:rsidRPr="00903CCF">
        <w:rPr>
          <w:rFonts w:ascii="Times New Roman" w:hAnsi="Times New Roman" w:cs="Times New Roman"/>
        </w:rPr>
        <w:t>cumprimento</w:t>
      </w:r>
      <w:proofErr w:type="spellEnd"/>
      <w:r w:rsidRPr="00903CCF">
        <w:rPr>
          <w:rFonts w:ascii="Times New Roman" w:hAnsi="Times New Roman" w:cs="Times New Roman"/>
        </w:rPr>
        <w:t xml:space="preserve"> do paciente, as </w:t>
      </w:r>
      <w:proofErr w:type="spellStart"/>
      <w:r w:rsidRPr="00903CCF">
        <w:rPr>
          <w:rFonts w:ascii="Times New Roman" w:hAnsi="Times New Roman" w:cs="Times New Roman"/>
        </w:rPr>
        <w:t>indicações</w:t>
      </w:r>
      <w:proofErr w:type="spellEnd"/>
      <w:r w:rsidRPr="00903CCF">
        <w:rPr>
          <w:rFonts w:ascii="Times New Roman" w:hAnsi="Times New Roman" w:cs="Times New Roman"/>
        </w:rPr>
        <w:t xml:space="preserve"> terapeuta para </w:t>
      </w:r>
      <w:proofErr w:type="spellStart"/>
      <w:r w:rsidRPr="00903CCF">
        <w:rPr>
          <w:rFonts w:ascii="Times New Roman" w:hAnsi="Times New Roman" w:cs="Times New Roman"/>
        </w:rPr>
        <w:t>melhorar</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sua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saúde</w:t>
      </w:r>
      <w:proofErr w:type="spellEnd"/>
      <w:r w:rsidRPr="00903CCF">
        <w:rPr>
          <w:rFonts w:ascii="Times New Roman" w:hAnsi="Times New Roman" w:cs="Times New Roman"/>
        </w:rPr>
        <w:t xml:space="preserve">; A longo </w:t>
      </w:r>
      <w:proofErr w:type="spellStart"/>
      <w:r w:rsidRPr="00903CCF">
        <w:rPr>
          <w:rFonts w:ascii="Times New Roman" w:hAnsi="Times New Roman" w:cs="Times New Roman"/>
        </w:rPr>
        <w:t>prazo</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adesão</w:t>
      </w:r>
      <w:proofErr w:type="spellEnd"/>
      <w:r w:rsidRPr="00903CCF">
        <w:rPr>
          <w:rFonts w:ascii="Times New Roman" w:hAnsi="Times New Roman" w:cs="Times New Roman"/>
        </w:rPr>
        <w:t xml:space="preserve"> é importante para prevenir </w:t>
      </w:r>
      <w:proofErr w:type="spellStart"/>
      <w:r w:rsidRPr="00903CCF">
        <w:rPr>
          <w:rFonts w:ascii="Times New Roman" w:hAnsi="Times New Roman" w:cs="Times New Roman"/>
        </w:rPr>
        <w:t>complicações</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saúde</w:t>
      </w:r>
      <w:proofErr w:type="spellEnd"/>
      <w:r w:rsidRPr="00903CCF">
        <w:rPr>
          <w:rFonts w:ascii="Times New Roman" w:hAnsi="Times New Roman" w:cs="Times New Roman"/>
        </w:rPr>
        <w:t xml:space="preserve"> e </w:t>
      </w:r>
      <w:proofErr w:type="spellStart"/>
      <w:r w:rsidRPr="00903CCF">
        <w:rPr>
          <w:rFonts w:ascii="Times New Roman" w:hAnsi="Times New Roman" w:cs="Times New Roman"/>
        </w:rPr>
        <w:t>avaliar</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eficácia</w:t>
      </w:r>
      <w:proofErr w:type="spellEnd"/>
      <w:r w:rsidRPr="00903CCF">
        <w:rPr>
          <w:rFonts w:ascii="Times New Roman" w:hAnsi="Times New Roman" w:cs="Times New Roman"/>
        </w:rPr>
        <w:t xml:space="preserve"> do </w:t>
      </w:r>
      <w:proofErr w:type="spellStart"/>
      <w:r w:rsidRPr="00903CCF">
        <w:rPr>
          <w:rFonts w:ascii="Times New Roman" w:hAnsi="Times New Roman" w:cs="Times New Roman"/>
        </w:rPr>
        <w:t>regime</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terapêutico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uma</w:t>
      </w:r>
      <w:proofErr w:type="spellEnd"/>
      <w:r w:rsidRPr="00903CCF">
        <w:rPr>
          <w:rFonts w:ascii="Times New Roman" w:hAnsi="Times New Roman" w:cs="Times New Roman"/>
        </w:rPr>
        <w:t xml:space="preserve"> vez que as </w:t>
      </w:r>
      <w:proofErr w:type="spellStart"/>
      <w:r w:rsidRPr="00903CCF">
        <w:rPr>
          <w:rFonts w:ascii="Times New Roman" w:hAnsi="Times New Roman" w:cs="Times New Roman"/>
        </w:rPr>
        <w:t>doenças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crônicas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tornaram</w:t>
      </w:r>
      <w:proofErr w:type="spellEnd"/>
      <w:r w:rsidRPr="00903CCF">
        <w:rPr>
          <w:rFonts w:ascii="Times New Roman" w:hAnsi="Times New Roman" w:cs="Times New Roman"/>
        </w:rPr>
        <w:t xml:space="preserve">-se </w:t>
      </w:r>
      <w:proofErr w:type="spellStart"/>
      <w:r w:rsidRPr="00903CCF">
        <w:rPr>
          <w:rFonts w:ascii="Times New Roman" w:hAnsi="Times New Roman" w:cs="Times New Roman"/>
        </w:rPr>
        <w:t>um</w:t>
      </w:r>
      <w:proofErr w:type="spellEnd"/>
      <w:r w:rsidRPr="00903CCF">
        <w:rPr>
          <w:rFonts w:ascii="Times New Roman" w:hAnsi="Times New Roman" w:cs="Times New Roman"/>
        </w:rPr>
        <w:t xml:space="preserve"> problema </w:t>
      </w:r>
      <w:proofErr w:type="spellStart"/>
      <w:r w:rsidRPr="00903CCF">
        <w:rPr>
          <w:rFonts w:ascii="Times New Roman" w:hAnsi="Times New Roman" w:cs="Times New Roman"/>
        </w:rPr>
        <w:t>crescente</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saúde</w:t>
      </w:r>
      <w:proofErr w:type="spellEnd"/>
      <w:r w:rsidRPr="00903CCF">
        <w:rPr>
          <w:rFonts w:ascii="Times New Roman" w:hAnsi="Times New Roman" w:cs="Times New Roman"/>
        </w:rPr>
        <w:t xml:space="preserve"> pública </w:t>
      </w:r>
      <w:proofErr w:type="spellStart"/>
      <w:r w:rsidRPr="00903CCF">
        <w:rPr>
          <w:rFonts w:ascii="Times New Roman" w:hAnsi="Times New Roman" w:cs="Times New Roman"/>
        </w:rPr>
        <w:t>devido</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sua</w:t>
      </w:r>
      <w:proofErr w:type="spellEnd"/>
      <w:r w:rsidRPr="00903CCF">
        <w:rPr>
          <w:rFonts w:ascii="Times New Roman" w:hAnsi="Times New Roman" w:cs="Times New Roman"/>
        </w:rPr>
        <w:t xml:space="preserve"> falta de controle faz </w:t>
      </w:r>
      <w:proofErr w:type="spellStart"/>
      <w:r w:rsidRPr="00903CCF">
        <w:rPr>
          <w:rFonts w:ascii="Times New Roman" w:hAnsi="Times New Roman" w:cs="Times New Roman"/>
        </w:rPr>
        <w:t>com</w:t>
      </w:r>
      <w:proofErr w:type="spellEnd"/>
      <w:r w:rsidRPr="00903CCF">
        <w:rPr>
          <w:rFonts w:ascii="Times New Roman" w:hAnsi="Times New Roman" w:cs="Times New Roman"/>
        </w:rPr>
        <w:t xml:space="preserve"> que problemas </w:t>
      </w:r>
      <w:proofErr w:type="spellStart"/>
      <w:r w:rsidRPr="00903CCF">
        <w:rPr>
          <w:rFonts w:ascii="Times New Roman" w:hAnsi="Times New Roman" w:cs="Times New Roman"/>
        </w:rPr>
        <w:t>psicossociais</w:t>
      </w:r>
      <w:proofErr w:type="spellEnd"/>
      <w:r w:rsidRPr="00903CCF">
        <w:rPr>
          <w:rFonts w:ascii="Times New Roman" w:hAnsi="Times New Roman" w:cs="Times New Roman"/>
        </w:rPr>
        <w:t xml:space="preserve"> e </w:t>
      </w:r>
      <w:proofErr w:type="spellStart"/>
      <w:r w:rsidRPr="00903CCF">
        <w:rPr>
          <w:rFonts w:ascii="Times New Roman" w:hAnsi="Times New Roman" w:cs="Times New Roman"/>
        </w:rPr>
        <w:t>econômicas</w:t>
      </w:r>
      <w:proofErr w:type="spellEnd"/>
      <w:r w:rsidRPr="00903CCF">
        <w:rPr>
          <w:rFonts w:ascii="Times New Roman" w:hAnsi="Times New Roman" w:cs="Times New Roman"/>
        </w:rPr>
        <w:t xml:space="preserve">, como </w:t>
      </w:r>
      <w:proofErr w:type="spellStart"/>
      <w:r w:rsidRPr="00903CCF">
        <w:rPr>
          <w:rFonts w:ascii="Times New Roman" w:hAnsi="Times New Roman" w:cs="Times New Roman"/>
        </w:rPr>
        <w:t>depressão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custos</w:t>
      </w:r>
      <w:proofErr w:type="spellEnd"/>
      <w:r w:rsidRPr="00903CCF">
        <w:rPr>
          <w:rFonts w:ascii="Times New Roman" w:hAnsi="Times New Roman" w:cs="Times New Roman"/>
        </w:rPr>
        <w:t xml:space="preserve"> elevados para o sistema de </w:t>
      </w:r>
      <w:proofErr w:type="spellStart"/>
      <w:r w:rsidRPr="00903CCF">
        <w:rPr>
          <w:rFonts w:ascii="Times New Roman" w:hAnsi="Times New Roman" w:cs="Times New Roman"/>
        </w:rPr>
        <w:t>saúde</w:t>
      </w:r>
      <w:proofErr w:type="spellEnd"/>
      <w:r w:rsidRPr="00903CCF">
        <w:rPr>
          <w:rFonts w:ascii="Times New Roman" w:hAnsi="Times New Roman" w:cs="Times New Roman"/>
        </w:rPr>
        <w:t xml:space="preserve">, o aumento dos </w:t>
      </w:r>
      <w:proofErr w:type="spellStart"/>
      <w:r w:rsidRPr="00903CCF">
        <w:rPr>
          <w:rFonts w:ascii="Times New Roman" w:hAnsi="Times New Roman" w:cs="Times New Roman"/>
        </w:rPr>
        <w:t>custos</w:t>
      </w:r>
      <w:proofErr w:type="spellEnd"/>
      <w:r w:rsidRPr="00903CCF">
        <w:rPr>
          <w:rFonts w:ascii="Times New Roman" w:hAnsi="Times New Roman" w:cs="Times New Roman"/>
        </w:rPr>
        <w:t xml:space="preserve"> para o paciente e </w:t>
      </w:r>
      <w:proofErr w:type="spellStart"/>
      <w:r w:rsidRPr="00903CCF">
        <w:rPr>
          <w:rFonts w:ascii="Times New Roman" w:hAnsi="Times New Roman" w:cs="Times New Roman"/>
        </w:rPr>
        <w:t>aumentou</w:t>
      </w:r>
      <w:proofErr w:type="spellEnd"/>
      <w:r w:rsidRPr="00903CCF">
        <w:rPr>
          <w:rFonts w:ascii="Times New Roman" w:hAnsi="Times New Roman" w:cs="Times New Roman"/>
        </w:rPr>
        <w:t xml:space="preserve"> as </w:t>
      </w:r>
      <w:proofErr w:type="spellStart"/>
      <w:r w:rsidRPr="00903CCF">
        <w:rPr>
          <w:rFonts w:ascii="Times New Roman" w:hAnsi="Times New Roman" w:cs="Times New Roman"/>
        </w:rPr>
        <w:t>ausências</w:t>
      </w:r>
      <w:proofErr w:type="spellEnd"/>
      <w:r w:rsidRPr="00903CCF">
        <w:rPr>
          <w:rFonts w:ascii="Times New Roman" w:hAnsi="Times New Roman" w:cs="Times New Roman"/>
        </w:rPr>
        <w:t xml:space="preserve"> do </w:t>
      </w:r>
      <w:proofErr w:type="spellStart"/>
      <w:r w:rsidRPr="00903CCF">
        <w:rPr>
          <w:rFonts w:ascii="Times New Roman" w:hAnsi="Times New Roman" w:cs="Times New Roman"/>
        </w:rPr>
        <w:t>trabalho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Portanto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o</w:t>
      </w:r>
      <w:proofErr w:type="spellEnd"/>
      <w:r w:rsidRPr="00903CCF">
        <w:rPr>
          <w:rFonts w:ascii="Times New Roman" w:hAnsi="Times New Roman" w:cs="Times New Roman"/>
        </w:rPr>
        <w:t xml:space="preserve"> objetivo </w:t>
      </w:r>
      <w:proofErr w:type="spellStart"/>
      <w:r w:rsidRPr="00903CCF">
        <w:rPr>
          <w:rFonts w:ascii="Times New Roman" w:hAnsi="Times New Roman" w:cs="Times New Roman"/>
        </w:rPr>
        <w:t>deste</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trabalho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foi</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estudar</w:t>
      </w:r>
      <w:proofErr w:type="spellEnd"/>
      <w:r w:rsidRPr="00903CCF">
        <w:rPr>
          <w:rFonts w:ascii="Times New Roman" w:hAnsi="Times New Roman" w:cs="Times New Roman"/>
        </w:rPr>
        <w:t xml:space="preserve"> os </w:t>
      </w:r>
      <w:proofErr w:type="spellStart"/>
      <w:r w:rsidRPr="00903CCF">
        <w:rPr>
          <w:rFonts w:ascii="Times New Roman" w:hAnsi="Times New Roman" w:cs="Times New Roman"/>
        </w:rPr>
        <w:t>fatores</w:t>
      </w:r>
      <w:proofErr w:type="spellEnd"/>
      <w:r w:rsidRPr="00903CCF">
        <w:rPr>
          <w:rFonts w:ascii="Times New Roman" w:hAnsi="Times New Roman" w:cs="Times New Roman"/>
        </w:rPr>
        <w:t xml:space="preserve"> que </w:t>
      </w:r>
      <w:proofErr w:type="spellStart"/>
      <w:r w:rsidRPr="00903CCF">
        <w:rPr>
          <w:rFonts w:ascii="Times New Roman" w:hAnsi="Times New Roman" w:cs="Times New Roman"/>
        </w:rPr>
        <w:t>influenciam</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adesão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jovens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universitários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através</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administração</w:t>
      </w:r>
      <w:proofErr w:type="spellEnd"/>
      <w:r w:rsidRPr="00903CCF">
        <w:rPr>
          <w:rFonts w:ascii="Times New Roman" w:hAnsi="Times New Roman" w:cs="Times New Roman"/>
        </w:rPr>
        <w:t xml:space="preserve"> simples experimentos placebo; o número de </w:t>
      </w:r>
      <w:proofErr w:type="spellStart"/>
      <w:r w:rsidRPr="00903CCF">
        <w:rPr>
          <w:rFonts w:ascii="Times New Roman" w:hAnsi="Times New Roman" w:cs="Times New Roman"/>
        </w:rPr>
        <w:t>indivíduos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envolvidos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foi</w:t>
      </w:r>
      <w:proofErr w:type="spellEnd"/>
      <w:r w:rsidRPr="00903CCF">
        <w:rPr>
          <w:rFonts w:ascii="Times New Roman" w:hAnsi="Times New Roman" w:cs="Times New Roman"/>
        </w:rPr>
        <w:t xml:space="preserve"> de 114 </w:t>
      </w:r>
      <w:proofErr w:type="spellStart"/>
      <w:r w:rsidRPr="00903CCF">
        <w:rPr>
          <w:rFonts w:ascii="Times New Roman" w:hAnsi="Times New Roman" w:cs="Times New Roman"/>
        </w:rPr>
        <w:t>voluntários</w:t>
      </w:r>
      <w:proofErr w:type="spellEnd"/>
      <w:r w:rsidRPr="00903CCF">
        <w:rPr>
          <w:rFonts w:ascii="Times New Roman" w:hAnsi="Times New Roman" w:cs="Times New Roman"/>
        </w:rPr>
        <w:t xml:space="preserve"> (53 </w:t>
      </w:r>
      <w:proofErr w:type="spellStart"/>
      <w:r w:rsidRPr="00903CCF">
        <w:rPr>
          <w:rFonts w:ascii="Times New Roman" w:hAnsi="Times New Roman" w:cs="Times New Roman"/>
        </w:rPr>
        <w:t>homens</w:t>
      </w:r>
      <w:proofErr w:type="spellEnd"/>
      <w:r w:rsidRPr="00903CCF">
        <w:rPr>
          <w:rFonts w:ascii="Times New Roman" w:hAnsi="Times New Roman" w:cs="Times New Roman"/>
        </w:rPr>
        <w:t xml:space="preserve"> e 61 </w:t>
      </w:r>
      <w:proofErr w:type="spellStart"/>
      <w:r w:rsidRPr="00903CCF">
        <w:rPr>
          <w:rFonts w:ascii="Times New Roman" w:hAnsi="Times New Roman" w:cs="Times New Roman"/>
        </w:rPr>
        <w:t>mulheres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com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faixa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etária</w:t>
      </w:r>
      <w:proofErr w:type="spellEnd"/>
      <w:r w:rsidRPr="00903CCF">
        <w:rPr>
          <w:rFonts w:ascii="Times New Roman" w:hAnsi="Times New Roman" w:cs="Times New Roman"/>
        </w:rPr>
        <w:t xml:space="preserve"> 19-25 </w:t>
      </w:r>
      <w:proofErr w:type="spellStart"/>
      <w:r w:rsidRPr="00903CCF">
        <w:rPr>
          <w:rFonts w:ascii="Times New Roman" w:hAnsi="Times New Roman" w:cs="Times New Roman"/>
        </w:rPr>
        <w:t>anos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idade</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média</w:t>
      </w:r>
      <w:proofErr w:type="spellEnd"/>
      <w:r w:rsidRPr="00903CCF">
        <w:rPr>
          <w:rFonts w:ascii="Times New Roman" w:hAnsi="Times New Roman" w:cs="Times New Roman"/>
        </w:rPr>
        <w:t xml:space="preserve"> de 21 </w:t>
      </w:r>
      <w:proofErr w:type="spellStart"/>
      <w:r w:rsidRPr="00903CCF">
        <w:rPr>
          <w:rFonts w:ascii="Times New Roman" w:hAnsi="Times New Roman" w:cs="Times New Roman"/>
        </w:rPr>
        <w:t>anos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foram</w:t>
      </w:r>
      <w:proofErr w:type="spellEnd"/>
      <w:r w:rsidRPr="00903CCF">
        <w:rPr>
          <w:rFonts w:ascii="Times New Roman" w:hAnsi="Times New Roman" w:cs="Times New Roman"/>
        </w:rPr>
        <w:t xml:space="preserve"> utilizados </w:t>
      </w:r>
      <w:proofErr w:type="spellStart"/>
      <w:r w:rsidRPr="00903CCF">
        <w:rPr>
          <w:rFonts w:ascii="Times New Roman" w:hAnsi="Times New Roman" w:cs="Times New Roman"/>
        </w:rPr>
        <w:t>dois</w:t>
      </w:r>
      <w:proofErr w:type="spellEnd"/>
      <w:r w:rsidRPr="00903CCF">
        <w:rPr>
          <w:rFonts w:ascii="Times New Roman" w:hAnsi="Times New Roman" w:cs="Times New Roman"/>
        </w:rPr>
        <w:t xml:space="preserve"> métodos para medir a </w:t>
      </w:r>
      <w:proofErr w:type="spellStart"/>
      <w:r w:rsidRPr="00903CCF">
        <w:rPr>
          <w:rFonts w:ascii="Times New Roman" w:hAnsi="Times New Roman" w:cs="Times New Roman"/>
        </w:rPr>
        <w:t>adesão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uma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baseada</w:t>
      </w:r>
      <w:proofErr w:type="spellEnd"/>
      <w:r w:rsidRPr="00903CCF">
        <w:rPr>
          <w:rFonts w:ascii="Times New Roman" w:hAnsi="Times New Roman" w:cs="Times New Roman"/>
        </w:rPr>
        <w:t xml:space="preserve"> na </w:t>
      </w:r>
      <w:proofErr w:type="spellStart"/>
      <w:r w:rsidRPr="00903CCF">
        <w:rPr>
          <w:rFonts w:ascii="Times New Roman" w:hAnsi="Times New Roman" w:cs="Times New Roman"/>
        </w:rPr>
        <w:t>medição</w:t>
      </w:r>
      <w:proofErr w:type="spellEnd"/>
      <w:r w:rsidRPr="00903CCF">
        <w:rPr>
          <w:rFonts w:ascii="Times New Roman" w:hAnsi="Times New Roman" w:cs="Times New Roman"/>
        </w:rPr>
        <w:t xml:space="preserve"> do número de comprimidos consumidos e </w:t>
      </w:r>
      <w:proofErr w:type="spellStart"/>
      <w:r w:rsidRPr="00903CCF">
        <w:rPr>
          <w:rFonts w:ascii="Times New Roman" w:hAnsi="Times New Roman" w:cs="Times New Roman"/>
        </w:rPr>
        <w:t>outro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um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questionário</w:t>
      </w:r>
      <w:proofErr w:type="spellEnd"/>
      <w:r w:rsidRPr="00903CCF">
        <w:rPr>
          <w:rFonts w:ascii="Times New Roman" w:hAnsi="Times New Roman" w:cs="Times New Roman"/>
        </w:rPr>
        <w:t xml:space="preserve"> de auto-</w:t>
      </w:r>
      <w:proofErr w:type="spellStart"/>
      <w:r w:rsidRPr="00903CCF">
        <w:rPr>
          <w:rFonts w:ascii="Times New Roman" w:hAnsi="Times New Roman" w:cs="Times New Roman"/>
        </w:rPr>
        <w:t>avaliação</w:t>
      </w:r>
      <w:proofErr w:type="spellEnd"/>
      <w:r w:rsidRPr="00903CCF">
        <w:rPr>
          <w:rFonts w:ascii="Times New Roman" w:hAnsi="Times New Roman" w:cs="Times New Roman"/>
        </w:rPr>
        <w:t xml:space="preserve">. Os resultados do </w:t>
      </w:r>
      <w:proofErr w:type="spellStart"/>
      <w:r w:rsidRPr="00903CCF">
        <w:rPr>
          <w:rFonts w:ascii="Times New Roman" w:hAnsi="Times New Roman" w:cs="Times New Roman"/>
        </w:rPr>
        <w:t>estudo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mostram</w:t>
      </w:r>
      <w:proofErr w:type="spellEnd"/>
      <w:r w:rsidRPr="00903CCF">
        <w:rPr>
          <w:rFonts w:ascii="Times New Roman" w:hAnsi="Times New Roman" w:cs="Times New Roman"/>
        </w:rPr>
        <w:t xml:space="preserve"> que o género e o número de doses </w:t>
      </w:r>
      <w:proofErr w:type="spellStart"/>
      <w:r w:rsidRPr="00903CCF">
        <w:rPr>
          <w:rFonts w:ascii="Times New Roman" w:hAnsi="Times New Roman" w:cs="Times New Roman"/>
        </w:rPr>
        <w:t>são</w:t>
      </w:r>
      <w:proofErr w:type="spellEnd"/>
      <w:r w:rsidRPr="00903CCF">
        <w:rPr>
          <w:rFonts w:ascii="Times New Roman" w:hAnsi="Times New Roman" w:cs="Times New Roman"/>
        </w:rPr>
        <w:t xml:space="preserve"> factores importantes que </w:t>
      </w:r>
      <w:proofErr w:type="spellStart"/>
      <w:r w:rsidRPr="00903CCF">
        <w:rPr>
          <w:rFonts w:ascii="Times New Roman" w:hAnsi="Times New Roman" w:cs="Times New Roman"/>
        </w:rPr>
        <w:t>influenciam</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aderência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ao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tratamento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mulheres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sejam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respeitados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melhor</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ao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tratamento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embora</w:t>
      </w:r>
      <w:proofErr w:type="spellEnd"/>
      <w:r w:rsidRPr="00903CCF">
        <w:rPr>
          <w:rFonts w:ascii="Times New Roman" w:hAnsi="Times New Roman" w:cs="Times New Roman"/>
        </w:rPr>
        <w:t xml:space="preserve"> ambos os sexos </w:t>
      </w:r>
      <w:proofErr w:type="spellStart"/>
      <w:r w:rsidRPr="00903CCF">
        <w:rPr>
          <w:rFonts w:ascii="Times New Roman" w:hAnsi="Times New Roman" w:cs="Times New Roman"/>
        </w:rPr>
        <w:t>redução</w:t>
      </w:r>
      <w:proofErr w:type="spellEnd"/>
      <w:r w:rsidRPr="00903CCF">
        <w:rPr>
          <w:rFonts w:ascii="Times New Roman" w:hAnsi="Times New Roman" w:cs="Times New Roman"/>
        </w:rPr>
        <w:t xml:space="preserve"> da </w:t>
      </w:r>
      <w:proofErr w:type="spellStart"/>
      <w:r w:rsidRPr="00903CCF">
        <w:rPr>
          <w:rFonts w:ascii="Times New Roman" w:hAnsi="Times New Roman" w:cs="Times New Roman"/>
        </w:rPr>
        <w:t>complacência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quando</w:t>
      </w:r>
      <w:proofErr w:type="spellEnd"/>
      <w:r w:rsidRPr="00903CCF">
        <w:rPr>
          <w:rFonts w:ascii="Times New Roman" w:hAnsi="Times New Roman" w:cs="Times New Roman"/>
        </w:rPr>
        <w:t xml:space="preserve"> a </w:t>
      </w:r>
      <w:proofErr w:type="spellStart"/>
      <w:r w:rsidRPr="00903CCF">
        <w:rPr>
          <w:rFonts w:ascii="Times New Roman" w:hAnsi="Times New Roman" w:cs="Times New Roman"/>
        </w:rPr>
        <w:t>frequência</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administração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taxa</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cumprimento</w:t>
      </w:r>
      <w:proofErr w:type="spellEnd"/>
      <w:r w:rsidRPr="00903CCF">
        <w:rPr>
          <w:rFonts w:ascii="Times New Roman" w:hAnsi="Times New Roman" w:cs="Times New Roman"/>
        </w:rPr>
        <w:t xml:space="preserve"> do </w:t>
      </w:r>
      <w:proofErr w:type="spellStart"/>
      <w:r w:rsidRPr="00903CCF">
        <w:rPr>
          <w:rFonts w:ascii="Times New Roman" w:hAnsi="Times New Roman" w:cs="Times New Roman"/>
        </w:rPr>
        <w:t>tratamento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foi</w:t>
      </w:r>
      <w:proofErr w:type="spellEnd"/>
      <w:r w:rsidRPr="00903CCF">
        <w:rPr>
          <w:rFonts w:ascii="Times New Roman" w:hAnsi="Times New Roman" w:cs="Times New Roman"/>
        </w:rPr>
        <w:t xml:space="preserve"> aumentado: 83%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homens</w:t>
      </w:r>
      <w:proofErr w:type="spellEnd"/>
      <w:r w:rsidRPr="00903CCF">
        <w:rPr>
          <w:rFonts w:ascii="Times New Roman" w:hAnsi="Times New Roman" w:cs="Times New Roman"/>
        </w:rPr>
        <w:t xml:space="preserve"> e 88%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mulheres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com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três</w:t>
      </w:r>
      <w:proofErr w:type="spellEnd"/>
      <w:r w:rsidRPr="00903CCF">
        <w:rPr>
          <w:rFonts w:ascii="Times New Roman" w:hAnsi="Times New Roman" w:cs="Times New Roman"/>
        </w:rPr>
        <w:t xml:space="preserve"> comprimidos, e 54%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homens</w:t>
      </w:r>
      <w:proofErr w:type="spellEnd"/>
      <w:r w:rsidRPr="00903CCF">
        <w:rPr>
          <w:rFonts w:ascii="Times New Roman" w:hAnsi="Times New Roman" w:cs="Times New Roman"/>
        </w:rPr>
        <w:t xml:space="preserve"> e 65% </w:t>
      </w:r>
      <w:proofErr w:type="spellStart"/>
      <w:r w:rsidRPr="00903CCF">
        <w:rPr>
          <w:rFonts w:ascii="Times New Roman" w:hAnsi="Times New Roman" w:cs="Times New Roman"/>
        </w:rPr>
        <w: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mulheres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com</w:t>
      </w:r>
      <w:proofErr w:type="spellEnd"/>
      <w:r w:rsidRPr="00903CCF">
        <w:rPr>
          <w:rFonts w:ascii="Times New Roman" w:hAnsi="Times New Roman" w:cs="Times New Roman"/>
        </w:rPr>
        <w:t xml:space="preserve"> 7 comprimidos por </w:t>
      </w:r>
      <w:proofErr w:type="spellStart"/>
      <w:r w:rsidRPr="00903CCF">
        <w:rPr>
          <w:rFonts w:ascii="Times New Roman" w:hAnsi="Times New Roman" w:cs="Times New Roman"/>
        </w:rPr>
        <w:t>dia</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Além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disso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foi</w:t>
      </w:r>
      <w:proofErr w:type="spellEnd"/>
      <w:r w:rsidRPr="00903CCF">
        <w:rPr>
          <w:rFonts w:ascii="Times New Roman" w:hAnsi="Times New Roman" w:cs="Times New Roman"/>
        </w:rPr>
        <w:t xml:space="preserve"> mostrado que </w:t>
      </w:r>
      <w:proofErr w:type="spellStart"/>
      <w:r w:rsidRPr="00903CCF">
        <w:rPr>
          <w:rFonts w:ascii="Times New Roman" w:hAnsi="Times New Roman" w:cs="Times New Roman"/>
        </w:rPr>
        <w:t>existem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discrepâncias</w:t>
      </w:r>
      <w:proofErr w:type="spellEnd"/>
      <w:r w:rsidRPr="00903CCF">
        <w:rPr>
          <w:rFonts w:ascii="Times New Roman" w:hAnsi="Times New Roman" w:cs="Times New Roman"/>
        </w:rPr>
        <w:t xml:space="preserve"> entre os resultados dos </w:t>
      </w:r>
      <w:proofErr w:type="spellStart"/>
      <w:r w:rsidRPr="00903CCF">
        <w:rPr>
          <w:rFonts w:ascii="Times New Roman" w:hAnsi="Times New Roman" w:cs="Times New Roman"/>
        </w:rPr>
        <w:t>dois</w:t>
      </w:r>
      <w:proofErr w:type="spellEnd"/>
      <w:r w:rsidRPr="00903CCF">
        <w:rPr>
          <w:rFonts w:ascii="Times New Roman" w:hAnsi="Times New Roman" w:cs="Times New Roman"/>
        </w:rPr>
        <w:t xml:space="preserve"> métodos </w:t>
      </w:r>
      <w:proofErr w:type="spellStart"/>
      <w:r w:rsidRPr="00903CCF">
        <w:rPr>
          <w:rFonts w:ascii="Times New Roman" w:hAnsi="Times New Roman" w:cs="Times New Roman"/>
        </w:rPr>
        <w:t>empregados</w:t>
      </w:r>
      <w:proofErr w:type="spellEnd"/>
      <w:r w:rsidRPr="00903CCF">
        <w:rPr>
          <w:rFonts w:ascii="Times New Roman" w:hAnsi="Times New Roman" w:cs="Times New Roman"/>
        </w:rPr>
        <w:t xml:space="preserve">, os </w:t>
      </w:r>
      <w:proofErr w:type="spellStart"/>
      <w:r w:rsidRPr="00903CCF">
        <w:rPr>
          <w:rFonts w:ascii="Times New Roman" w:hAnsi="Times New Roman" w:cs="Times New Roman"/>
        </w:rPr>
        <w:t>homens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tendem</w:t>
      </w:r>
      <w:proofErr w:type="spellEnd"/>
      <w:r w:rsidRPr="00903CCF">
        <w:rPr>
          <w:rFonts w:ascii="Times New Roman" w:hAnsi="Times New Roman" w:cs="Times New Roman"/>
        </w:rPr>
        <w:t xml:space="preserve"> a mentir </w:t>
      </w:r>
      <w:proofErr w:type="spellStart"/>
      <w:r w:rsidRPr="00903CCF">
        <w:rPr>
          <w:rFonts w:ascii="Times New Roman" w:hAnsi="Times New Roman" w:cs="Times New Roman"/>
        </w:rPr>
        <w:t>mais</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com</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relação</w:t>
      </w:r>
      <w:proofErr w:type="spellEnd"/>
      <w:r w:rsidRPr="00903CCF">
        <w:rPr>
          <w:rFonts w:ascii="Times New Roman" w:hAnsi="Times New Roman" w:cs="Times New Roman"/>
        </w:rPr>
        <w:t xml:space="preserve"> à </w:t>
      </w:r>
      <w:proofErr w:type="spellStart"/>
      <w:r w:rsidRPr="00903CCF">
        <w:rPr>
          <w:rFonts w:ascii="Times New Roman" w:hAnsi="Times New Roman" w:cs="Times New Roman"/>
        </w:rPr>
        <w:t>adesão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ao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tratamento</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percentagem</w:t>
      </w:r>
      <w:proofErr w:type="spellEnd"/>
      <w:r w:rsidRPr="00903CCF">
        <w:rPr>
          <w:rFonts w:ascii="Times New Roman" w:hAnsi="Times New Roman" w:cs="Times New Roman"/>
        </w:rPr>
        <w:t xml:space="preserve"> de </w:t>
      </w:r>
      <w:proofErr w:type="spellStart"/>
      <w:r w:rsidRPr="00903CCF">
        <w:rPr>
          <w:rFonts w:ascii="Times New Roman" w:hAnsi="Times New Roman" w:cs="Times New Roman"/>
        </w:rPr>
        <w:t>conformidade</w:t>
      </w:r>
      <w:proofErr w:type="spellEnd"/>
      <w:r w:rsidRPr="00903CCF">
        <w:rPr>
          <w:rFonts w:ascii="Times New Roman" w:hAnsi="Times New Roman" w:cs="Times New Roman"/>
        </w:rPr>
        <w:t xml:space="preserve">: </w:t>
      </w:r>
      <w:proofErr w:type="spellStart"/>
      <w:r w:rsidRPr="00903CCF">
        <w:rPr>
          <w:rFonts w:ascii="Times New Roman" w:hAnsi="Times New Roman" w:cs="Times New Roman"/>
        </w:rPr>
        <w:t>homens</w:t>
      </w:r>
      <w:proofErr w:type="spellEnd"/>
      <w:r w:rsidRPr="00903CCF">
        <w:rPr>
          <w:rFonts w:ascii="Times New Roman" w:hAnsi="Times New Roman" w:cs="Times New Roman"/>
        </w:rPr>
        <w:t xml:space="preserve">, subjetiva 60% e método </w:t>
      </w:r>
      <w:proofErr w:type="spellStart"/>
      <w:r w:rsidRPr="00903CCF">
        <w:rPr>
          <w:rFonts w:ascii="Times New Roman" w:hAnsi="Times New Roman" w:cs="Times New Roman"/>
        </w:rPr>
        <w:t>método</w:t>
      </w:r>
      <w:proofErr w:type="spellEnd"/>
      <w:r w:rsidRPr="00903CCF">
        <w:rPr>
          <w:rFonts w:ascii="Times New Roman" w:hAnsi="Times New Roman" w:cs="Times New Roman"/>
        </w:rPr>
        <w:t xml:space="preserve"> de destino 54% de </w:t>
      </w:r>
      <w:proofErr w:type="spellStart"/>
      <w:r w:rsidRPr="00903CCF">
        <w:rPr>
          <w:rFonts w:ascii="Times New Roman" w:hAnsi="Times New Roman" w:cs="Times New Roman"/>
        </w:rPr>
        <w:t>mulheres</w:t>
      </w:r>
      <w:proofErr w:type="spellEnd"/>
      <w:r w:rsidRPr="00903CCF">
        <w:rPr>
          <w:rFonts w:ascii="Times New Roman" w:hAnsi="Times New Roman" w:cs="Times New Roman"/>
        </w:rPr>
        <w:t>, método subjetivo 68% e método segmentar 65%).</w:t>
      </w:r>
    </w:p>
    <w:p w14:paraId="53ADED51" w14:textId="085CCBA7" w:rsidR="00903CCF" w:rsidRDefault="00903CCF" w:rsidP="00903CCF">
      <w:pPr>
        <w:spacing w:line="480" w:lineRule="auto"/>
        <w:rPr>
          <w:rFonts w:ascii="Times New Roman" w:hAnsi="Times New Roman" w:cs="Times New Roman"/>
        </w:rPr>
      </w:pPr>
      <w:proofErr w:type="spellStart"/>
      <w:r w:rsidRPr="00903CCF">
        <w:rPr>
          <w:rFonts w:ascii="Calibri" w:eastAsia="Times New Roman" w:hAnsi="Calibri" w:cs="Calibri"/>
          <w:color w:val="7030A0"/>
          <w:sz w:val="28"/>
          <w:szCs w:val="28"/>
          <w:lang w:val="es-ES"/>
        </w:rPr>
        <w:t>Palavras</w:t>
      </w:r>
      <w:proofErr w:type="spellEnd"/>
      <w:r w:rsidRPr="00903CCF">
        <w:rPr>
          <w:rFonts w:ascii="Calibri" w:eastAsia="Times New Roman" w:hAnsi="Calibri" w:cs="Calibri"/>
          <w:color w:val="7030A0"/>
          <w:sz w:val="28"/>
          <w:szCs w:val="28"/>
          <w:lang w:val="es-ES"/>
        </w:rPr>
        <w:t>-chave:</w:t>
      </w:r>
      <w:r>
        <w:t xml:space="preserve"> </w:t>
      </w:r>
      <w:proofErr w:type="spellStart"/>
      <w:r w:rsidRPr="00903CCF">
        <w:rPr>
          <w:rFonts w:ascii="Times New Roman" w:hAnsi="Times New Roman" w:cs="Times New Roman"/>
        </w:rPr>
        <w:t>aderência</w:t>
      </w:r>
      <w:proofErr w:type="spellEnd"/>
      <w:r w:rsidRPr="00903CCF">
        <w:rPr>
          <w:rFonts w:ascii="Times New Roman" w:hAnsi="Times New Roman" w:cs="Times New Roman"/>
        </w:rPr>
        <w:t xml:space="preserve"> farmacoterapia, de </w:t>
      </w:r>
      <w:proofErr w:type="spellStart"/>
      <w:r w:rsidRPr="00903CCF">
        <w:rPr>
          <w:rFonts w:ascii="Times New Roman" w:hAnsi="Times New Roman" w:cs="Times New Roman"/>
        </w:rPr>
        <w:t>saúde</w:t>
      </w:r>
      <w:proofErr w:type="spellEnd"/>
      <w:r w:rsidRPr="00903CCF">
        <w:rPr>
          <w:rFonts w:ascii="Times New Roman" w:hAnsi="Times New Roman" w:cs="Times New Roman"/>
        </w:rPr>
        <w:t xml:space="preserve"> pública, pacientes </w:t>
      </w:r>
      <w:proofErr w:type="spellStart"/>
      <w:r w:rsidRPr="00903CCF">
        <w:rPr>
          <w:rFonts w:ascii="Times New Roman" w:hAnsi="Times New Roman" w:cs="Times New Roman"/>
        </w:rPr>
        <w:t>jovens</w:t>
      </w:r>
      <w:proofErr w:type="spellEnd"/>
      <w:r w:rsidRPr="00903CCF">
        <w:rPr>
          <w:rFonts w:ascii="Times New Roman" w:hAnsi="Times New Roman" w:cs="Times New Roman"/>
        </w:rPr>
        <w:t>.</w:t>
      </w:r>
    </w:p>
    <w:p w14:paraId="12B0EA88" w14:textId="4DF51728" w:rsidR="00903CCF" w:rsidRPr="00621DF5" w:rsidRDefault="00903CCF" w:rsidP="00903CCF">
      <w:pPr>
        <w:spacing w:line="360" w:lineRule="auto"/>
      </w:pPr>
      <w:r w:rsidRPr="001272EA">
        <w:rPr>
          <w:rFonts w:ascii="Times New Roman" w:hAnsi="Times New Roman"/>
          <w:b/>
        </w:rPr>
        <w:t>Fecha recepción:</w:t>
      </w:r>
      <w:r w:rsidRPr="001272EA">
        <w:rPr>
          <w:rFonts w:ascii="Times New Roman" w:hAnsi="Times New Roman"/>
        </w:rPr>
        <w:t xml:space="preserve">   </w:t>
      </w:r>
      <w:r>
        <w:rPr>
          <w:rFonts w:ascii="Times New Roman" w:hAnsi="Times New Roman"/>
        </w:rPr>
        <w:t>Agosto</w:t>
      </w:r>
      <w:r w:rsidRPr="001272EA">
        <w:rPr>
          <w:rFonts w:ascii="Times New Roman" w:hAnsi="Times New Roman"/>
        </w:rPr>
        <w:t xml:space="preserve"> 201</w:t>
      </w:r>
      <w:r>
        <w:rPr>
          <w:rFonts w:ascii="Times New Roman" w:hAnsi="Times New Roman"/>
        </w:rPr>
        <w:t>6</w:t>
      </w:r>
      <w:r w:rsidRPr="001272EA">
        <w:rPr>
          <w:rFonts w:ascii="Times New Roman" w:hAnsi="Times New Roman"/>
        </w:rPr>
        <w:t xml:space="preserve">           </w:t>
      </w:r>
      <w:r w:rsidRPr="001272EA">
        <w:rPr>
          <w:rFonts w:ascii="Times New Roman" w:hAnsi="Times New Roman"/>
          <w:b/>
        </w:rPr>
        <w:t>Fecha aceptación:</w:t>
      </w:r>
      <w:r w:rsidRPr="001272EA">
        <w:rPr>
          <w:rFonts w:ascii="Times New Roman" w:hAnsi="Times New Roman"/>
        </w:rPr>
        <w:t xml:space="preserve"> </w:t>
      </w:r>
      <w:r>
        <w:rPr>
          <w:rFonts w:ascii="Times New Roman" w:hAnsi="Times New Roman"/>
        </w:rPr>
        <w:t>Enero 2017</w:t>
      </w:r>
      <w:r>
        <w:br/>
      </w:r>
      <w:r w:rsidR="00802996">
        <w:rPr>
          <w:rFonts w:cs="Calibri"/>
        </w:rPr>
        <w:pict w14:anchorId="5E4831F2">
          <v:rect id="_x0000_i1025" style="width:0;height:1.5pt" o:hralign="center" o:hrstd="t" o:hr="t" fillcolor="#a0a0a0" stroked="f"/>
        </w:pict>
      </w:r>
    </w:p>
    <w:p w14:paraId="6F84AAFC" w14:textId="77777777" w:rsidR="00903CCF" w:rsidRDefault="00903CCF" w:rsidP="00903CCF">
      <w:pPr>
        <w:spacing w:line="480" w:lineRule="auto"/>
      </w:pPr>
    </w:p>
    <w:p w14:paraId="21D9BF61" w14:textId="10D68C78" w:rsidR="0073740D" w:rsidRPr="00903CCF" w:rsidRDefault="0073740D" w:rsidP="0073740D">
      <w:pPr>
        <w:spacing w:line="480" w:lineRule="auto"/>
        <w:rPr>
          <w:rFonts w:ascii="Calibri" w:eastAsia="Times New Roman" w:hAnsi="Calibri" w:cs="Calibri"/>
          <w:color w:val="7030A0"/>
          <w:sz w:val="28"/>
          <w:szCs w:val="28"/>
          <w:lang w:val="es-ES"/>
        </w:rPr>
      </w:pPr>
      <w:r w:rsidRPr="00903CCF">
        <w:rPr>
          <w:rFonts w:ascii="Calibri" w:eastAsia="Times New Roman" w:hAnsi="Calibri" w:cs="Calibri"/>
          <w:color w:val="7030A0"/>
          <w:sz w:val="28"/>
          <w:szCs w:val="28"/>
          <w:lang w:val="es-ES"/>
        </w:rPr>
        <w:lastRenderedPageBreak/>
        <w:t>Introducción</w:t>
      </w:r>
    </w:p>
    <w:p w14:paraId="0F26101A" w14:textId="52109E85" w:rsidR="001B5225" w:rsidRPr="00903CCF" w:rsidRDefault="001B5225" w:rsidP="00903CCF">
      <w:pPr>
        <w:spacing w:line="360" w:lineRule="auto"/>
        <w:jc w:val="both"/>
        <w:rPr>
          <w:rFonts w:ascii="Times New Roman" w:hAnsi="Times New Roman" w:cs="Times New Roman"/>
        </w:rPr>
      </w:pPr>
      <w:r w:rsidRPr="00903CCF">
        <w:rPr>
          <w:rFonts w:ascii="Times New Roman" w:hAnsi="Times New Roman" w:cs="Times New Roman"/>
        </w:rPr>
        <w:t>Se entiende por adherencia terapéutica al proceso por el cual el paciente sigue adecuadamente las indicaciones del terapeuta y cumple con las prescripciones recibidas</w:t>
      </w:r>
      <w:r w:rsidR="00FB1308" w:rsidRPr="00903CCF">
        <w:rPr>
          <w:rFonts w:ascii="Times New Roman" w:hAnsi="Times New Roman" w:cs="Times New Roman"/>
        </w:rPr>
        <w:t xml:space="preserve">, </w:t>
      </w:r>
      <w:r w:rsidR="00A671AE" w:rsidRPr="00903CCF">
        <w:rPr>
          <w:rFonts w:ascii="Times New Roman" w:hAnsi="Times New Roman" w:cs="Times New Roman"/>
        </w:rPr>
        <w:t xml:space="preserve">e </w:t>
      </w:r>
      <w:r w:rsidR="00FB1308" w:rsidRPr="00903CCF">
        <w:rPr>
          <w:rFonts w:ascii="Times New Roman" w:hAnsi="Times New Roman" w:cs="Times New Roman"/>
        </w:rPr>
        <w:t>implica el grado conductual</w:t>
      </w:r>
      <w:r w:rsidR="0007523C" w:rsidRPr="00903CCF">
        <w:rPr>
          <w:rFonts w:ascii="Times New Roman" w:hAnsi="Times New Roman" w:cs="Times New Roman"/>
        </w:rPr>
        <w:t xml:space="preserve"> del paciente </w:t>
      </w:r>
      <w:r w:rsidR="00FB1308" w:rsidRPr="00903CCF">
        <w:rPr>
          <w:rFonts w:ascii="Times New Roman" w:hAnsi="Times New Roman" w:cs="Times New Roman"/>
        </w:rPr>
        <w:t xml:space="preserve">para </w:t>
      </w:r>
      <w:r w:rsidR="0007523C" w:rsidRPr="00903CCF">
        <w:rPr>
          <w:rFonts w:ascii="Times New Roman" w:hAnsi="Times New Roman" w:cs="Times New Roman"/>
        </w:rPr>
        <w:t>corresponde</w:t>
      </w:r>
      <w:r w:rsidR="00FB1308" w:rsidRPr="00903CCF">
        <w:rPr>
          <w:rFonts w:ascii="Times New Roman" w:hAnsi="Times New Roman" w:cs="Times New Roman"/>
        </w:rPr>
        <w:t>r</w:t>
      </w:r>
      <w:r w:rsidR="0007523C" w:rsidRPr="00903CCF">
        <w:rPr>
          <w:rFonts w:ascii="Times New Roman" w:hAnsi="Times New Roman" w:cs="Times New Roman"/>
        </w:rPr>
        <w:t xml:space="preserve"> a las recomendaciones acordadas con el profesional sanitario para la toma de </w:t>
      </w:r>
      <w:r w:rsidR="00FB1308" w:rsidRPr="00903CCF">
        <w:rPr>
          <w:rFonts w:ascii="Times New Roman" w:hAnsi="Times New Roman" w:cs="Times New Roman"/>
        </w:rPr>
        <w:t xml:space="preserve">la </w:t>
      </w:r>
      <w:r w:rsidR="0007523C" w:rsidRPr="00903CCF">
        <w:rPr>
          <w:rFonts w:ascii="Times New Roman" w:hAnsi="Times New Roman" w:cs="Times New Roman"/>
        </w:rPr>
        <w:t>medicación</w:t>
      </w:r>
      <w:r w:rsidR="00A60C8E" w:rsidRPr="00903CCF">
        <w:rPr>
          <w:rFonts w:ascii="Times New Roman" w:hAnsi="Times New Roman" w:cs="Times New Roman"/>
        </w:rPr>
        <w:t xml:space="preserve"> (Salinas Cruz y Nava Galán, 2012. Alba Dios et al</w:t>
      </w:r>
      <w:r w:rsidR="00243DE0" w:rsidRPr="00903CCF">
        <w:rPr>
          <w:rFonts w:ascii="Times New Roman" w:hAnsi="Times New Roman" w:cs="Times New Roman"/>
        </w:rPr>
        <w:t>.</w:t>
      </w:r>
      <w:r w:rsidR="00A60C8E" w:rsidRPr="00903CCF">
        <w:rPr>
          <w:rFonts w:ascii="Times New Roman" w:hAnsi="Times New Roman" w:cs="Times New Roman"/>
        </w:rPr>
        <w:t>, 2015)</w:t>
      </w:r>
      <w:r w:rsidR="00A671AE" w:rsidRPr="00903CCF">
        <w:rPr>
          <w:rFonts w:ascii="Times New Roman" w:hAnsi="Times New Roman" w:cs="Times New Roman"/>
        </w:rPr>
        <w:t>. L</w:t>
      </w:r>
      <w:r w:rsidRPr="00903CCF">
        <w:rPr>
          <w:rFonts w:ascii="Times New Roman" w:hAnsi="Times New Roman" w:cs="Times New Roman"/>
        </w:rPr>
        <w:t>a adherencia terapéutica es de suma importancia para obtener resultados favorables en el tratamiento de enfermedades porque si no se apega al régimen terapéutico de nada serviría contar con métodos de diagnóstico avanzados y medicamentos altamente eficaces</w:t>
      </w:r>
      <w:r w:rsidR="00A60C8E" w:rsidRPr="00903CCF">
        <w:rPr>
          <w:rFonts w:ascii="Times New Roman" w:hAnsi="Times New Roman" w:cs="Times New Roman"/>
        </w:rPr>
        <w:t xml:space="preserve"> (Salinas Cruz y Nava Galán, 2012)</w:t>
      </w:r>
      <w:r w:rsidRPr="00903CCF">
        <w:rPr>
          <w:rFonts w:ascii="Times New Roman" w:hAnsi="Times New Roman" w:cs="Times New Roman"/>
        </w:rPr>
        <w:t xml:space="preserve">. </w:t>
      </w:r>
      <w:r w:rsidR="0007523C" w:rsidRPr="00903CCF">
        <w:rPr>
          <w:rFonts w:ascii="Times New Roman" w:hAnsi="Times New Roman" w:cs="Times New Roman"/>
        </w:rPr>
        <w:t>El término de cumplimiento terapéutico implica el grado de actuación de un paciente de acuerdo con la dosis, la pauta posológica y el plazo prescrito; los resultados clínicos de un tratamiento farmacológico depend</w:t>
      </w:r>
      <w:r w:rsidR="000A3D1E" w:rsidRPr="00903CCF">
        <w:rPr>
          <w:rFonts w:ascii="Times New Roman" w:hAnsi="Times New Roman" w:cs="Times New Roman"/>
        </w:rPr>
        <w:t>en tanto del modo de cómo tomen su medicación los pacientes como del tiempo que lo hagan</w:t>
      </w:r>
      <w:r w:rsidR="00A60C8E" w:rsidRPr="00903CCF">
        <w:rPr>
          <w:rFonts w:ascii="Times New Roman" w:hAnsi="Times New Roman" w:cs="Times New Roman"/>
        </w:rPr>
        <w:t xml:space="preserve"> (</w:t>
      </w:r>
      <w:proofErr w:type="spellStart"/>
      <w:r w:rsidR="00A60C8E" w:rsidRPr="00903CCF">
        <w:rPr>
          <w:rFonts w:ascii="Times New Roman" w:hAnsi="Times New Roman" w:cs="Times New Roman"/>
        </w:rPr>
        <w:t>Dilla</w:t>
      </w:r>
      <w:proofErr w:type="spellEnd"/>
      <w:r w:rsidR="00A60C8E" w:rsidRPr="00903CCF">
        <w:rPr>
          <w:rFonts w:ascii="Times New Roman" w:hAnsi="Times New Roman" w:cs="Times New Roman"/>
        </w:rPr>
        <w:t xml:space="preserve"> et al</w:t>
      </w:r>
      <w:r w:rsidR="00243DE0" w:rsidRPr="00903CCF">
        <w:rPr>
          <w:rFonts w:ascii="Times New Roman" w:hAnsi="Times New Roman" w:cs="Times New Roman"/>
        </w:rPr>
        <w:t>.</w:t>
      </w:r>
      <w:r w:rsidR="00A60C8E" w:rsidRPr="00903CCF">
        <w:rPr>
          <w:rFonts w:ascii="Times New Roman" w:hAnsi="Times New Roman" w:cs="Times New Roman"/>
        </w:rPr>
        <w:t>, 2009)</w:t>
      </w:r>
      <w:r w:rsidR="0007523C" w:rsidRPr="00903CCF">
        <w:rPr>
          <w:rFonts w:ascii="Times New Roman" w:hAnsi="Times New Roman" w:cs="Times New Roman"/>
        </w:rPr>
        <w:t xml:space="preserve">. </w:t>
      </w:r>
      <w:r w:rsidRPr="00903CCF">
        <w:rPr>
          <w:rFonts w:ascii="Times New Roman" w:hAnsi="Times New Roman" w:cs="Times New Roman"/>
        </w:rPr>
        <w:t>La falta de adhesión al tratamiento terapéutico tiene una prevalencia alta y afecta a la práctica clínica especialmente en los tratamientos a largo plazo</w:t>
      </w:r>
      <w:r w:rsidR="00A671AE" w:rsidRPr="00903CCF">
        <w:rPr>
          <w:rFonts w:ascii="Times New Roman" w:hAnsi="Times New Roman" w:cs="Times New Roman"/>
        </w:rPr>
        <w:t>,</w:t>
      </w:r>
      <w:r w:rsidRPr="00903CCF">
        <w:rPr>
          <w:rFonts w:ascii="Times New Roman" w:hAnsi="Times New Roman" w:cs="Times New Roman"/>
        </w:rPr>
        <w:t xml:space="preserve"> como la farmacoterapia de pacientes con</w:t>
      </w:r>
      <w:r w:rsidR="00A60C8E" w:rsidRPr="00903CCF">
        <w:rPr>
          <w:rFonts w:ascii="Times New Roman" w:hAnsi="Times New Roman" w:cs="Times New Roman"/>
        </w:rPr>
        <w:t xml:space="preserve"> enfermedades crónicas</w:t>
      </w:r>
      <w:r w:rsidR="00A671AE" w:rsidRPr="00903CCF">
        <w:rPr>
          <w:rFonts w:ascii="Times New Roman" w:hAnsi="Times New Roman" w:cs="Times New Roman"/>
        </w:rPr>
        <w:t>, por ejemplo,</w:t>
      </w:r>
      <w:r w:rsidR="00A60C8E" w:rsidRPr="00903CCF">
        <w:rPr>
          <w:rFonts w:ascii="Times New Roman" w:hAnsi="Times New Roman" w:cs="Times New Roman"/>
        </w:rPr>
        <w:t xml:space="preserve"> la </w:t>
      </w:r>
      <w:r w:rsidRPr="00903CCF">
        <w:rPr>
          <w:rFonts w:ascii="Times New Roman" w:hAnsi="Times New Roman" w:cs="Times New Roman"/>
        </w:rPr>
        <w:t xml:space="preserve">diabetes, </w:t>
      </w:r>
      <w:r w:rsidR="00A60C8E" w:rsidRPr="00903CCF">
        <w:rPr>
          <w:rFonts w:ascii="Times New Roman" w:hAnsi="Times New Roman" w:cs="Times New Roman"/>
        </w:rPr>
        <w:t xml:space="preserve">la </w:t>
      </w:r>
      <w:r w:rsidRPr="00903CCF">
        <w:rPr>
          <w:rFonts w:ascii="Times New Roman" w:hAnsi="Times New Roman" w:cs="Times New Roman"/>
        </w:rPr>
        <w:t xml:space="preserve">hipertensión o </w:t>
      </w:r>
      <w:r w:rsidR="00A60C8E" w:rsidRPr="00903CCF">
        <w:rPr>
          <w:rFonts w:ascii="Times New Roman" w:hAnsi="Times New Roman" w:cs="Times New Roman"/>
        </w:rPr>
        <w:t xml:space="preserve"> el cáncer (Chacón et al</w:t>
      </w:r>
      <w:r w:rsidR="00243DE0" w:rsidRPr="00903CCF">
        <w:rPr>
          <w:rFonts w:ascii="Times New Roman" w:hAnsi="Times New Roman" w:cs="Times New Roman"/>
        </w:rPr>
        <w:t>.</w:t>
      </w:r>
      <w:r w:rsidR="00A60C8E" w:rsidRPr="00903CCF">
        <w:rPr>
          <w:rFonts w:ascii="Times New Roman" w:hAnsi="Times New Roman" w:cs="Times New Roman"/>
        </w:rPr>
        <w:t>, 2015. García Cedillo y Morales Antúnez, 2015).</w:t>
      </w:r>
    </w:p>
    <w:p w14:paraId="33E6BDA8" w14:textId="6C8E7609" w:rsidR="009646C9" w:rsidRPr="00903CCF" w:rsidRDefault="0073740D" w:rsidP="00903CCF">
      <w:pPr>
        <w:widowControl w:val="0"/>
        <w:autoSpaceDE w:val="0"/>
        <w:autoSpaceDN w:val="0"/>
        <w:adjustRightInd w:val="0"/>
        <w:spacing w:after="240" w:line="360" w:lineRule="auto"/>
        <w:jc w:val="both"/>
        <w:rPr>
          <w:rFonts w:ascii="Times New Roman" w:hAnsi="Times New Roman" w:cs="Times New Roman"/>
          <w:lang w:val="es-ES"/>
        </w:rPr>
      </w:pPr>
      <w:r w:rsidRPr="00903CCF">
        <w:rPr>
          <w:rFonts w:ascii="Times New Roman" w:hAnsi="Times New Roman" w:cs="Times New Roman"/>
          <w:lang w:val="es-ES"/>
        </w:rPr>
        <w:t xml:space="preserve">La Organización Mundial de </w:t>
      </w:r>
      <w:r w:rsidR="00A671AE" w:rsidRPr="00903CCF">
        <w:rPr>
          <w:rFonts w:ascii="Times New Roman" w:hAnsi="Times New Roman" w:cs="Times New Roman"/>
          <w:lang w:val="es-ES"/>
        </w:rPr>
        <w:t xml:space="preserve">la </w:t>
      </w:r>
      <w:r w:rsidRPr="00903CCF">
        <w:rPr>
          <w:rFonts w:ascii="Times New Roman" w:hAnsi="Times New Roman" w:cs="Times New Roman"/>
          <w:lang w:val="es-ES"/>
        </w:rPr>
        <w:t>Salud</w:t>
      </w:r>
      <w:r w:rsidR="0007523C" w:rsidRPr="00903CCF">
        <w:rPr>
          <w:rFonts w:ascii="Times New Roman" w:hAnsi="Times New Roman" w:cs="Times New Roman"/>
          <w:lang w:val="es-ES"/>
        </w:rPr>
        <w:t xml:space="preserve"> </w:t>
      </w:r>
      <w:r w:rsidRPr="00903CCF">
        <w:rPr>
          <w:rFonts w:ascii="Times New Roman" w:hAnsi="Times New Roman" w:cs="Times New Roman"/>
          <w:lang w:val="es-ES"/>
        </w:rPr>
        <w:t>considera</w:t>
      </w:r>
      <w:r w:rsidR="0007523C" w:rsidRPr="00903CCF">
        <w:rPr>
          <w:rFonts w:ascii="Times New Roman" w:hAnsi="Times New Roman" w:cs="Times New Roman"/>
          <w:lang w:val="es-ES"/>
        </w:rPr>
        <w:t xml:space="preserve"> </w:t>
      </w:r>
      <w:r w:rsidR="00A671AE" w:rsidRPr="00903CCF">
        <w:rPr>
          <w:rFonts w:ascii="Times New Roman" w:hAnsi="Times New Roman" w:cs="Times New Roman"/>
          <w:lang w:val="es-ES"/>
        </w:rPr>
        <w:t>como</w:t>
      </w:r>
      <w:r w:rsidR="0007523C" w:rsidRPr="00903CCF">
        <w:rPr>
          <w:rFonts w:ascii="Times New Roman" w:hAnsi="Times New Roman" w:cs="Times New Roman"/>
          <w:lang w:val="es-ES"/>
        </w:rPr>
        <w:t xml:space="preserve"> tema prioritario de </w:t>
      </w:r>
      <w:r w:rsidR="00A671AE" w:rsidRPr="00903CCF">
        <w:rPr>
          <w:rFonts w:ascii="Times New Roman" w:hAnsi="Times New Roman" w:cs="Times New Roman"/>
          <w:lang w:val="es-ES"/>
        </w:rPr>
        <w:t>s</w:t>
      </w:r>
      <w:r w:rsidR="0007523C" w:rsidRPr="00903CCF">
        <w:rPr>
          <w:rFonts w:ascii="Times New Roman" w:hAnsi="Times New Roman" w:cs="Times New Roman"/>
          <w:lang w:val="es-ES"/>
        </w:rPr>
        <w:t xml:space="preserve">alud </w:t>
      </w:r>
      <w:r w:rsidR="00A671AE" w:rsidRPr="00903CCF">
        <w:rPr>
          <w:rFonts w:ascii="Times New Roman" w:hAnsi="Times New Roman" w:cs="Times New Roman"/>
          <w:lang w:val="es-ES"/>
        </w:rPr>
        <w:t>p</w:t>
      </w:r>
      <w:r w:rsidR="0007523C" w:rsidRPr="00903CCF">
        <w:rPr>
          <w:rFonts w:ascii="Times New Roman" w:hAnsi="Times New Roman" w:cs="Times New Roman"/>
          <w:lang w:val="es-ES"/>
        </w:rPr>
        <w:t>ública</w:t>
      </w:r>
      <w:r w:rsidRPr="00903CCF">
        <w:rPr>
          <w:rFonts w:ascii="Times New Roman" w:hAnsi="Times New Roman" w:cs="Times New Roman"/>
          <w:lang w:val="es-ES"/>
        </w:rPr>
        <w:t xml:space="preserve"> la falta de adherencia</w:t>
      </w:r>
      <w:r w:rsidR="0007523C" w:rsidRPr="00903CCF">
        <w:rPr>
          <w:rFonts w:ascii="Times New Roman" w:hAnsi="Times New Roman" w:cs="Times New Roman"/>
          <w:lang w:val="es-ES"/>
        </w:rPr>
        <w:t xml:space="preserve"> al tratamiento terapéutico</w:t>
      </w:r>
      <w:r w:rsidRPr="00903CCF">
        <w:rPr>
          <w:rFonts w:ascii="Times New Roman" w:hAnsi="Times New Roman" w:cs="Times New Roman"/>
          <w:lang w:val="es-ES"/>
        </w:rPr>
        <w:t xml:space="preserve"> debido</w:t>
      </w:r>
      <w:r w:rsidR="0007523C" w:rsidRPr="00903CCF">
        <w:rPr>
          <w:rFonts w:ascii="Times New Roman" w:hAnsi="Times New Roman" w:cs="Times New Roman"/>
          <w:lang w:val="es-ES"/>
        </w:rPr>
        <w:t xml:space="preserve"> a que conlleva </w:t>
      </w:r>
      <w:r w:rsidRPr="00903CCF">
        <w:rPr>
          <w:rFonts w:ascii="Times New Roman" w:hAnsi="Times New Roman" w:cs="Times New Roman"/>
          <w:lang w:val="es-ES"/>
        </w:rPr>
        <w:t xml:space="preserve">consecuencias </w:t>
      </w:r>
      <w:r w:rsidR="00A671AE" w:rsidRPr="00903CCF">
        <w:rPr>
          <w:rFonts w:ascii="Times New Roman" w:hAnsi="Times New Roman" w:cs="Times New Roman"/>
          <w:lang w:val="es-ES"/>
        </w:rPr>
        <w:t xml:space="preserve">negativas </w:t>
      </w:r>
      <w:r w:rsidR="000A3D1E" w:rsidRPr="00903CCF">
        <w:rPr>
          <w:rFonts w:ascii="Times New Roman" w:hAnsi="Times New Roman" w:cs="Times New Roman"/>
          <w:lang w:val="es-ES"/>
        </w:rPr>
        <w:t>clínicas y económicas</w:t>
      </w:r>
      <w:r w:rsidR="00A671AE" w:rsidRPr="00903CCF">
        <w:rPr>
          <w:rFonts w:ascii="Times New Roman" w:hAnsi="Times New Roman" w:cs="Times New Roman"/>
          <w:lang w:val="es-ES"/>
        </w:rPr>
        <w:t>:</w:t>
      </w:r>
      <w:r w:rsidRPr="00903CCF">
        <w:rPr>
          <w:rFonts w:ascii="Times New Roman" w:hAnsi="Times New Roman" w:cs="Times New Roman"/>
          <w:lang w:val="es-ES"/>
        </w:rPr>
        <w:t xml:space="preserve"> fracasos</w:t>
      </w:r>
      <w:r w:rsidR="000A3D1E" w:rsidRPr="00903CCF">
        <w:rPr>
          <w:rFonts w:ascii="Times New Roman" w:hAnsi="Times New Roman" w:cs="Times New Roman"/>
          <w:lang w:val="es-ES"/>
        </w:rPr>
        <w:t xml:space="preserve"> en la farmacoterapia,</w:t>
      </w:r>
      <w:r w:rsidR="0007523C" w:rsidRPr="00903CCF">
        <w:rPr>
          <w:rFonts w:ascii="Times New Roman" w:hAnsi="Times New Roman" w:cs="Times New Roman"/>
          <w:lang w:val="es-ES"/>
        </w:rPr>
        <w:t xml:space="preserve"> un aumento </w:t>
      </w:r>
      <w:r w:rsidR="000A3D1E" w:rsidRPr="00903CCF">
        <w:rPr>
          <w:rFonts w:ascii="Times New Roman" w:hAnsi="Times New Roman" w:cs="Times New Roman"/>
          <w:lang w:val="es-ES"/>
        </w:rPr>
        <w:t xml:space="preserve">de los costos sanitarios por incremento </w:t>
      </w:r>
      <w:r w:rsidR="00A671AE" w:rsidRPr="00903CCF">
        <w:rPr>
          <w:rFonts w:ascii="Times New Roman" w:hAnsi="Times New Roman" w:cs="Times New Roman"/>
          <w:lang w:val="es-ES"/>
        </w:rPr>
        <w:t>en</w:t>
      </w:r>
      <w:r w:rsidR="0007523C" w:rsidRPr="00903CCF">
        <w:rPr>
          <w:rFonts w:ascii="Times New Roman" w:hAnsi="Times New Roman" w:cs="Times New Roman"/>
          <w:lang w:val="es-ES"/>
        </w:rPr>
        <w:t xml:space="preserve"> las tasas de hospitalización y</w:t>
      </w:r>
      <w:r w:rsidRPr="00903CCF">
        <w:rPr>
          <w:rFonts w:ascii="Times New Roman" w:hAnsi="Times New Roman" w:cs="Times New Roman"/>
          <w:lang w:val="es-ES"/>
        </w:rPr>
        <w:t xml:space="preserve"> </w:t>
      </w:r>
      <w:r w:rsidR="000A3D1E" w:rsidRPr="00903CCF">
        <w:rPr>
          <w:rFonts w:ascii="Times New Roman" w:hAnsi="Times New Roman" w:cs="Times New Roman"/>
          <w:lang w:val="es-ES"/>
        </w:rPr>
        <w:t>un mayor</w:t>
      </w:r>
      <w:r w:rsidRPr="00903CCF">
        <w:rPr>
          <w:rFonts w:ascii="Times New Roman" w:hAnsi="Times New Roman" w:cs="Times New Roman"/>
          <w:lang w:val="es-ES"/>
        </w:rPr>
        <w:t xml:space="preserve"> índice de mortalidad</w:t>
      </w:r>
      <w:r w:rsidR="002754EA" w:rsidRPr="00903CCF">
        <w:rPr>
          <w:rFonts w:ascii="Times New Roman" w:hAnsi="Times New Roman" w:cs="Times New Roman"/>
          <w:lang w:val="es-ES"/>
        </w:rPr>
        <w:t xml:space="preserve"> (</w:t>
      </w:r>
      <w:proofErr w:type="spellStart"/>
      <w:r w:rsidR="002754EA" w:rsidRPr="00903CCF">
        <w:rPr>
          <w:rFonts w:ascii="Times New Roman" w:hAnsi="Times New Roman" w:cs="Times New Roman"/>
          <w:lang w:val="es-ES"/>
        </w:rPr>
        <w:t>Conthe</w:t>
      </w:r>
      <w:proofErr w:type="spellEnd"/>
      <w:r w:rsidR="002754EA" w:rsidRPr="00903CCF">
        <w:rPr>
          <w:rFonts w:ascii="Times New Roman" w:hAnsi="Times New Roman" w:cs="Times New Roman"/>
          <w:lang w:val="es-ES"/>
        </w:rPr>
        <w:t xml:space="preserve"> y </w:t>
      </w:r>
      <w:proofErr w:type="spellStart"/>
      <w:r w:rsidR="002754EA" w:rsidRPr="00903CCF">
        <w:rPr>
          <w:rFonts w:ascii="Times New Roman" w:hAnsi="Times New Roman" w:cs="Times New Roman"/>
          <w:lang w:val="es-ES"/>
        </w:rPr>
        <w:t>Tejerina</w:t>
      </w:r>
      <w:proofErr w:type="spellEnd"/>
      <w:r w:rsidR="002754EA" w:rsidRPr="00903CCF">
        <w:rPr>
          <w:rFonts w:ascii="Times New Roman" w:hAnsi="Times New Roman" w:cs="Times New Roman"/>
          <w:lang w:val="es-ES"/>
        </w:rPr>
        <w:t xml:space="preserve">, 2007. </w:t>
      </w:r>
      <w:proofErr w:type="spellStart"/>
      <w:r w:rsidR="002754EA" w:rsidRPr="00903CCF">
        <w:rPr>
          <w:rFonts w:ascii="Times New Roman" w:hAnsi="Times New Roman" w:cs="Times New Roman"/>
          <w:lang w:val="es-ES"/>
        </w:rPr>
        <w:t>Arrivillaga</w:t>
      </w:r>
      <w:proofErr w:type="spellEnd"/>
      <w:r w:rsidR="002754EA" w:rsidRPr="00903CCF">
        <w:rPr>
          <w:rFonts w:ascii="Times New Roman" w:hAnsi="Times New Roman" w:cs="Times New Roman"/>
          <w:lang w:val="es-ES"/>
        </w:rPr>
        <w:t xml:space="preserve"> Quintero, 2010. </w:t>
      </w:r>
      <w:proofErr w:type="spellStart"/>
      <w:r w:rsidR="002754EA" w:rsidRPr="00903CCF">
        <w:rPr>
          <w:rFonts w:ascii="Times New Roman" w:hAnsi="Times New Roman" w:cs="Times New Roman"/>
          <w:lang w:val="es-ES"/>
        </w:rPr>
        <w:t>Perrín</w:t>
      </w:r>
      <w:proofErr w:type="spellEnd"/>
      <w:r w:rsidR="002754EA" w:rsidRPr="00903CCF">
        <w:rPr>
          <w:rFonts w:ascii="Times New Roman" w:hAnsi="Times New Roman" w:cs="Times New Roman"/>
          <w:lang w:val="es-ES"/>
        </w:rPr>
        <w:t xml:space="preserve"> </w:t>
      </w:r>
      <w:proofErr w:type="spellStart"/>
      <w:r w:rsidR="002754EA" w:rsidRPr="00903CCF">
        <w:rPr>
          <w:rFonts w:ascii="Times New Roman" w:hAnsi="Times New Roman" w:cs="Times New Roman"/>
          <w:lang w:val="es-ES"/>
        </w:rPr>
        <w:t>Santolaya</w:t>
      </w:r>
      <w:proofErr w:type="spellEnd"/>
      <w:r w:rsidR="002754EA" w:rsidRPr="00903CCF">
        <w:rPr>
          <w:rFonts w:ascii="Times New Roman" w:hAnsi="Times New Roman" w:cs="Times New Roman"/>
          <w:lang w:val="es-ES"/>
        </w:rPr>
        <w:t xml:space="preserve"> et al</w:t>
      </w:r>
      <w:r w:rsidR="00243DE0" w:rsidRPr="00903CCF">
        <w:rPr>
          <w:rFonts w:ascii="Times New Roman" w:hAnsi="Times New Roman" w:cs="Times New Roman"/>
          <w:lang w:val="es-ES"/>
        </w:rPr>
        <w:t>.</w:t>
      </w:r>
      <w:r w:rsidR="002754EA" w:rsidRPr="00903CCF">
        <w:rPr>
          <w:rFonts w:ascii="Times New Roman" w:hAnsi="Times New Roman" w:cs="Times New Roman"/>
          <w:lang w:val="es-ES"/>
        </w:rPr>
        <w:t>, 2012)</w:t>
      </w:r>
      <w:r w:rsidRPr="00903CCF">
        <w:rPr>
          <w:rFonts w:ascii="Times New Roman" w:hAnsi="Times New Roman" w:cs="Times New Roman"/>
          <w:lang w:val="es-ES"/>
        </w:rPr>
        <w:t xml:space="preserve">. </w:t>
      </w:r>
      <w:r w:rsidR="000A3D1E" w:rsidRPr="00903CCF">
        <w:rPr>
          <w:rFonts w:ascii="Times New Roman" w:hAnsi="Times New Roman" w:cs="Times New Roman"/>
          <w:lang w:val="es-ES"/>
        </w:rPr>
        <w:t>El origen del incumplimiento terapéutico es multifactorial y se debe a razones relacionadas con el paciente</w:t>
      </w:r>
      <w:r w:rsidR="00A671AE" w:rsidRPr="00903CCF">
        <w:rPr>
          <w:rFonts w:ascii="Times New Roman" w:hAnsi="Times New Roman" w:cs="Times New Roman"/>
          <w:lang w:val="es-ES"/>
        </w:rPr>
        <w:t>,</w:t>
      </w:r>
      <w:r w:rsidR="009646C9" w:rsidRPr="00903CCF">
        <w:rPr>
          <w:rFonts w:ascii="Times New Roman" w:hAnsi="Times New Roman" w:cs="Times New Roman"/>
          <w:lang w:val="es-ES"/>
        </w:rPr>
        <w:t xml:space="preserve"> quien es el foco central del problema</w:t>
      </w:r>
      <w:r w:rsidR="00A671AE" w:rsidRPr="00903CCF">
        <w:rPr>
          <w:rFonts w:ascii="Times New Roman" w:hAnsi="Times New Roman" w:cs="Times New Roman"/>
          <w:lang w:val="es-ES"/>
        </w:rPr>
        <w:t>;</w:t>
      </w:r>
      <w:r w:rsidR="009646C9" w:rsidRPr="00903CCF">
        <w:rPr>
          <w:rFonts w:ascii="Times New Roman" w:hAnsi="Times New Roman" w:cs="Times New Roman"/>
          <w:lang w:val="es-ES"/>
        </w:rPr>
        <w:t xml:space="preserve"> además el cumplimiento terapéutico depende del conjunto de elementos implicados en el proceso:</w:t>
      </w:r>
      <w:r w:rsidR="000A3D1E" w:rsidRPr="00903CCF">
        <w:rPr>
          <w:rFonts w:ascii="Times New Roman" w:hAnsi="Times New Roman" w:cs="Times New Roman"/>
          <w:lang w:val="es-ES"/>
        </w:rPr>
        <w:t xml:space="preserve"> </w:t>
      </w:r>
      <w:r w:rsidR="009646C9" w:rsidRPr="00903CCF">
        <w:rPr>
          <w:rFonts w:ascii="Times New Roman" w:hAnsi="Times New Roman" w:cs="Times New Roman"/>
          <w:lang w:val="es-ES"/>
        </w:rPr>
        <w:t>la enfermedad,</w:t>
      </w:r>
      <w:r w:rsidR="000A3D1E" w:rsidRPr="00903CCF">
        <w:rPr>
          <w:rFonts w:ascii="Times New Roman" w:hAnsi="Times New Roman" w:cs="Times New Roman"/>
          <w:lang w:val="es-ES"/>
        </w:rPr>
        <w:t xml:space="preserve"> el personal sanitario</w:t>
      </w:r>
      <w:r w:rsidR="009646C9" w:rsidRPr="00903CCF">
        <w:rPr>
          <w:rFonts w:ascii="Times New Roman" w:hAnsi="Times New Roman" w:cs="Times New Roman"/>
          <w:lang w:val="es-ES"/>
        </w:rPr>
        <w:t xml:space="preserve"> y el sistema de salud</w:t>
      </w:r>
      <w:r w:rsidR="00A671AE" w:rsidRPr="00903CCF">
        <w:rPr>
          <w:rFonts w:ascii="Times New Roman" w:hAnsi="Times New Roman" w:cs="Times New Roman"/>
          <w:lang w:val="es-ES"/>
        </w:rPr>
        <w:t>. E</w:t>
      </w:r>
      <w:r w:rsidR="000A3D1E" w:rsidRPr="00903CCF">
        <w:rPr>
          <w:rFonts w:ascii="Times New Roman" w:hAnsi="Times New Roman" w:cs="Times New Roman"/>
          <w:lang w:val="es-ES"/>
        </w:rPr>
        <w:t>ntre los factores debidos al paciente destacan la edad, el entorno cultural y social, el nivel de educa</w:t>
      </w:r>
      <w:r w:rsidR="002754EA" w:rsidRPr="00903CCF">
        <w:rPr>
          <w:rFonts w:ascii="Times New Roman" w:hAnsi="Times New Roman" w:cs="Times New Roman"/>
          <w:lang w:val="es-ES"/>
        </w:rPr>
        <w:t>ción e incluso la personalidad (Martín Alfonso y Grau Abalo, 2004</w:t>
      </w:r>
      <w:r w:rsidR="00A671AE" w:rsidRPr="00903CCF">
        <w:rPr>
          <w:rFonts w:ascii="Times New Roman" w:hAnsi="Times New Roman" w:cs="Times New Roman"/>
          <w:lang w:val="es-ES"/>
        </w:rPr>
        <w:t>;</w:t>
      </w:r>
      <w:r w:rsidR="002754EA" w:rsidRPr="00903CCF">
        <w:rPr>
          <w:rFonts w:ascii="Times New Roman" w:hAnsi="Times New Roman" w:cs="Times New Roman"/>
          <w:lang w:val="es-ES"/>
        </w:rPr>
        <w:t xml:space="preserve"> </w:t>
      </w:r>
      <w:r w:rsidR="009646C9" w:rsidRPr="00903CCF">
        <w:rPr>
          <w:rFonts w:ascii="Times New Roman" w:hAnsi="Times New Roman" w:cs="Times New Roman"/>
          <w:lang w:val="es-ES"/>
        </w:rPr>
        <w:t>Ortiz Parada, 2008</w:t>
      </w:r>
      <w:r w:rsidR="00A671AE" w:rsidRPr="00903CCF">
        <w:rPr>
          <w:rFonts w:ascii="Times New Roman" w:hAnsi="Times New Roman" w:cs="Times New Roman"/>
          <w:lang w:val="es-ES"/>
        </w:rPr>
        <w:t xml:space="preserve">; </w:t>
      </w:r>
      <w:r w:rsidR="002754EA" w:rsidRPr="00903CCF">
        <w:rPr>
          <w:rFonts w:ascii="Times New Roman" w:hAnsi="Times New Roman" w:cs="Times New Roman"/>
          <w:lang w:val="es-ES"/>
        </w:rPr>
        <w:t>Serrano et al</w:t>
      </w:r>
      <w:r w:rsidR="00243DE0" w:rsidRPr="00903CCF">
        <w:rPr>
          <w:rFonts w:ascii="Times New Roman" w:hAnsi="Times New Roman" w:cs="Times New Roman"/>
          <w:lang w:val="es-ES"/>
        </w:rPr>
        <w:t>.</w:t>
      </w:r>
      <w:r w:rsidR="002754EA" w:rsidRPr="00903CCF">
        <w:rPr>
          <w:rFonts w:ascii="Times New Roman" w:hAnsi="Times New Roman" w:cs="Times New Roman"/>
          <w:lang w:val="es-ES"/>
        </w:rPr>
        <w:t>, 2014).</w:t>
      </w:r>
      <w:r w:rsidR="00CA644D" w:rsidRPr="00903CCF">
        <w:rPr>
          <w:rFonts w:ascii="Times New Roman" w:hAnsi="Times New Roman" w:cs="Times New Roman"/>
          <w:lang w:val="es-ES"/>
        </w:rPr>
        <w:t xml:space="preserve"> </w:t>
      </w:r>
    </w:p>
    <w:p w14:paraId="479B841F" w14:textId="2875F543" w:rsidR="009646C9" w:rsidRPr="00903CCF" w:rsidRDefault="00424E21" w:rsidP="00903CCF">
      <w:pPr>
        <w:widowControl w:val="0"/>
        <w:autoSpaceDE w:val="0"/>
        <w:autoSpaceDN w:val="0"/>
        <w:adjustRightInd w:val="0"/>
        <w:spacing w:after="240" w:line="360" w:lineRule="auto"/>
        <w:jc w:val="both"/>
        <w:rPr>
          <w:rFonts w:ascii="Times New Roman" w:hAnsi="Times New Roman" w:cs="Times New Roman"/>
          <w:lang w:val="es-ES"/>
        </w:rPr>
      </w:pPr>
      <w:r>
        <w:rPr>
          <w:rFonts w:ascii="Times New Roman" w:hAnsi="Times New Roman" w:cs="Times New Roman"/>
          <w:lang w:val="es-ES"/>
        </w:rPr>
        <w:br/>
      </w:r>
      <w:r>
        <w:rPr>
          <w:rFonts w:ascii="Times New Roman" w:hAnsi="Times New Roman" w:cs="Times New Roman"/>
          <w:lang w:val="es-ES"/>
        </w:rPr>
        <w:br/>
      </w:r>
      <w:bookmarkStart w:id="0" w:name="_GoBack"/>
      <w:bookmarkEnd w:id="0"/>
      <w:r w:rsidR="00CA644D" w:rsidRPr="00903CCF">
        <w:rPr>
          <w:rFonts w:ascii="Times New Roman" w:hAnsi="Times New Roman" w:cs="Times New Roman"/>
          <w:lang w:val="es-ES"/>
        </w:rPr>
        <w:lastRenderedPageBreak/>
        <w:t>Diversas situaciones conducen a</w:t>
      </w:r>
      <w:r w:rsidR="0073740D" w:rsidRPr="00903CCF">
        <w:rPr>
          <w:rFonts w:ascii="Times New Roman" w:hAnsi="Times New Roman" w:cs="Times New Roman"/>
          <w:lang w:val="es-ES"/>
        </w:rPr>
        <w:t xml:space="preserve"> una falta de adherencia al trat</w:t>
      </w:r>
      <w:r w:rsidR="00CA644D" w:rsidRPr="00903CCF">
        <w:rPr>
          <w:rFonts w:ascii="Times New Roman" w:hAnsi="Times New Roman" w:cs="Times New Roman"/>
          <w:lang w:val="es-ES"/>
        </w:rPr>
        <w:t>amiento farmacológico</w:t>
      </w:r>
      <w:r w:rsidR="00A671AE" w:rsidRPr="00903CCF">
        <w:rPr>
          <w:rFonts w:ascii="Times New Roman" w:hAnsi="Times New Roman" w:cs="Times New Roman"/>
          <w:lang w:val="es-ES"/>
        </w:rPr>
        <w:t>,</w:t>
      </w:r>
      <w:r w:rsidR="00CA644D" w:rsidRPr="00903CCF">
        <w:rPr>
          <w:rFonts w:ascii="Times New Roman" w:hAnsi="Times New Roman" w:cs="Times New Roman"/>
          <w:lang w:val="es-ES"/>
        </w:rPr>
        <w:t xml:space="preserve"> a veces es una falta no intencionada debido a olvidos o confusión</w:t>
      </w:r>
      <w:r w:rsidR="00A671AE" w:rsidRPr="00903CCF">
        <w:rPr>
          <w:rFonts w:ascii="Times New Roman" w:hAnsi="Times New Roman" w:cs="Times New Roman"/>
          <w:lang w:val="es-ES"/>
        </w:rPr>
        <w:t>,</w:t>
      </w:r>
      <w:r w:rsidR="0073740D" w:rsidRPr="00903CCF">
        <w:rPr>
          <w:rFonts w:ascii="Times New Roman" w:hAnsi="Times New Roman" w:cs="Times New Roman"/>
          <w:lang w:val="es-ES"/>
        </w:rPr>
        <w:t xml:space="preserve"> pero </w:t>
      </w:r>
      <w:r w:rsidR="00CA644D" w:rsidRPr="00903CCF">
        <w:rPr>
          <w:rFonts w:ascii="Times New Roman" w:hAnsi="Times New Roman" w:cs="Times New Roman"/>
          <w:lang w:val="es-ES"/>
        </w:rPr>
        <w:t xml:space="preserve">también </w:t>
      </w:r>
      <w:r w:rsidR="0073740D" w:rsidRPr="00903CCF">
        <w:rPr>
          <w:rFonts w:ascii="Times New Roman" w:hAnsi="Times New Roman" w:cs="Times New Roman"/>
          <w:lang w:val="es-ES"/>
        </w:rPr>
        <w:t>el paciente puede dejar de tomar la medicación voluntariamente</w:t>
      </w:r>
      <w:r w:rsidR="00FB1308" w:rsidRPr="00903CCF">
        <w:rPr>
          <w:rFonts w:ascii="Times New Roman" w:hAnsi="Times New Roman" w:cs="Times New Roman"/>
          <w:lang w:val="es-ES"/>
        </w:rPr>
        <w:t xml:space="preserve">; por ejemplo, </w:t>
      </w:r>
      <w:r w:rsidR="00CA644D" w:rsidRPr="00903CCF">
        <w:rPr>
          <w:rFonts w:ascii="Times New Roman" w:hAnsi="Times New Roman" w:cs="Times New Roman"/>
          <w:lang w:val="es-ES"/>
        </w:rPr>
        <w:t>cuando percibe una mejoría a mitad del tratamiento</w:t>
      </w:r>
      <w:r w:rsidR="0073740D" w:rsidRPr="00903CCF">
        <w:rPr>
          <w:rFonts w:ascii="Times New Roman" w:hAnsi="Times New Roman" w:cs="Times New Roman"/>
          <w:lang w:val="es-ES"/>
        </w:rPr>
        <w:t xml:space="preserve">, </w:t>
      </w:r>
      <w:r w:rsidR="00CA644D" w:rsidRPr="00903CCF">
        <w:rPr>
          <w:rFonts w:ascii="Times New Roman" w:hAnsi="Times New Roman" w:cs="Times New Roman"/>
          <w:lang w:val="es-ES"/>
        </w:rPr>
        <w:t>cuando existe</w:t>
      </w:r>
      <w:r w:rsidR="0073740D" w:rsidRPr="00903CCF">
        <w:rPr>
          <w:rFonts w:ascii="Times New Roman" w:hAnsi="Times New Roman" w:cs="Times New Roman"/>
          <w:lang w:val="es-ES"/>
        </w:rPr>
        <w:t xml:space="preserve"> temor a reacciones adversas</w:t>
      </w:r>
      <w:r w:rsidR="00CA644D" w:rsidRPr="00903CCF">
        <w:rPr>
          <w:rFonts w:ascii="Times New Roman" w:hAnsi="Times New Roman" w:cs="Times New Roman"/>
          <w:lang w:val="es-ES"/>
        </w:rPr>
        <w:t xml:space="preserve"> o cree</w:t>
      </w:r>
      <w:r w:rsidR="0073740D" w:rsidRPr="00903CCF">
        <w:rPr>
          <w:rFonts w:ascii="Times New Roman" w:hAnsi="Times New Roman" w:cs="Times New Roman"/>
          <w:lang w:val="es-ES"/>
        </w:rPr>
        <w:t xml:space="preserve"> que la medicación</w:t>
      </w:r>
      <w:r w:rsidR="002754EA" w:rsidRPr="00903CCF">
        <w:rPr>
          <w:rFonts w:ascii="Times New Roman" w:hAnsi="Times New Roman" w:cs="Times New Roman"/>
          <w:lang w:val="es-ES"/>
        </w:rPr>
        <w:t xml:space="preserve"> es innecesaria o excesiva (Soria Trujano et al</w:t>
      </w:r>
      <w:r w:rsidR="00243DE0" w:rsidRPr="00903CCF">
        <w:rPr>
          <w:rFonts w:ascii="Times New Roman" w:hAnsi="Times New Roman" w:cs="Times New Roman"/>
          <w:lang w:val="es-ES"/>
        </w:rPr>
        <w:t>.</w:t>
      </w:r>
      <w:r w:rsidR="002754EA" w:rsidRPr="00903CCF">
        <w:rPr>
          <w:rFonts w:ascii="Times New Roman" w:hAnsi="Times New Roman" w:cs="Times New Roman"/>
          <w:lang w:val="es-ES"/>
        </w:rPr>
        <w:t>,</w:t>
      </w:r>
      <w:r w:rsidR="002754EA" w:rsidRPr="00903CCF">
        <w:rPr>
          <w:rFonts w:ascii="Times New Roman" w:hAnsi="Times New Roman" w:cs="Times New Roman"/>
          <w:i/>
          <w:lang w:val="es-ES"/>
        </w:rPr>
        <w:t xml:space="preserve"> </w:t>
      </w:r>
      <w:r w:rsidR="002754EA" w:rsidRPr="00903CCF">
        <w:rPr>
          <w:rFonts w:ascii="Times New Roman" w:hAnsi="Times New Roman" w:cs="Times New Roman"/>
          <w:lang w:val="es-ES"/>
        </w:rPr>
        <w:t>2012</w:t>
      </w:r>
      <w:r w:rsidR="00A671AE" w:rsidRPr="00903CCF">
        <w:rPr>
          <w:rFonts w:ascii="Times New Roman" w:hAnsi="Times New Roman" w:cs="Times New Roman"/>
          <w:lang w:val="es-ES"/>
        </w:rPr>
        <w:t>;</w:t>
      </w:r>
      <w:r w:rsidR="002754EA" w:rsidRPr="00903CCF">
        <w:rPr>
          <w:rFonts w:ascii="Times New Roman" w:hAnsi="Times New Roman" w:cs="Times New Roman"/>
          <w:lang w:val="es-ES"/>
        </w:rPr>
        <w:t xml:space="preserve"> Salcedo Barajas et al</w:t>
      </w:r>
      <w:r w:rsidR="00243DE0" w:rsidRPr="00903CCF">
        <w:rPr>
          <w:rFonts w:ascii="Times New Roman" w:hAnsi="Times New Roman" w:cs="Times New Roman"/>
          <w:lang w:val="es-ES"/>
        </w:rPr>
        <w:t>.</w:t>
      </w:r>
      <w:r w:rsidR="002754EA" w:rsidRPr="00903CCF">
        <w:rPr>
          <w:rFonts w:ascii="Times New Roman" w:hAnsi="Times New Roman" w:cs="Times New Roman"/>
          <w:lang w:val="es-ES"/>
        </w:rPr>
        <w:t>, 2014)</w:t>
      </w:r>
      <w:r w:rsidR="00A671AE" w:rsidRPr="00903CCF">
        <w:rPr>
          <w:rFonts w:ascii="Times New Roman" w:hAnsi="Times New Roman" w:cs="Times New Roman"/>
          <w:lang w:val="es-ES"/>
        </w:rPr>
        <w:t>.</w:t>
      </w:r>
      <w:r w:rsidR="00CA644D" w:rsidRPr="00903CCF">
        <w:rPr>
          <w:rFonts w:ascii="Times New Roman" w:hAnsi="Times New Roman" w:cs="Times New Roman"/>
          <w:lang w:val="es-ES"/>
        </w:rPr>
        <w:t xml:space="preserve"> </w:t>
      </w:r>
      <w:r w:rsidR="009646C9" w:rsidRPr="00903CCF">
        <w:rPr>
          <w:rFonts w:ascii="Times New Roman" w:hAnsi="Times New Roman" w:cs="Times New Roman"/>
          <w:lang w:val="es-ES"/>
        </w:rPr>
        <w:t>La adherencia terapéutica deficiente en el tratamiento de enfermedades crónicas es un problema de salud con un alarmante crecimiento, especialmente en jóvenes que por sus actividades diarias tienden a olvidar el cumplimiento de la medicación</w:t>
      </w:r>
      <w:r w:rsidR="00A671AE" w:rsidRPr="00903CCF">
        <w:rPr>
          <w:rFonts w:ascii="Times New Roman" w:hAnsi="Times New Roman" w:cs="Times New Roman"/>
          <w:lang w:val="es-ES"/>
        </w:rPr>
        <w:t>. S</w:t>
      </w:r>
      <w:r w:rsidR="009646C9" w:rsidRPr="00903CCF">
        <w:rPr>
          <w:rFonts w:ascii="Times New Roman" w:hAnsi="Times New Roman" w:cs="Times New Roman"/>
          <w:lang w:val="es-ES"/>
        </w:rPr>
        <w:t xml:space="preserve">e estima </w:t>
      </w:r>
      <w:r w:rsidR="00A671AE" w:rsidRPr="00903CCF">
        <w:rPr>
          <w:rFonts w:ascii="Times New Roman" w:hAnsi="Times New Roman" w:cs="Times New Roman"/>
          <w:lang w:val="es-ES"/>
        </w:rPr>
        <w:t>en</w:t>
      </w:r>
      <w:r w:rsidR="009646C9" w:rsidRPr="00903CCF">
        <w:rPr>
          <w:rFonts w:ascii="Times New Roman" w:hAnsi="Times New Roman" w:cs="Times New Roman"/>
          <w:lang w:val="es-ES"/>
        </w:rPr>
        <w:t xml:space="preserve"> promedio que 50</w:t>
      </w:r>
      <w:r w:rsidR="00243DE0" w:rsidRPr="00903CCF">
        <w:rPr>
          <w:rFonts w:ascii="Times New Roman" w:hAnsi="Times New Roman" w:cs="Times New Roman"/>
          <w:lang w:val="es-ES"/>
        </w:rPr>
        <w:t xml:space="preserve"> </w:t>
      </w:r>
      <w:r w:rsidR="009646C9" w:rsidRPr="00903CCF">
        <w:rPr>
          <w:rFonts w:ascii="Times New Roman" w:hAnsi="Times New Roman" w:cs="Times New Roman"/>
          <w:lang w:val="es-ES"/>
        </w:rPr>
        <w:t>% de los pacientes no se adhieren al tratamiento en los países industrializados; es de interés evaluar la adherencia al tratamiento farmacológico porque un desapego al mismo provoca ineficacia de la terapéutica, incremento en los costos de la atención en salud y problemas de índole personal, familiar y social (Ortiz y Ortiz, 2005</w:t>
      </w:r>
      <w:r w:rsidR="00A671AE" w:rsidRPr="00903CCF">
        <w:rPr>
          <w:rFonts w:ascii="Times New Roman" w:hAnsi="Times New Roman" w:cs="Times New Roman"/>
          <w:lang w:val="es-ES"/>
        </w:rPr>
        <w:t>;</w:t>
      </w:r>
      <w:r w:rsidR="009646C9" w:rsidRPr="00903CCF">
        <w:rPr>
          <w:rFonts w:ascii="Times New Roman" w:hAnsi="Times New Roman" w:cs="Times New Roman"/>
          <w:lang w:val="es-ES"/>
        </w:rPr>
        <w:t xml:space="preserve"> Ortiz Parada, 2008). Los problemas relacionados con la adherencia terapéutica se presentan tanto por exceso o defecto en el seguimiento de la recomendación y sucede en cualquier momento (antes, inicio, durante o fin) del tratamiento; aún más, en terapias complejas los pacientes pueden adherirse a ciertos aspectos de la prescripción pero no a todos, o algunos en determinadas circunstancias pero en otras no (Salvador Ortiz, 2004</w:t>
      </w:r>
      <w:r w:rsidR="00A671AE" w:rsidRPr="00903CCF">
        <w:rPr>
          <w:rFonts w:ascii="Times New Roman" w:hAnsi="Times New Roman" w:cs="Times New Roman"/>
          <w:lang w:val="es-ES"/>
        </w:rPr>
        <w:t>;</w:t>
      </w:r>
      <w:r w:rsidR="009646C9" w:rsidRPr="00903CCF">
        <w:rPr>
          <w:rFonts w:ascii="Times New Roman" w:hAnsi="Times New Roman" w:cs="Times New Roman"/>
          <w:lang w:val="es-ES"/>
        </w:rPr>
        <w:t xml:space="preserve"> Ortiz y Ortiz, 2005). </w:t>
      </w:r>
    </w:p>
    <w:p w14:paraId="4645BB4A" w14:textId="13EDB9A0" w:rsidR="009646C9" w:rsidRPr="00903CCF" w:rsidRDefault="00CA644D" w:rsidP="00903CCF">
      <w:pPr>
        <w:spacing w:line="360" w:lineRule="auto"/>
        <w:jc w:val="both"/>
        <w:rPr>
          <w:rFonts w:ascii="Times New Roman" w:hAnsi="Times New Roman" w:cs="Times New Roman"/>
          <w:lang w:val="es-ES"/>
        </w:rPr>
      </w:pPr>
      <w:r w:rsidRPr="00903CCF">
        <w:rPr>
          <w:rFonts w:ascii="Times New Roman" w:hAnsi="Times New Roman" w:cs="Times New Roman"/>
          <w:lang w:val="es-ES"/>
        </w:rPr>
        <w:t xml:space="preserve">El problema de la falta de adhesión a la terapia </w:t>
      </w:r>
      <w:r w:rsidR="00652A8B" w:rsidRPr="00903CCF">
        <w:rPr>
          <w:rFonts w:ascii="Times New Roman" w:hAnsi="Times New Roman" w:cs="Times New Roman"/>
          <w:lang w:val="es-ES"/>
        </w:rPr>
        <w:t xml:space="preserve">es </w:t>
      </w:r>
      <w:r w:rsidR="0073740D" w:rsidRPr="00903CCF">
        <w:rPr>
          <w:rFonts w:ascii="Times New Roman" w:hAnsi="Times New Roman" w:cs="Times New Roman"/>
          <w:lang w:val="es-ES"/>
        </w:rPr>
        <w:t xml:space="preserve">complejo, </w:t>
      </w:r>
      <w:r w:rsidRPr="00903CCF">
        <w:rPr>
          <w:rFonts w:ascii="Times New Roman" w:hAnsi="Times New Roman" w:cs="Times New Roman"/>
          <w:lang w:val="es-ES"/>
        </w:rPr>
        <w:t xml:space="preserve">independiente de si es intencionada o no, y para su abordaje </w:t>
      </w:r>
      <w:r w:rsidR="0073740D" w:rsidRPr="00903CCF">
        <w:rPr>
          <w:rFonts w:ascii="Times New Roman" w:hAnsi="Times New Roman" w:cs="Times New Roman"/>
          <w:lang w:val="es-ES"/>
        </w:rPr>
        <w:t>es necesa</w:t>
      </w:r>
      <w:r w:rsidRPr="00903CCF">
        <w:rPr>
          <w:rFonts w:ascii="Times New Roman" w:hAnsi="Times New Roman" w:cs="Times New Roman"/>
          <w:lang w:val="es-ES"/>
        </w:rPr>
        <w:t>rio identificar cuáles son los</w:t>
      </w:r>
      <w:r w:rsidR="0073740D" w:rsidRPr="00903CCF">
        <w:rPr>
          <w:rFonts w:ascii="Times New Roman" w:hAnsi="Times New Roman" w:cs="Times New Roman"/>
          <w:lang w:val="es-ES"/>
        </w:rPr>
        <w:t xml:space="preserve"> factores</w:t>
      </w:r>
      <w:r w:rsidRPr="00903CCF">
        <w:rPr>
          <w:rFonts w:ascii="Times New Roman" w:hAnsi="Times New Roman" w:cs="Times New Roman"/>
          <w:lang w:val="es-ES"/>
        </w:rPr>
        <w:t xml:space="preserve"> que afectan a determinado grupo y</w:t>
      </w:r>
      <w:r w:rsidR="0073740D" w:rsidRPr="00903CCF">
        <w:rPr>
          <w:rFonts w:ascii="Times New Roman" w:hAnsi="Times New Roman" w:cs="Times New Roman"/>
          <w:lang w:val="es-ES"/>
        </w:rPr>
        <w:t xml:space="preserve"> poder diseñar estrategias individuales par</w:t>
      </w:r>
      <w:r w:rsidRPr="00903CCF">
        <w:rPr>
          <w:rFonts w:ascii="Times New Roman" w:hAnsi="Times New Roman" w:cs="Times New Roman"/>
          <w:lang w:val="es-ES"/>
        </w:rPr>
        <w:t>a corregirlo y evitar sus</w:t>
      </w:r>
      <w:r w:rsidR="0073740D" w:rsidRPr="00903CCF">
        <w:rPr>
          <w:rFonts w:ascii="Times New Roman" w:hAnsi="Times New Roman" w:cs="Times New Roman"/>
          <w:lang w:val="es-ES"/>
        </w:rPr>
        <w:t xml:space="preserve"> consecuencias</w:t>
      </w:r>
      <w:r w:rsidRPr="00903CCF">
        <w:rPr>
          <w:rFonts w:ascii="Times New Roman" w:hAnsi="Times New Roman" w:cs="Times New Roman"/>
          <w:lang w:val="es-ES"/>
        </w:rPr>
        <w:t xml:space="preserve"> negativas</w:t>
      </w:r>
      <w:r w:rsidR="002754EA" w:rsidRPr="00903CCF">
        <w:rPr>
          <w:rFonts w:ascii="Times New Roman" w:hAnsi="Times New Roman" w:cs="Times New Roman"/>
          <w:lang w:val="es-ES"/>
        </w:rPr>
        <w:t xml:space="preserve"> (Martín Alfonso y Grau Abalo, 2004</w:t>
      </w:r>
      <w:r w:rsidR="0095260B" w:rsidRPr="00903CCF">
        <w:rPr>
          <w:rFonts w:ascii="Times New Roman" w:hAnsi="Times New Roman" w:cs="Times New Roman"/>
          <w:lang w:val="es-ES"/>
        </w:rPr>
        <w:t>;</w:t>
      </w:r>
      <w:r w:rsidR="002754EA" w:rsidRPr="00903CCF">
        <w:rPr>
          <w:rFonts w:ascii="Times New Roman" w:hAnsi="Times New Roman" w:cs="Times New Roman"/>
          <w:lang w:val="es-ES"/>
        </w:rPr>
        <w:t xml:space="preserve"> Serrano et al</w:t>
      </w:r>
      <w:r w:rsidR="00243DE0" w:rsidRPr="00903CCF">
        <w:rPr>
          <w:rFonts w:ascii="Times New Roman" w:hAnsi="Times New Roman" w:cs="Times New Roman"/>
          <w:lang w:val="es-ES"/>
        </w:rPr>
        <w:t>.</w:t>
      </w:r>
      <w:r w:rsidR="002754EA" w:rsidRPr="00903CCF">
        <w:rPr>
          <w:rFonts w:ascii="Times New Roman" w:hAnsi="Times New Roman" w:cs="Times New Roman"/>
          <w:lang w:val="es-ES"/>
        </w:rPr>
        <w:t>,</w:t>
      </w:r>
      <w:r w:rsidR="002754EA" w:rsidRPr="00903CCF">
        <w:rPr>
          <w:rFonts w:ascii="Times New Roman" w:hAnsi="Times New Roman" w:cs="Times New Roman"/>
          <w:i/>
          <w:lang w:val="es-ES"/>
        </w:rPr>
        <w:t xml:space="preserve"> </w:t>
      </w:r>
      <w:r w:rsidR="002754EA" w:rsidRPr="00903CCF">
        <w:rPr>
          <w:rFonts w:ascii="Times New Roman" w:hAnsi="Times New Roman" w:cs="Times New Roman"/>
          <w:lang w:val="es-ES"/>
        </w:rPr>
        <w:t>2014)</w:t>
      </w:r>
      <w:r w:rsidR="0073740D" w:rsidRPr="00903CCF">
        <w:rPr>
          <w:rFonts w:ascii="Times New Roman" w:hAnsi="Times New Roman" w:cs="Times New Roman"/>
          <w:lang w:val="es-ES"/>
        </w:rPr>
        <w:t>.</w:t>
      </w:r>
      <w:r w:rsidR="00E55B75" w:rsidRPr="00903CCF">
        <w:rPr>
          <w:rFonts w:ascii="Times New Roman" w:hAnsi="Times New Roman" w:cs="Times New Roman"/>
          <w:lang w:val="es-ES"/>
        </w:rPr>
        <w:t xml:space="preserve"> </w:t>
      </w:r>
      <w:r w:rsidR="009646C9" w:rsidRPr="00903CCF">
        <w:rPr>
          <w:rFonts w:ascii="Times New Roman" w:hAnsi="Times New Roman" w:cs="Times New Roman"/>
          <w:lang w:val="es-ES"/>
        </w:rPr>
        <w:t>En enfermedades crónicas que inician desde la adolescencia o la juventud</w:t>
      </w:r>
      <w:r w:rsidR="0095260B" w:rsidRPr="00903CCF">
        <w:rPr>
          <w:rFonts w:ascii="Times New Roman" w:hAnsi="Times New Roman" w:cs="Times New Roman"/>
          <w:lang w:val="es-ES"/>
        </w:rPr>
        <w:t>,</w:t>
      </w:r>
      <w:r w:rsidR="009646C9" w:rsidRPr="00903CCF">
        <w:rPr>
          <w:rFonts w:ascii="Times New Roman" w:hAnsi="Times New Roman" w:cs="Times New Roman"/>
          <w:lang w:val="es-ES"/>
        </w:rPr>
        <w:t xml:space="preserve"> la resistencia al cumplimiento terapéutico también involucra factores psicosociales, por ejemplo</w:t>
      </w:r>
      <w:r w:rsidR="0095260B" w:rsidRPr="00903CCF">
        <w:rPr>
          <w:rFonts w:ascii="Times New Roman" w:hAnsi="Times New Roman" w:cs="Times New Roman"/>
          <w:lang w:val="es-ES"/>
        </w:rPr>
        <w:t>,</w:t>
      </w:r>
      <w:r w:rsidR="009646C9" w:rsidRPr="00903CCF">
        <w:rPr>
          <w:rFonts w:ascii="Times New Roman" w:hAnsi="Times New Roman" w:cs="Times New Roman"/>
          <w:lang w:val="es-ES"/>
        </w:rPr>
        <w:t xml:space="preserve"> en casos de diabetes tipo 1 hay manifestaciones de rebeldía además de otros estados emocionales vinculados al proceso de aceptación de la enfermedad (Ortiz y Ortiz, 2005). </w:t>
      </w:r>
      <w:r w:rsidR="00E55B75" w:rsidRPr="00903CCF">
        <w:rPr>
          <w:rFonts w:ascii="Times New Roman" w:hAnsi="Times New Roman" w:cs="Times New Roman"/>
          <w:lang w:val="es-ES"/>
        </w:rPr>
        <w:t>Uno de los factores que se considera causal del incumplimiento terapéutico es la complejidad de las pautas posológicas, un mayor número de fármacos y múltiples dosis predisponen a la falta de apego; considerando esto el objetivo del presente trabajo fue conocer cómo afecta la complejidad de las pautas de medicación en la adherencia al tratamiento en jóv</w:t>
      </w:r>
      <w:r w:rsidR="009646C9" w:rsidRPr="00903CCF">
        <w:rPr>
          <w:rFonts w:ascii="Times New Roman" w:hAnsi="Times New Roman" w:cs="Times New Roman"/>
          <w:lang w:val="es-ES"/>
        </w:rPr>
        <w:t>enes estudiantes universitarios</w:t>
      </w:r>
      <w:r w:rsidR="0095260B" w:rsidRPr="00903CCF">
        <w:rPr>
          <w:rFonts w:ascii="Times New Roman" w:hAnsi="Times New Roman" w:cs="Times New Roman"/>
          <w:lang w:val="es-ES"/>
        </w:rPr>
        <w:t>. P</w:t>
      </w:r>
      <w:r w:rsidR="009646C9" w:rsidRPr="00903CCF">
        <w:rPr>
          <w:rFonts w:ascii="Times New Roman" w:hAnsi="Times New Roman" w:cs="Times New Roman"/>
          <w:lang w:val="es-ES"/>
        </w:rPr>
        <w:t>ara ello</w:t>
      </w:r>
      <w:r w:rsidR="0095260B" w:rsidRPr="00903CCF">
        <w:rPr>
          <w:rFonts w:ascii="Times New Roman" w:hAnsi="Times New Roman" w:cs="Times New Roman"/>
          <w:lang w:val="es-ES"/>
        </w:rPr>
        <w:t xml:space="preserve"> y</w:t>
      </w:r>
      <w:r w:rsidR="009646C9" w:rsidRPr="00903CCF">
        <w:rPr>
          <w:rFonts w:ascii="Times New Roman" w:hAnsi="Times New Roman" w:cs="Times New Roman"/>
          <w:lang w:val="es-ES"/>
        </w:rPr>
        <w:t xml:space="preserve"> con el propósito de simplificar </w:t>
      </w:r>
      <w:r w:rsidR="009646C9" w:rsidRPr="00903CCF">
        <w:rPr>
          <w:rFonts w:ascii="Times New Roman" w:hAnsi="Times New Roman" w:cs="Times New Roman"/>
          <w:lang w:val="es-ES"/>
        </w:rPr>
        <w:lastRenderedPageBreak/>
        <w:t>los factores influyentes en la falta de adherencia en este trabajo se estudió el fenómeno en pacientes sanos, al obviar los factores dependientes de la enfermedad y el sistema de salud.</w:t>
      </w:r>
    </w:p>
    <w:p w14:paraId="09B0FECB" w14:textId="77777777" w:rsidR="009646C9" w:rsidRPr="00903CCF" w:rsidRDefault="009646C9" w:rsidP="00903CCF">
      <w:pPr>
        <w:spacing w:line="360" w:lineRule="auto"/>
        <w:jc w:val="both"/>
        <w:rPr>
          <w:rFonts w:ascii="Times New Roman" w:hAnsi="Times New Roman" w:cs="Times New Roman"/>
          <w:b/>
        </w:rPr>
      </w:pPr>
    </w:p>
    <w:p w14:paraId="4CA15407" w14:textId="60FAAA50" w:rsidR="0073740D" w:rsidRPr="00903CCF" w:rsidRDefault="0073740D" w:rsidP="00903CCF">
      <w:pPr>
        <w:spacing w:line="360" w:lineRule="auto"/>
        <w:jc w:val="both"/>
        <w:rPr>
          <w:rFonts w:ascii="Times New Roman" w:hAnsi="Times New Roman" w:cs="Times New Roman"/>
          <w:b/>
        </w:rPr>
      </w:pPr>
      <w:r w:rsidRPr="00903CCF">
        <w:rPr>
          <w:rFonts w:ascii="Times New Roman" w:hAnsi="Times New Roman" w:cs="Times New Roman"/>
          <w:b/>
        </w:rPr>
        <w:t>Metodología</w:t>
      </w:r>
    </w:p>
    <w:p w14:paraId="4B484A5E" w14:textId="6CE72B9B" w:rsidR="0073740D" w:rsidRPr="00903CCF" w:rsidRDefault="00AF2CEE" w:rsidP="00903CCF">
      <w:pPr>
        <w:pStyle w:val="NormalWeb"/>
        <w:spacing w:line="360" w:lineRule="auto"/>
        <w:jc w:val="both"/>
        <w:rPr>
          <w:rFonts w:ascii="Times New Roman" w:hAnsi="Times New Roman"/>
          <w:sz w:val="24"/>
          <w:szCs w:val="24"/>
          <w:lang w:val="es-ES"/>
        </w:rPr>
      </w:pPr>
      <w:r w:rsidRPr="00903CCF">
        <w:rPr>
          <w:rFonts w:ascii="Times New Roman" w:hAnsi="Times New Roman"/>
          <w:sz w:val="24"/>
          <w:szCs w:val="24"/>
        </w:rPr>
        <w:t xml:space="preserve">Se </w:t>
      </w:r>
      <w:proofErr w:type="spellStart"/>
      <w:r w:rsidRPr="00903CCF">
        <w:rPr>
          <w:rFonts w:ascii="Times New Roman" w:hAnsi="Times New Roman"/>
          <w:sz w:val="24"/>
          <w:szCs w:val="24"/>
        </w:rPr>
        <w:t>diseño</w:t>
      </w:r>
      <w:proofErr w:type="spellEnd"/>
      <w:r w:rsidRPr="00903CCF">
        <w:rPr>
          <w:rFonts w:ascii="Times New Roman" w:hAnsi="Times New Roman"/>
          <w:sz w:val="24"/>
          <w:szCs w:val="24"/>
        </w:rPr>
        <w:t>́ un estudio observacional descriptivo cuyo objetivo era determinar los fac</w:t>
      </w:r>
      <w:r w:rsidR="003F0AE9" w:rsidRPr="00903CCF">
        <w:rPr>
          <w:rFonts w:ascii="Times New Roman" w:hAnsi="Times New Roman"/>
          <w:sz w:val="24"/>
          <w:szCs w:val="24"/>
        </w:rPr>
        <w:t xml:space="preserve">tores que influyen </w:t>
      </w:r>
      <w:r w:rsidR="0073740D" w:rsidRPr="00903CCF">
        <w:rPr>
          <w:rFonts w:ascii="Times New Roman" w:hAnsi="Times New Roman"/>
          <w:sz w:val="24"/>
          <w:szCs w:val="24"/>
          <w:lang w:val="es-ES"/>
        </w:rPr>
        <w:t>en la adherencia terapéutica en jóvenes estudiantes universitarios por medio de experimentos sencillos de administración de placebo</w:t>
      </w:r>
      <w:r w:rsidR="00F1106B" w:rsidRPr="00903CCF">
        <w:rPr>
          <w:rFonts w:ascii="Times New Roman" w:hAnsi="Times New Roman"/>
          <w:sz w:val="24"/>
          <w:szCs w:val="24"/>
          <w:lang w:val="es-ES"/>
        </w:rPr>
        <w:t xml:space="preserve"> (comprimidos de azúcar d</w:t>
      </w:r>
      <w:r w:rsidR="006B6E15" w:rsidRPr="00903CCF">
        <w:rPr>
          <w:rFonts w:ascii="Times New Roman" w:hAnsi="Times New Roman"/>
          <w:sz w:val="24"/>
          <w:szCs w:val="24"/>
          <w:lang w:val="es-ES"/>
        </w:rPr>
        <w:t>e diferentes color</w:t>
      </w:r>
      <w:r w:rsidR="00652A8B" w:rsidRPr="00903CCF">
        <w:rPr>
          <w:rFonts w:ascii="Times New Roman" w:hAnsi="Times New Roman"/>
          <w:sz w:val="24"/>
          <w:szCs w:val="24"/>
          <w:lang w:val="es-ES"/>
        </w:rPr>
        <w:t>es:</w:t>
      </w:r>
      <w:r w:rsidR="006B6E15" w:rsidRPr="00903CCF">
        <w:rPr>
          <w:rFonts w:ascii="Times New Roman" w:hAnsi="Times New Roman"/>
          <w:sz w:val="24"/>
          <w:szCs w:val="24"/>
          <w:lang w:val="es-ES"/>
        </w:rPr>
        <w:t xml:space="preserve"> blanco,</w:t>
      </w:r>
      <w:r w:rsidR="00F1106B" w:rsidRPr="00903CCF">
        <w:rPr>
          <w:rFonts w:ascii="Times New Roman" w:hAnsi="Times New Roman"/>
          <w:sz w:val="24"/>
          <w:szCs w:val="24"/>
          <w:lang w:val="es-ES"/>
        </w:rPr>
        <w:t xml:space="preserve"> amarillo</w:t>
      </w:r>
      <w:r w:rsidR="006B6E15" w:rsidRPr="00903CCF">
        <w:rPr>
          <w:rFonts w:ascii="Times New Roman" w:hAnsi="Times New Roman"/>
          <w:sz w:val="24"/>
          <w:szCs w:val="24"/>
          <w:lang w:val="es-ES"/>
        </w:rPr>
        <w:t>, azul</w:t>
      </w:r>
      <w:r w:rsidR="00F1106B" w:rsidRPr="00903CCF">
        <w:rPr>
          <w:rFonts w:ascii="Times New Roman" w:hAnsi="Times New Roman"/>
          <w:sz w:val="24"/>
          <w:szCs w:val="24"/>
          <w:lang w:val="es-ES"/>
        </w:rPr>
        <w:t xml:space="preserve"> y rojo)</w:t>
      </w:r>
      <w:r w:rsidR="0073740D" w:rsidRPr="00903CCF">
        <w:rPr>
          <w:rFonts w:ascii="Times New Roman" w:hAnsi="Times New Roman"/>
          <w:sz w:val="24"/>
          <w:szCs w:val="24"/>
          <w:lang w:val="es-ES"/>
        </w:rPr>
        <w:t>; el número de individuos participantes fue 114 voluntarios</w:t>
      </w:r>
      <w:r w:rsidR="004A7A5C" w:rsidRPr="00903CCF">
        <w:rPr>
          <w:rFonts w:ascii="Times New Roman" w:hAnsi="Times New Roman"/>
          <w:sz w:val="24"/>
          <w:szCs w:val="24"/>
          <w:lang w:val="es-ES"/>
        </w:rPr>
        <w:t>: 53 hombres</w:t>
      </w:r>
      <w:r w:rsidR="00984D88" w:rsidRPr="00903CCF">
        <w:rPr>
          <w:rFonts w:ascii="Times New Roman" w:hAnsi="Times New Roman"/>
          <w:sz w:val="24"/>
          <w:szCs w:val="24"/>
          <w:lang w:val="es-ES"/>
        </w:rPr>
        <w:t xml:space="preserve"> y 61 mujeres</w:t>
      </w:r>
      <w:r w:rsidR="0073740D" w:rsidRPr="00903CCF">
        <w:rPr>
          <w:rFonts w:ascii="Times New Roman" w:hAnsi="Times New Roman"/>
          <w:sz w:val="24"/>
          <w:szCs w:val="24"/>
          <w:lang w:val="es-ES"/>
        </w:rPr>
        <w:t xml:space="preserve"> con rango de edad de</w:t>
      </w:r>
      <w:r w:rsidR="004A7A5C" w:rsidRPr="00903CCF">
        <w:rPr>
          <w:rFonts w:ascii="Times New Roman" w:hAnsi="Times New Roman"/>
          <w:sz w:val="24"/>
          <w:szCs w:val="24"/>
          <w:lang w:val="es-ES"/>
        </w:rPr>
        <w:t xml:space="preserve"> 19-25 años (edad promedio 21</w:t>
      </w:r>
      <w:r w:rsidR="0073740D" w:rsidRPr="00903CCF">
        <w:rPr>
          <w:rFonts w:ascii="Times New Roman" w:hAnsi="Times New Roman"/>
          <w:sz w:val="24"/>
          <w:szCs w:val="24"/>
          <w:lang w:val="es-ES"/>
        </w:rPr>
        <w:t xml:space="preserve"> años).</w:t>
      </w:r>
      <w:r w:rsidR="00E55B75" w:rsidRPr="00903CCF">
        <w:rPr>
          <w:rFonts w:ascii="Times New Roman" w:hAnsi="Times New Roman"/>
          <w:sz w:val="24"/>
          <w:szCs w:val="24"/>
          <w:lang w:val="es-ES"/>
        </w:rPr>
        <w:t xml:space="preserve"> </w:t>
      </w:r>
      <w:r w:rsidR="0073740D" w:rsidRPr="00903CCF">
        <w:rPr>
          <w:rFonts w:ascii="Times New Roman" w:hAnsi="Times New Roman"/>
          <w:sz w:val="24"/>
          <w:szCs w:val="24"/>
        </w:rPr>
        <w:t xml:space="preserve">Se simularon cuatro regímenes </w:t>
      </w:r>
      <w:proofErr w:type="spellStart"/>
      <w:r w:rsidR="0073740D" w:rsidRPr="00903CCF">
        <w:rPr>
          <w:rFonts w:ascii="Times New Roman" w:hAnsi="Times New Roman"/>
          <w:sz w:val="24"/>
          <w:szCs w:val="24"/>
        </w:rPr>
        <w:t>farmacoterapéuticos</w:t>
      </w:r>
      <w:proofErr w:type="spellEnd"/>
      <w:r w:rsidR="0073740D" w:rsidRPr="00903CCF">
        <w:rPr>
          <w:rFonts w:ascii="Times New Roman" w:hAnsi="Times New Roman"/>
          <w:sz w:val="24"/>
          <w:szCs w:val="24"/>
        </w:rPr>
        <w:t xml:space="preserve">, cada uno con duración de 14 días: </w:t>
      </w:r>
      <w:r w:rsidR="00E55B75" w:rsidRPr="00903CCF">
        <w:rPr>
          <w:rFonts w:ascii="Times New Roman" w:hAnsi="Times New Roman"/>
          <w:sz w:val="24"/>
          <w:szCs w:val="24"/>
        </w:rPr>
        <w:t xml:space="preserve">a) </w:t>
      </w:r>
      <w:r w:rsidR="0073740D" w:rsidRPr="00903CCF">
        <w:rPr>
          <w:rFonts w:ascii="Times New Roman" w:hAnsi="Times New Roman"/>
          <w:sz w:val="24"/>
          <w:szCs w:val="24"/>
        </w:rPr>
        <w:t>el primero</w:t>
      </w:r>
      <w:r w:rsidR="00652A8B" w:rsidRPr="00903CCF">
        <w:rPr>
          <w:rFonts w:ascii="Times New Roman" w:hAnsi="Times New Roman"/>
          <w:sz w:val="24"/>
          <w:szCs w:val="24"/>
        </w:rPr>
        <w:t xml:space="preserve"> fue</w:t>
      </w:r>
      <w:r w:rsidR="0073740D" w:rsidRPr="00903CCF">
        <w:rPr>
          <w:rFonts w:ascii="Times New Roman" w:hAnsi="Times New Roman"/>
          <w:sz w:val="24"/>
          <w:szCs w:val="24"/>
        </w:rPr>
        <w:t xml:space="preserve"> la administración de un comprimido cada 8h (tres tomas diarias); </w:t>
      </w:r>
      <w:r w:rsidR="00E55B75" w:rsidRPr="00903CCF">
        <w:rPr>
          <w:rFonts w:ascii="Times New Roman" w:hAnsi="Times New Roman"/>
          <w:sz w:val="24"/>
          <w:szCs w:val="24"/>
        </w:rPr>
        <w:t xml:space="preserve">b) </w:t>
      </w:r>
      <w:r w:rsidR="0073740D" w:rsidRPr="00903CCF">
        <w:rPr>
          <w:rFonts w:ascii="Times New Roman" w:hAnsi="Times New Roman"/>
          <w:sz w:val="24"/>
          <w:szCs w:val="24"/>
        </w:rPr>
        <w:t xml:space="preserve">el segundo con la administración de un comprimido A cada 8h y un comprimido B cada 24h (cuatro comprimidos/día); </w:t>
      </w:r>
      <w:r w:rsidR="00E55B75" w:rsidRPr="00903CCF">
        <w:rPr>
          <w:rFonts w:ascii="Times New Roman" w:hAnsi="Times New Roman"/>
          <w:sz w:val="24"/>
          <w:szCs w:val="24"/>
        </w:rPr>
        <w:t xml:space="preserve">c) </w:t>
      </w:r>
      <w:r w:rsidR="0073740D" w:rsidRPr="00903CCF">
        <w:rPr>
          <w:rFonts w:ascii="Times New Roman" w:hAnsi="Times New Roman"/>
          <w:sz w:val="24"/>
          <w:szCs w:val="24"/>
        </w:rPr>
        <w:t>el tercero con la administración de un comprimido A cada 8h y un comprimido B cada 12h (5 comprimidos/día);</w:t>
      </w:r>
      <w:r w:rsidR="00E55B75" w:rsidRPr="00903CCF">
        <w:rPr>
          <w:rFonts w:ascii="Times New Roman" w:hAnsi="Times New Roman"/>
          <w:sz w:val="24"/>
          <w:szCs w:val="24"/>
        </w:rPr>
        <w:t xml:space="preserve"> d)</w:t>
      </w:r>
      <w:r w:rsidR="0073740D" w:rsidRPr="00903CCF">
        <w:rPr>
          <w:rFonts w:ascii="Times New Roman" w:hAnsi="Times New Roman"/>
          <w:sz w:val="24"/>
          <w:szCs w:val="24"/>
        </w:rPr>
        <w:t xml:space="preserve"> el cuarto consistió </w:t>
      </w:r>
      <w:r w:rsidR="0095260B" w:rsidRPr="00903CCF">
        <w:rPr>
          <w:rFonts w:ascii="Times New Roman" w:hAnsi="Times New Roman"/>
          <w:sz w:val="24"/>
          <w:szCs w:val="24"/>
        </w:rPr>
        <w:t>en</w:t>
      </w:r>
      <w:r w:rsidR="0073740D" w:rsidRPr="00903CCF">
        <w:rPr>
          <w:rFonts w:ascii="Times New Roman" w:hAnsi="Times New Roman"/>
          <w:sz w:val="24"/>
          <w:szCs w:val="24"/>
        </w:rPr>
        <w:t xml:space="preserve"> la administración de un comprimido A cada 6h y un comprimido B cada 8h (7 com</w:t>
      </w:r>
      <w:r w:rsidR="00F1106B" w:rsidRPr="00903CCF">
        <w:rPr>
          <w:rFonts w:ascii="Times New Roman" w:hAnsi="Times New Roman"/>
          <w:sz w:val="24"/>
          <w:szCs w:val="24"/>
        </w:rPr>
        <w:t>primidos/día). Al inicio del</w:t>
      </w:r>
      <w:r w:rsidR="0073740D" w:rsidRPr="00903CCF">
        <w:rPr>
          <w:rFonts w:ascii="Times New Roman" w:hAnsi="Times New Roman"/>
          <w:sz w:val="24"/>
          <w:szCs w:val="24"/>
        </w:rPr>
        <w:t xml:space="preserve"> </w:t>
      </w:r>
      <w:r w:rsidR="00A56A92" w:rsidRPr="00903CCF">
        <w:rPr>
          <w:rFonts w:ascii="Times New Roman" w:hAnsi="Times New Roman"/>
          <w:sz w:val="24"/>
          <w:szCs w:val="24"/>
        </w:rPr>
        <w:t xml:space="preserve">experimento </w:t>
      </w:r>
      <w:r w:rsidR="00F1106B" w:rsidRPr="00903CCF">
        <w:rPr>
          <w:rFonts w:ascii="Times New Roman" w:hAnsi="Times New Roman"/>
          <w:sz w:val="24"/>
          <w:szCs w:val="24"/>
        </w:rPr>
        <w:t xml:space="preserve">se instruyó a los participantes sobre el uso del pastillero y la importancia de la adherencia terapéutica, </w:t>
      </w:r>
      <w:r w:rsidR="00E55B75" w:rsidRPr="00903CCF">
        <w:rPr>
          <w:rFonts w:ascii="Times New Roman" w:hAnsi="Times New Roman"/>
          <w:sz w:val="24"/>
          <w:szCs w:val="24"/>
        </w:rPr>
        <w:t xml:space="preserve">finalmente </w:t>
      </w:r>
      <w:r w:rsidR="00F1106B" w:rsidRPr="00903CCF">
        <w:rPr>
          <w:rFonts w:ascii="Times New Roman" w:hAnsi="Times New Roman"/>
          <w:sz w:val="24"/>
          <w:szCs w:val="24"/>
        </w:rPr>
        <w:t>se suministr</w:t>
      </w:r>
      <w:r w:rsidR="0095260B" w:rsidRPr="00903CCF">
        <w:rPr>
          <w:rFonts w:ascii="Times New Roman" w:hAnsi="Times New Roman"/>
          <w:sz w:val="24"/>
          <w:szCs w:val="24"/>
        </w:rPr>
        <w:t>aron</w:t>
      </w:r>
      <w:r w:rsidR="00F1106B" w:rsidRPr="00903CCF">
        <w:rPr>
          <w:rFonts w:ascii="Times New Roman" w:hAnsi="Times New Roman"/>
          <w:sz w:val="24"/>
          <w:szCs w:val="24"/>
        </w:rPr>
        <w:t xml:space="preserve"> los comprimidos requeridos durante cada per</w:t>
      </w:r>
      <w:r w:rsidR="00243DE0" w:rsidRPr="00903CCF">
        <w:rPr>
          <w:rFonts w:ascii="Times New Roman" w:hAnsi="Times New Roman"/>
          <w:sz w:val="24"/>
          <w:szCs w:val="24"/>
        </w:rPr>
        <w:t>i</w:t>
      </w:r>
      <w:r w:rsidR="00F1106B" w:rsidRPr="00903CCF">
        <w:rPr>
          <w:rFonts w:ascii="Times New Roman" w:hAnsi="Times New Roman"/>
          <w:sz w:val="24"/>
          <w:szCs w:val="24"/>
        </w:rPr>
        <w:t>odo</w:t>
      </w:r>
      <w:r w:rsidR="00E55B75" w:rsidRPr="00903CCF">
        <w:rPr>
          <w:rFonts w:ascii="Times New Roman" w:hAnsi="Times New Roman"/>
          <w:sz w:val="24"/>
          <w:szCs w:val="24"/>
        </w:rPr>
        <w:t xml:space="preserve"> y se indic</w:t>
      </w:r>
      <w:r w:rsidR="0095260B" w:rsidRPr="00903CCF">
        <w:rPr>
          <w:rFonts w:ascii="Times New Roman" w:hAnsi="Times New Roman"/>
          <w:sz w:val="24"/>
          <w:szCs w:val="24"/>
        </w:rPr>
        <w:t>aron</w:t>
      </w:r>
      <w:r w:rsidR="00E55B75" w:rsidRPr="00903CCF">
        <w:rPr>
          <w:rFonts w:ascii="Times New Roman" w:hAnsi="Times New Roman"/>
          <w:sz w:val="24"/>
          <w:szCs w:val="24"/>
        </w:rPr>
        <w:t xml:space="preserve"> las pautas posológicas de cada uno</w:t>
      </w:r>
      <w:r w:rsidR="00F1106B" w:rsidRPr="00903CCF">
        <w:rPr>
          <w:rFonts w:ascii="Times New Roman" w:hAnsi="Times New Roman"/>
          <w:sz w:val="24"/>
          <w:szCs w:val="24"/>
        </w:rPr>
        <w:t>.</w:t>
      </w:r>
    </w:p>
    <w:p w14:paraId="67854700" w14:textId="64C15D10" w:rsidR="006B6E15" w:rsidRPr="00903CCF" w:rsidRDefault="006B6E15" w:rsidP="00903CCF">
      <w:pPr>
        <w:autoSpaceDE w:val="0"/>
        <w:autoSpaceDN w:val="0"/>
        <w:adjustRightInd w:val="0"/>
        <w:spacing w:line="360" w:lineRule="auto"/>
        <w:jc w:val="both"/>
        <w:rPr>
          <w:rFonts w:ascii="Times New Roman" w:eastAsiaTheme="minorHAnsi" w:hAnsi="Times New Roman" w:cs="Times New Roman"/>
          <w:i/>
          <w:szCs w:val="18"/>
          <w:lang w:eastAsia="en-US"/>
        </w:rPr>
      </w:pPr>
      <w:r w:rsidRPr="00903CCF">
        <w:rPr>
          <w:rFonts w:ascii="Times New Roman" w:eastAsiaTheme="minorHAnsi" w:hAnsi="Times New Roman" w:cs="Times New Roman"/>
          <w:i/>
          <w:szCs w:val="18"/>
          <w:lang w:eastAsia="en-US"/>
        </w:rPr>
        <w:t>Condiciones de aplicación</w:t>
      </w:r>
    </w:p>
    <w:p w14:paraId="21D9FDB1" w14:textId="77777777" w:rsidR="00664FFF" w:rsidRPr="00903CCF" w:rsidRDefault="00664FFF" w:rsidP="00903CCF">
      <w:pPr>
        <w:autoSpaceDE w:val="0"/>
        <w:autoSpaceDN w:val="0"/>
        <w:adjustRightInd w:val="0"/>
        <w:spacing w:line="360" w:lineRule="auto"/>
        <w:jc w:val="both"/>
        <w:rPr>
          <w:rFonts w:ascii="Times New Roman" w:eastAsiaTheme="minorHAnsi" w:hAnsi="Times New Roman" w:cs="Times New Roman"/>
          <w:i/>
          <w:szCs w:val="18"/>
          <w:lang w:eastAsia="en-US"/>
        </w:rPr>
      </w:pPr>
    </w:p>
    <w:p w14:paraId="4ADDBEFE" w14:textId="212F95B4" w:rsidR="003F0AE9" w:rsidRPr="00903CCF" w:rsidRDefault="00652A8B" w:rsidP="00903CCF">
      <w:pPr>
        <w:autoSpaceDE w:val="0"/>
        <w:autoSpaceDN w:val="0"/>
        <w:adjustRightInd w:val="0"/>
        <w:spacing w:line="360" w:lineRule="auto"/>
        <w:jc w:val="both"/>
        <w:rPr>
          <w:rFonts w:ascii="Times New Roman" w:eastAsiaTheme="minorHAnsi" w:hAnsi="Times New Roman" w:cs="Times New Roman"/>
          <w:szCs w:val="18"/>
          <w:lang w:eastAsia="en-US"/>
        </w:rPr>
      </w:pPr>
      <w:r w:rsidRPr="00903CCF">
        <w:rPr>
          <w:rFonts w:ascii="Times New Roman" w:eastAsiaTheme="minorHAnsi" w:hAnsi="Times New Roman" w:cs="Times New Roman"/>
          <w:szCs w:val="18"/>
          <w:lang w:eastAsia="en-US"/>
        </w:rPr>
        <w:t>No se admitieron en el estudio a personas que cumpl</w:t>
      </w:r>
      <w:r w:rsidR="00581608" w:rsidRPr="00903CCF">
        <w:rPr>
          <w:rFonts w:ascii="Times New Roman" w:eastAsiaTheme="minorHAnsi" w:hAnsi="Times New Roman" w:cs="Times New Roman"/>
          <w:szCs w:val="18"/>
          <w:lang w:eastAsia="en-US"/>
        </w:rPr>
        <w:t>ían</w:t>
      </w:r>
      <w:r w:rsidRPr="00903CCF">
        <w:rPr>
          <w:rFonts w:ascii="Times New Roman" w:eastAsiaTheme="minorHAnsi" w:hAnsi="Times New Roman" w:cs="Times New Roman"/>
          <w:szCs w:val="18"/>
          <w:lang w:eastAsia="en-US"/>
        </w:rPr>
        <w:t xml:space="preserve"> con uno o más</w:t>
      </w:r>
      <w:r w:rsidR="006B6E15" w:rsidRPr="00903CCF">
        <w:rPr>
          <w:rFonts w:ascii="Times New Roman" w:eastAsiaTheme="minorHAnsi" w:hAnsi="Times New Roman" w:cs="Times New Roman"/>
          <w:szCs w:val="18"/>
          <w:lang w:eastAsia="en-US"/>
        </w:rPr>
        <w:t xml:space="preserve"> criterios de exclusión (estaban en un régimen terapéutico en el per</w:t>
      </w:r>
      <w:r w:rsidR="00581608" w:rsidRPr="00903CCF">
        <w:rPr>
          <w:rFonts w:ascii="Times New Roman" w:eastAsiaTheme="minorHAnsi" w:hAnsi="Times New Roman" w:cs="Times New Roman"/>
          <w:szCs w:val="18"/>
          <w:lang w:eastAsia="en-US"/>
        </w:rPr>
        <w:t>i</w:t>
      </w:r>
      <w:r w:rsidR="006B6E15" w:rsidRPr="00903CCF">
        <w:rPr>
          <w:rFonts w:ascii="Times New Roman" w:eastAsiaTheme="minorHAnsi" w:hAnsi="Times New Roman" w:cs="Times New Roman"/>
          <w:szCs w:val="18"/>
          <w:lang w:eastAsia="en-US"/>
        </w:rPr>
        <w:t>odo de estudio, que superaban el rango de edad o declararan consumir alcohol o fumar regularmente) o que se negaron a la participación, previa</w:t>
      </w:r>
      <w:r w:rsidRPr="00903CCF">
        <w:rPr>
          <w:rFonts w:ascii="Times New Roman" w:eastAsiaTheme="minorHAnsi" w:hAnsi="Times New Roman" w:cs="Times New Roman"/>
          <w:szCs w:val="18"/>
          <w:lang w:eastAsia="en-US"/>
        </w:rPr>
        <w:t xml:space="preserve"> solicitud de su consentimiento</w:t>
      </w:r>
      <w:r w:rsidR="006B6E15" w:rsidRPr="00903CCF">
        <w:rPr>
          <w:rFonts w:ascii="Times New Roman" w:eastAsiaTheme="minorHAnsi" w:hAnsi="Times New Roman" w:cs="Times New Roman"/>
          <w:szCs w:val="18"/>
          <w:lang w:eastAsia="en-US"/>
        </w:rPr>
        <w:t>, y se eligió al siguiente participante</w:t>
      </w:r>
      <w:r w:rsidRPr="00903CCF">
        <w:rPr>
          <w:rFonts w:ascii="Times New Roman" w:eastAsiaTheme="minorHAnsi" w:hAnsi="Times New Roman" w:cs="Times New Roman"/>
          <w:szCs w:val="18"/>
          <w:lang w:eastAsia="en-US"/>
        </w:rPr>
        <w:t xml:space="preserve"> voluntario</w:t>
      </w:r>
      <w:r w:rsidR="006B6E15" w:rsidRPr="00903CCF">
        <w:rPr>
          <w:rFonts w:ascii="Times New Roman" w:eastAsiaTheme="minorHAnsi" w:hAnsi="Times New Roman" w:cs="Times New Roman"/>
          <w:szCs w:val="18"/>
          <w:lang w:eastAsia="en-US"/>
        </w:rPr>
        <w:t xml:space="preserve">. </w:t>
      </w:r>
      <w:r w:rsidRPr="00903CCF">
        <w:rPr>
          <w:rFonts w:ascii="Times New Roman" w:eastAsiaTheme="minorHAnsi" w:hAnsi="Times New Roman" w:cs="Times New Roman"/>
          <w:szCs w:val="18"/>
          <w:lang w:eastAsia="en-US"/>
        </w:rPr>
        <w:t xml:space="preserve">A cada participante se </w:t>
      </w:r>
      <w:r w:rsidR="00581608" w:rsidRPr="00903CCF">
        <w:rPr>
          <w:rFonts w:ascii="Times New Roman" w:eastAsiaTheme="minorHAnsi" w:hAnsi="Times New Roman" w:cs="Times New Roman"/>
          <w:szCs w:val="18"/>
          <w:lang w:eastAsia="en-US"/>
        </w:rPr>
        <w:t>le hizo</w:t>
      </w:r>
      <w:r w:rsidRPr="00903CCF">
        <w:rPr>
          <w:rFonts w:ascii="Times New Roman" w:eastAsiaTheme="minorHAnsi" w:hAnsi="Times New Roman" w:cs="Times New Roman"/>
          <w:szCs w:val="18"/>
          <w:lang w:eastAsia="en-US"/>
        </w:rPr>
        <w:t xml:space="preserve"> una pequeña entrevista para recolectar los datos sociodemográfico</w:t>
      </w:r>
      <w:r w:rsidR="006B6E15" w:rsidRPr="00903CCF">
        <w:rPr>
          <w:rFonts w:ascii="Times New Roman" w:eastAsiaTheme="minorHAnsi" w:hAnsi="Times New Roman" w:cs="Times New Roman"/>
          <w:szCs w:val="18"/>
          <w:lang w:eastAsia="en-US"/>
        </w:rPr>
        <w:t>s</w:t>
      </w:r>
      <w:r w:rsidRPr="00903CCF">
        <w:rPr>
          <w:rFonts w:ascii="Times New Roman" w:eastAsiaTheme="minorHAnsi" w:hAnsi="Times New Roman" w:cs="Times New Roman"/>
          <w:szCs w:val="18"/>
          <w:lang w:eastAsia="en-US"/>
        </w:rPr>
        <w:t xml:space="preserve"> del estudio</w:t>
      </w:r>
      <w:r w:rsidR="006B6E15" w:rsidRPr="00903CCF">
        <w:rPr>
          <w:rFonts w:ascii="Times New Roman" w:eastAsiaTheme="minorHAnsi" w:hAnsi="Times New Roman" w:cs="Times New Roman"/>
          <w:szCs w:val="18"/>
          <w:lang w:eastAsia="en-US"/>
        </w:rPr>
        <w:t xml:space="preserve"> (edad, sexo, estado civil</w:t>
      </w:r>
      <w:r w:rsidRPr="00903CCF">
        <w:rPr>
          <w:rFonts w:ascii="Times New Roman" w:eastAsiaTheme="minorHAnsi" w:hAnsi="Times New Roman" w:cs="Times New Roman"/>
          <w:szCs w:val="18"/>
          <w:lang w:eastAsia="en-US"/>
        </w:rPr>
        <w:t>, licenciatura, grado</w:t>
      </w:r>
      <w:r w:rsidR="003F0AE9" w:rsidRPr="00903CCF">
        <w:rPr>
          <w:rFonts w:ascii="Times New Roman" w:eastAsiaTheme="minorHAnsi" w:hAnsi="Times New Roman" w:cs="Times New Roman"/>
          <w:szCs w:val="18"/>
          <w:lang w:eastAsia="en-US"/>
        </w:rPr>
        <w:t xml:space="preserve"> y situación familiar: vive solo o con algún allegado</w:t>
      </w:r>
      <w:r w:rsidR="006B6E15" w:rsidRPr="00903CCF">
        <w:rPr>
          <w:rFonts w:ascii="Times New Roman" w:eastAsiaTheme="minorHAnsi" w:hAnsi="Times New Roman" w:cs="Times New Roman"/>
          <w:szCs w:val="18"/>
          <w:lang w:eastAsia="en-US"/>
        </w:rPr>
        <w:t>)</w:t>
      </w:r>
      <w:r w:rsidR="003F0AE9" w:rsidRPr="00903CCF">
        <w:rPr>
          <w:rFonts w:ascii="Times New Roman" w:eastAsiaTheme="minorHAnsi" w:hAnsi="Times New Roman" w:cs="Times New Roman"/>
          <w:szCs w:val="18"/>
          <w:lang w:eastAsia="en-US"/>
        </w:rPr>
        <w:t xml:space="preserve">; además se </w:t>
      </w:r>
      <w:r w:rsidR="00581608" w:rsidRPr="00903CCF">
        <w:rPr>
          <w:rFonts w:ascii="Times New Roman" w:eastAsiaTheme="minorHAnsi" w:hAnsi="Times New Roman" w:cs="Times New Roman"/>
          <w:szCs w:val="18"/>
          <w:lang w:eastAsia="en-US"/>
        </w:rPr>
        <w:t>le preguntó</w:t>
      </w:r>
      <w:r w:rsidR="003F0AE9" w:rsidRPr="00903CCF">
        <w:rPr>
          <w:rFonts w:ascii="Times New Roman" w:eastAsiaTheme="minorHAnsi" w:hAnsi="Times New Roman" w:cs="Times New Roman"/>
          <w:szCs w:val="18"/>
          <w:lang w:eastAsia="en-US"/>
        </w:rPr>
        <w:t xml:space="preserve"> si padece alguna enfermedad.</w:t>
      </w:r>
    </w:p>
    <w:p w14:paraId="676ED442" w14:textId="77777777" w:rsidR="003F0AE9" w:rsidRPr="00903CCF" w:rsidRDefault="003F0AE9" w:rsidP="00903CCF">
      <w:pPr>
        <w:spacing w:line="360" w:lineRule="auto"/>
        <w:jc w:val="both"/>
        <w:rPr>
          <w:rFonts w:ascii="Times New Roman" w:hAnsi="Times New Roman" w:cs="Times New Roman"/>
        </w:rPr>
      </w:pPr>
    </w:p>
    <w:p w14:paraId="3C01EEC1" w14:textId="38E7D504" w:rsidR="006B6E15" w:rsidRPr="00903CCF" w:rsidRDefault="006B6E15" w:rsidP="00903CCF">
      <w:pPr>
        <w:spacing w:line="360" w:lineRule="auto"/>
        <w:jc w:val="both"/>
        <w:rPr>
          <w:rFonts w:ascii="Times New Roman" w:hAnsi="Times New Roman" w:cs="Times New Roman"/>
          <w:i/>
        </w:rPr>
      </w:pPr>
      <w:r w:rsidRPr="00903CCF">
        <w:rPr>
          <w:rFonts w:ascii="Times New Roman" w:hAnsi="Times New Roman" w:cs="Times New Roman"/>
          <w:i/>
        </w:rPr>
        <w:lastRenderedPageBreak/>
        <w:t xml:space="preserve">Evaluación subjetiva del </w:t>
      </w:r>
      <w:r w:rsidR="00243DE0" w:rsidRPr="00903CCF">
        <w:rPr>
          <w:rFonts w:ascii="Times New Roman" w:hAnsi="Times New Roman" w:cs="Times New Roman"/>
          <w:i/>
        </w:rPr>
        <w:t>c</w:t>
      </w:r>
      <w:r w:rsidRPr="00903CCF">
        <w:rPr>
          <w:rFonts w:ascii="Times New Roman" w:hAnsi="Times New Roman" w:cs="Times New Roman"/>
          <w:i/>
        </w:rPr>
        <w:t>umplimiento terapéutico</w:t>
      </w:r>
    </w:p>
    <w:p w14:paraId="42E62ADE" w14:textId="77777777" w:rsidR="00664FFF" w:rsidRPr="00903CCF" w:rsidRDefault="00664FFF" w:rsidP="00903CCF">
      <w:pPr>
        <w:spacing w:line="360" w:lineRule="auto"/>
        <w:jc w:val="both"/>
        <w:rPr>
          <w:rFonts w:ascii="Times New Roman" w:hAnsi="Times New Roman" w:cs="Times New Roman"/>
          <w:i/>
        </w:rPr>
      </w:pPr>
    </w:p>
    <w:p w14:paraId="26690B19" w14:textId="2A7853D1" w:rsidR="0073740D" w:rsidRDefault="003F0AE9" w:rsidP="00903CCF">
      <w:pPr>
        <w:spacing w:line="360" w:lineRule="auto"/>
        <w:jc w:val="both"/>
      </w:pPr>
      <w:r w:rsidRPr="00903CCF">
        <w:rPr>
          <w:rFonts w:ascii="Times New Roman" w:hAnsi="Times New Roman" w:cs="Times New Roman"/>
        </w:rPr>
        <w:t>Al inicio de la terapia se dispens</w:t>
      </w:r>
      <w:r w:rsidR="00853612" w:rsidRPr="00903CCF">
        <w:rPr>
          <w:rFonts w:ascii="Times New Roman" w:hAnsi="Times New Roman" w:cs="Times New Roman"/>
        </w:rPr>
        <w:t>aron</w:t>
      </w:r>
      <w:r w:rsidRPr="00903CCF">
        <w:rPr>
          <w:rFonts w:ascii="Times New Roman" w:hAnsi="Times New Roman" w:cs="Times New Roman"/>
        </w:rPr>
        <w:t xml:space="preserve"> los placebos a manera de dosis unitarias en cada uno de los pastilleros distribuidos por día; p</w:t>
      </w:r>
      <w:r w:rsidR="0073740D" w:rsidRPr="00903CCF">
        <w:rPr>
          <w:rFonts w:ascii="Times New Roman" w:hAnsi="Times New Roman" w:cs="Times New Roman"/>
        </w:rPr>
        <w:t>ara medir la adherencia terapéutica se emple</w:t>
      </w:r>
      <w:r w:rsidR="00853612" w:rsidRPr="00903CCF">
        <w:rPr>
          <w:rFonts w:ascii="Times New Roman" w:hAnsi="Times New Roman" w:cs="Times New Roman"/>
        </w:rPr>
        <w:t>aron</w:t>
      </w:r>
      <w:r w:rsidR="0073740D" w:rsidRPr="00903CCF">
        <w:rPr>
          <w:rFonts w:ascii="Times New Roman" w:hAnsi="Times New Roman" w:cs="Times New Roman"/>
        </w:rPr>
        <w:t xml:space="preserve"> dos métodos: el primero subjetivo mediante la</w:t>
      </w:r>
      <w:r w:rsidR="004B6637" w:rsidRPr="00903CCF">
        <w:rPr>
          <w:rFonts w:ascii="Times New Roman" w:hAnsi="Times New Roman" w:cs="Times New Roman"/>
        </w:rPr>
        <w:t xml:space="preserve"> resolución de un cuestionario </w:t>
      </w:r>
      <w:r w:rsidR="00573B41" w:rsidRPr="00903CCF">
        <w:rPr>
          <w:rFonts w:ascii="Times New Roman" w:hAnsi="Times New Roman" w:cs="Times New Roman"/>
        </w:rPr>
        <w:t>que constaba de dos partes: 1)</w:t>
      </w:r>
      <w:r w:rsidR="004B6637" w:rsidRPr="00903CCF">
        <w:rPr>
          <w:rFonts w:ascii="Times New Roman" w:hAnsi="Times New Roman" w:cs="Times New Roman"/>
        </w:rPr>
        <w:t xml:space="preserve"> preguntas abi</w:t>
      </w:r>
      <w:r w:rsidR="006B6E15" w:rsidRPr="00903CCF">
        <w:rPr>
          <w:rFonts w:ascii="Times New Roman" w:hAnsi="Times New Roman" w:cs="Times New Roman"/>
        </w:rPr>
        <w:t>ertas para conocer las situaciones que se presentaban durante el tratamiento que dificultaban o impedían el cumplimiento</w:t>
      </w:r>
      <w:r w:rsidR="00573B41" w:rsidRPr="00903CCF">
        <w:rPr>
          <w:rFonts w:ascii="Times New Roman" w:hAnsi="Times New Roman" w:cs="Times New Roman"/>
        </w:rPr>
        <w:t xml:space="preserve"> y 2) una tabla </w:t>
      </w:r>
      <w:r w:rsidR="006B6E15" w:rsidRPr="00903CCF">
        <w:rPr>
          <w:rFonts w:ascii="Times New Roman" w:hAnsi="Times New Roman" w:cs="Times New Roman"/>
        </w:rPr>
        <w:t>calendario (</w:t>
      </w:r>
      <w:r w:rsidR="00243DE0" w:rsidRPr="00903CCF">
        <w:rPr>
          <w:rFonts w:ascii="Times New Roman" w:hAnsi="Times New Roman" w:cs="Times New Roman"/>
        </w:rPr>
        <w:t>t</w:t>
      </w:r>
      <w:r w:rsidR="006B6E15" w:rsidRPr="00903CCF">
        <w:rPr>
          <w:rFonts w:ascii="Times New Roman" w:hAnsi="Times New Roman" w:cs="Times New Roman"/>
        </w:rPr>
        <w:t>abla 1) para que el partic</w:t>
      </w:r>
      <w:r w:rsidR="00652A8B" w:rsidRPr="00903CCF">
        <w:rPr>
          <w:rFonts w:ascii="Times New Roman" w:hAnsi="Times New Roman" w:cs="Times New Roman"/>
        </w:rPr>
        <w:t>ipante señalara su cumplimiento, a manera de autoevaluación.</w:t>
      </w:r>
    </w:p>
    <w:p w14:paraId="0CE80484" w14:textId="77777777" w:rsidR="006B6E15" w:rsidRDefault="006B6E15" w:rsidP="0073740D">
      <w:pPr>
        <w:spacing w:line="480" w:lineRule="auto"/>
        <w:jc w:val="both"/>
      </w:pPr>
    </w:p>
    <w:p w14:paraId="634CE09E" w14:textId="653439E3" w:rsidR="006B6E15" w:rsidRPr="00903CCF" w:rsidRDefault="006B6E15" w:rsidP="00903CCF">
      <w:pPr>
        <w:spacing w:line="360" w:lineRule="auto"/>
        <w:jc w:val="center"/>
        <w:rPr>
          <w:rFonts w:ascii="Times New Roman" w:hAnsi="Times New Roman" w:cs="Times New Roman"/>
          <w:szCs w:val="20"/>
        </w:rPr>
      </w:pPr>
      <w:r w:rsidRPr="00903CCF">
        <w:rPr>
          <w:rFonts w:ascii="Times New Roman" w:hAnsi="Times New Roman" w:cs="Times New Roman"/>
          <w:b/>
          <w:szCs w:val="20"/>
        </w:rPr>
        <w:t>Tabla 1.</w:t>
      </w:r>
      <w:r w:rsidRPr="00903CCF">
        <w:rPr>
          <w:rFonts w:ascii="Times New Roman" w:hAnsi="Times New Roman" w:cs="Times New Roman"/>
          <w:szCs w:val="20"/>
        </w:rPr>
        <w:t xml:space="preserve"> Ejemplo de la </w:t>
      </w:r>
      <w:r w:rsidR="00243DE0" w:rsidRPr="00903CCF">
        <w:rPr>
          <w:rFonts w:ascii="Times New Roman" w:hAnsi="Times New Roman" w:cs="Times New Roman"/>
          <w:szCs w:val="20"/>
        </w:rPr>
        <w:t>t</w:t>
      </w:r>
      <w:r w:rsidRPr="00903CCF">
        <w:rPr>
          <w:rFonts w:ascii="Times New Roman" w:hAnsi="Times New Roman" w:cs="Times New Roman"/>
          <w:szCs w:val="20"/>
        </w:rPr>
        <w:t xml:space="preserve">abla </w:t>
      </w:r>
      <w:r w:rsidR="00243DE0" w:rsidRPr="00903CCF">
        <w:rPr>
          <w:rFonts w:ascii="Times New Roman" w:hAnsi="Times New Roman" w:cs="Times New Roman"/>
          <w:szCs w:val="20"/>
        </w:rPr>
        <w:t>c</w:t>
      </w:r>
      <w:r w:rsidRPr="00903CCF">
        <w:rPr>
          <w:rFonts w:ascii="Times New Roman" w:hAnsi="Times New Roman" w:cs="Times New Roman"/>
          <w:szCs w:val="20"/>
        </w:rPr>
        <w:t>alendario proporcionada a cada participante para el autocontrol de su adhesión terapéutica.</w:t>
      </w:r>
    </w:p>
    <w:tbl>
      <w:tblPr>
        <w:tblStyle w:val="Tablaconcuadrcula"/>
        <w:tblW w:w="0" w:type="auto"/>
        <w:tblInd w:w="108" w:type="dxa"/>
        <w:tblLook w:val="04A0" w:firstRow="1" w:lastRow="0" w:firstColumn="1" w:lastColumn="0" w:noHBand="0" w:noVBand="1"/>
      </w:tblPr>
      <w:tblGrid>
        <w:gridCol w:w="830"/>
        <w:gridCol w:w="947"/>
        <w:gridCol w:w="1023"/>
        <w:gridCol w:w="744"/>
        <w:gridCol w:w="744"/>
        <w:gridCol w:w="744"/>
        <w:gridCol w:w="744"/>
        <w:gridCol w:w="744"/>
        <w:gridCol w:w="744"/>
        <w:gridCol w:w="1542"/>
      </w:tblGrid>
      <w:tr w:rsidR="006B6E15" w14:paraId="2F8A6EF9" w14:textId="77777777" w:rsidTr="002652F7">
        <w:tc>
          <w:tcPr>
            <w:tcW w:w="2783" w:type="dxa"/>
            <w:gridSpan w:val="3"/>
          </w:tcPr>
          <w:p w14:paraId="0683B6F0" w14:textId="78830000" w:rsidR="006B6E15" w:rsidRPr="006B6E15" w:rsidRDefault="006B6E15" w:rsidP="006B6E15">
            <w:pPr>
              <w:spacing w:line="360" w:lineRule="auto"/>
              <w:jc w:val="center"/>
              <w:rPr>
                <w:sz w:val="16"/>
                <w:szCs w:val="16"/>
              </w:rPr>
            </w:pPr>
            <w:r w:rsidRPr="006B6E15">
              <w:rPr>
                <w:sz w:val="16"/>
                <w:szCs w:val="16"/>
              </w:rPr>
              <w:t>Código de Paciente</w:t>
            </w:r>
          </w:p>
        </w:tc>
        <w:tc>
          <w:tcPr>
            <w:tcW w:w="6006" w:type="dxa"/>
            <w:gridSpan w:val="7"/>
          </w:tcPr>
          <w:p w14:paraId="63B19ABF" w14:textId="77777777" w:rsidR="006B6E15" w:rsidRPr="006B6E15" w:rsidRDefault="006B6E15" w:rsidP="006B6E15">
            <w:pPr>
              <w:spacing w:line="360" w:lineRule="auto"/>
              <w:jc w:val="center"/>
              <w:rPr>
                <w:sz w:val="16"/>
                <w:szCs w:val="16"/>
              </w:rPr>
            </w:pPr>
          </w:p>
        </w:tc>
      </w:tr>
      <w:tr w:rsidR="006B6E15" w14:paraId="6D64E3A9" w14:textId="77777777" w:rsidTr="002652F7">
        <w:tc>
          <w:tcPr>
            <w:tcW w:w="2783" w:type="dxa"/>
            <w:gridSpan w:val="3"/>
          </w:tcPr>
          <w:p w14:paraId="49E32198" w14:textId="13EDE635" w:rsidR="006B6E15" w:rsidRPr="006B6E15" w:rsidRDefault="006B6E15" w:rsidP="006B6E15">
            <w:pPr>
              <w:spacing w:line="360" w:lineRule="auto"/>
              <w:jc w:val="center"/>
              <w:rPr>
                <w:sz w:val="16"/>
                <w:szCs w:val="16"/>
              </w:rPr>
            </w:pPr>
            <w:r w:rsidRPr="006B6E15">
              <w:rPr>
                <w:sz w:val="16"/>
                <w:szCs w:val="16"/>
              </w:rPr>
              <w:t>Medicamento Amarillo</w:t>
            </w:r>
          </w:p>
        </w:tc>
        <w:tc>
          <w:tcPr>
            <w:tcW w:w="6006" w:type="dxa"/>
            <w:gridSpan w:val="7"/>
          </w:tcPr>
          <w:p w14:paraId="57337D90" w14:textId="23B4D1E7" w:rsidR="006B6E15" w:rsidRPr="006B6E15" w:rsidRDefault="006B6E15" w:rsidP="006B6E15">
            <w:pPr>
              <w:spacing w:line="360" w:lineRule="auto"/>
              <w:jc w:val="center"/>
              <w:rPr>
                <w:sz w:val="16"/>
                <w:szCs w:val="16"/>
              </w:rPr>
            </w:pPr>
            <w:r w:rsidRPr="006B6E15">
              <w:rPr>
                <w:sz w:val="16"/>
                <w:szCs w:val="16"/>
              </w:rPr>
              <w:t>Tomar un comprimido cada 8 horas</w:t>
            </w:r>
          </w:p>
        </w:tc>
      </w:tr>
      <w:tr w:rsidR="006B6E15" w14:paraId="4D1AB090" w14:textId="77777777" w:rsidTr="002652F7">
        <w:tc>
          <w:tcPr>
            <w:tcW w:w="813" w:type="dxa"/>
          </w:tcPr>
          <w:p w14:paraId="4011681B" w14:textId="77777777" w:rsidR="006B6E15" w:rsidRPr="006B6E15" w:rsidRDefault="006B6E15" w:rsidP="006B6E15">
            <w:pPr>
              <w:spacing w:line="360" w:lineRule="auto"/>
              <w:jc w:val="center"/>
              <w:rPr>
                <w:sz w:val="16"/>
                <w:szCs w:val="16"/>
              </w:rPr>
            </w:pPr>
          </w:p>
        </w:tc>
        <w:tc>
          <w:tcPr>
            <w:tcW w:w="947" w:type="dxa"/>
          </w:tcPr>
          <w:p w14:paraId="76D3B9C8" w14:textId="77777777" w:rsidR="006B6E15" w:rsidRPr="002652F7" w:rsidRDefault="006B6E15" w:rsidP="006B6E15">
            <w:pPr>
              <w:spacing w:line="360" w:lineRule="auto"/>
              <w:jc w:val="center"/>
              <w:rPr>
                <w:b/>
                <w:sz w:val="16"/>
                <w:szCs w:val="16"/>
              </w:rPr>
            </w:pPr>
            <w:r w:rsidRPr="002652F7">
              <w:rPr>
                <w:b/>
                <w:sz w:val="16"/>
                <w:szCs w:val="16"/>
              </w:rPr>
              <w:t>Hora</w:t>
            </w:r>
          </w:p>
        </w:tc>
        <w:tc>
          <w:tcPr>
            <w:tcW w:w="1023" w:type="dxa"/>
          </w:tcPr>
          <w:p w14:paraId="338B3607" w14:textId="77777777" w:rsidR="006B6E15" w:rsidRPr="002652F7" w:rsidRDefault="006B6E15" w:rsidP="006B6E15">
            <w:pPr>
              <w:spacing w:line="360" w:lineRule="auto"/>
              <w:jc w:val="center"/>
              <w:rPr>
                <w:b/>
                <w:sz w:val="16"/>
                <w:szCs w:val="16"/>
              </w:rPr>
            </w:pPr>
            <w:r w:rsidRPr="002652F7">
              <w:rPr>
                <w:b/>
                <w:sz w:val="16"/>
                <w:szCs w:val="16"/>
              </w:rPr>
              <w:t>Día 1</w:t>
            </w:r>
          </w:p>
        </w:tc>
        <w:tc>
          <w:tcPr>
            <w:tcW w:w="744" w:type="dxa"/>
          </w:tcPr>
          <w:p w14:paraId="7EA4747E" w14:textId="77777777" w:rsidR="006B6E15" w:rsidRPr="002652F7" w:rsidRDefault="006B6E15" w:rsidP="006B6E15">
            <w:pPr>
              <w:spacing w:line="360" w:lineRule="auto"/>
              <w:jc w:val="center"/>
              <w:rPr>
                <w:b/>
                <w:sz w:val="16"/>
                <w:szCs w:val="16"/>
              </w:rPr>
            </w:pPr>
            <w:r w:rsidRPr="002652F7">
              <w:rPr>
                <w:b/>
                <w:sz w:val="16"/>
                <w:szCs w:val="16"/>
              </w:rPr>
              <w:t>Día 2</w:t>
            </w:r>
          </w:p>
        </w:tc>
        <w:tc>
          <w:tcPr>
            <w:tcW w:w="744" w:type="dxa"/>
          </w:tcPr>
          <w:p w14:paraId="061610B2" w14:textId="77777777" w:rsidR="006B6E15" w:rsidRPr="002652F7" w:rsidRDefault="006B6E15" w:rsidP="006B6E15">
            <w:pPr>
              <w:spacing w:line="360" w:lineRule="auto"/>
              <w:jc w:val="center"/>
              <w:rPr>
                <w:b/>
                <w:sz w:val="16"/>
                <w:szCs w:val="16"/>
              </w:rPr>
            </w:pPr>
            <w:r w:rsidRPr="002652F7">
              <w:rPr>
                <w:b/>
                <w:sz w:val="16"/>
                <w:szCs w:val="16"/>
              </w:rPr>
              <w:t>Día 3</w:t>
            </w:r>
          </w:p>
        </w:tc>
        <w:tc>
          <w:tcPr>
            <w:tcW w:w="744" w:type="dxa"/>
          </w:tcPr>
          <w:p w14:paraId="178B2727" w14:textId="77777777" w:rsidR="006B6E15" w:rsidRPr="002652F7" w:rsidRDefault="006B6E15" w:rsidP="006B6E15">
            <w:pPr>
              <w:spacing w:line="360" w:lineRule="auto"/>
              <w:jc w:val="center"/>
              <w:rPr>
                <w:b/>
                <w:sz w:val="16"/>
                <w:szCs w:val="16"/>
              </w:rPr>
            </w:pPr>
            <w:r w:rsidRPr="002652F7">
              <w:rPr>
                <w:b/>
                <w:sz w:val="16"/>
                <w:szCs w:val="16"/>
              </w:rPr>
              <w:t>Día 4</w:t>
            </w:r>
          </w:p>
        </w:tc>
        <w:tc>
          <w:tcPr>
            <w:tcW w:w="744" w:type="dxa"/>
          </w:tcPr>
          <w:p w14:paraId="5069B645" w14:textId="77777777" w:rsidR="006B6E15" w:rsidRPr="002652F7" w:rsidRDefault="006B6E15" w:rsidP="006B6E15">
            <w:pPr>
              <w:spacing w:line="360" w:lineRule="auto"/>
              <w:jc w:val="center"/>
              <w:rPr>
                <w:b/>
                <w:sz w:val="16"/>
                <w:szCs w:val="16"/>
              </w:rPr>
            </w:pPr>
            <w:r w:rsidRPr="002652F7">
              <w:rPr>
                <w:b/>
                <w:sz w:val="16"/>
                <w:szCs w:val="16"/>
              </w:rPr>
              <w:t>Día 5</w:t>
            </w:r>
          </w:p>
        </w:tc>
        <w:tc>
          <w:tcPr>
            <w:tcW w:w="744" w:type="dxa"/>
          </w:tcPr>
          <w:p w14:paraId="02824A44" w14:textId="77777777" w:rsidR="006B6E15" w:rsidRPr="002652F7" w:rsidRDefault="006B6E15" w:rsidP="006B6E15">
            <w:pPr>
              <w:spacing w:line="360" w:lineRule="auto"/>
              <w:jc w:val="center"/>
              <w:rPr>
                <w:b/>
                <w:sz w:val="16"/>
                <w:szCs w:val="16"/>
              </w:rPr>
            </w:pPr>
            <w:r w:rsidRPr="002652F7">
              <w:rPr>
                <w:b/>
                <w:sz w:val="16"/>
                <w:szCs w:val="16"/>
              </w:rPr>
              <w:t>Día 6</w:t>
            </w:r>
          </w:p>
        </w:tc>
        <w:tc>
          <w:tcPr>
            <w:tcW w:w="744" w:type="dxa"/>
          </w:tcPr>
          <w:p w14:paraId="5B67B3F8" w14:textId="77777777" w:rsidR="006B6E15" w:rsidRPr="002652F7" w:rsidRDefault="006B6E15" w:rsidP="006B6E15">
            <w:pPr>
              <w:spacing w:line="360" w:lineRule="auto"/>
              <w:jc w:val="center"/>
              <w:rPr>
                <w:b/>
                <w:sz w:val="16"/>
                <w:szCs w:val="16"/>
              </w:rPr>
            </w:pPr>
            <w:r w:rsidRPr="002652F7">
              <w:rPr>
                <w:b/>
                <w:sz w:val="16"/>
                <w:szCs w:val="16"/>
              </w:rPr>
              <w:t>Día 7</w:t>
            </w:r>
          </w:p>
        </w:tc>
        <w:tc>
          <w:tcPr>
            <w:tcW w:w="1542" w:type="dxa"/>
          </w:tcPr>
          <w:p w14:paraId="347023D0" w14:textId="77777777" w:rsidR="006B6E15" w:rsidRPr="006B6E15" w:rsidRDefault="006B6E15" w:rsidP="006B6E15">
            <w:pPr>
              <w:spacing w:line="360" w:lineRule="auto"/>
              <w:jc w:val="center"/>
              <w:rPr>
                <w:sz w:val="16"/>
                <w:szCs w:val="16"/>
              </w:rPr>
            </w:pPr>
            <w:r w:rsidRPr="006B6E15">
              <w:rPr>
                <w:sz w:val="16"/>
                <w:szCs w:val="16"/>
              </w:rPr>
              <w:t>Observaciones</w:t>
            </w:r>
          </w:p>
        </w:tc>
      </w:tr>
      <w:tr w:rsidR="006B6E15" w14:paraId="34043384" w14:textId="77777777" w:rsidTr="002652F7">
        <w:tc>
          <w:tcPr>
            <w:tcW w:w="813" w:type="dxa"/>
            <w:vMerge w:val="restart"/>
            <w:vAlign w:val="center"/>
          </w:tcPr>
          <w:p w14:paraId="13F46187" w14:textId="77777777" w:rsidR="006B6E15" w:rsidRPr="002652F7" w:rsidRDefault="006B6E15" w:rsidP="006B6E15">
            <w:pPr>
              <w:spacing w:line="360" w:lineRule="auto"/>
              <w:jc w:val="center"/>
              <w:rPr>
                <w:b/>
                <w:sz w:val="16"/>
                <w:szCs w:val="16"/>
              </w:rPr>
            </w:pPr>
            <w:r w:rsidRPr="002652F7">
              <w:rPr>
                <w:b/>
                <w:sz w:val="16"/>
                <w:szCs w:val="16"/>
              </w:rPr>
              <w:t>Semana 1</w:t>
            </w:r>
          </w:p>
        </w:tc>
        <w:tc>
          <w:tcPr>
            <w:tcW w:w="947" w:type="dxa"/>
          </w:tcPr>
          <w:p w14:paraId="214E2A06" w14:textId="77777777" w:rsidR="006B6E15" w:rsidRPr="002652F7" w:rsidRDefault="006B6E15" w:rsidP="006B6E15">
            <w:pPr>
              <w:spacing w:line="360" w:lineRule="auto"/>
              <w:jc w:val="center"/>
              <w:rPr>
                <w:b/>
                <w:sz w:val="16"/>
                <w:szCs w:val="16"/>
              </w:rPr>
            </w:pPr>
            <w:r w:rsidRPr="002652F7">
              <w:rPr>
                <w:b/>
                <w:sz w:val="16"/>
                <w:szCs w:val="16"/>
              </w:rPr>
              <w:t>6:00</w:t>
            </w:r>
          </w:p>
        </w:tc>
        <w:tc>
          <w:tcPr>
            <w:tcW w:w="1023" w:type="dxa"/>
          </w:tcPr>
          <w:p w14:paraId="4EAEE193" w14:textId="77777777" w:rsidR="006B6E15" w:rsidRPr="006B6E15" w:rsidRDefault="006B6E15" w:rsidP="006B6E15">
            <w:pPr>
              <w:spacing w:line="360" w:lineRule="auto"/>
              <w:rPr>
                <w:sz w:val="16"/>
                <w:szCs w:val="16"/>
              </w:rPr>
            </w:pPr>
          </w:p>
        </w:tc>
        <w:tc>
          <w:tcPr>
            <w:tcW w:w="744" w:type="dxa"/>
          </w:tcPr>
          <w:p w14:paraId="2610A37D" w14:textId="77777777" w:rsidR="006B6E15" w:rsidRPr="006B6E15" w:rsidRDefault="006B6E15" w:rsidP="006B6E15">
            <w:pPr>
              <w:spacing w:line="360" w:lineRule="auto"/>
              <w:jc w:val="center"/>
              <w:rPr>
                <w:sz w:val="16"/>
                <w:szCs w:val="16"/>
              </w:rPr>
            </w:pPr>
          </w:p>
        </w:tc>
        <w:tc>
          <w:tcPr>
            <w:tcW w:w="744" w:type="dxa"/>
          </w:tcPr>
          <w:p w14:paraId="675CB924" w14:textId="77777777" w:rsidR="006B6E15" w:rsidRPr="006B6E15" w:rsidRDefault="006B6E15" w:rsidP="006B6E15">
            <w:pPr>
              <w:spacing w:line="360" w:lineRule="auto"/>
              <w:jc w:val="center"/>
              <w:rPr>
                <w:sz w:val="16"/>
                <w:szCs w:val="16"/>
              </w:rPr>
            </w:pPr>
          </w:p>
        </w:tc>
        <w:tc>
          <w:tcPr>
            <w:tcW w:w="744" w:type="dxa"/>
          </w:tcPr>
          <w:p w14:paraId="6B3785E6" w14:textId="77777777" w:rsidR="006B6E15" w:rsidRPr="006B6E15" w:rsidRDefault="006B6E15" w:rsidP="006B6E15">
            <w:pPr>
              <w:spacing w:line="360" w:lineRule="auto"/>
              <w:jc w:val="center"/>
              <w:rPr>
                <w:sz w:val="16"/>
                <w:szCs w:val="16"/>
              </w:rPr>
            </w:pPr>
          </w:p>
        </w:tc>
        <w:tc>
          <w:tcPr>
            <w:tcW w:w="744" w:type="dxa"/>
          </w:tcPr>
          <w:p w14:paraId="4C18B101" w14:textId="77777777" w:rsidR="006B6E15" w:rsidRPr="006B6E15" w:rsidRDefault="006B6E15" w:rsidP="006B6E15">
            <w:pPr>
              <w:spacing w:line="360" w:lineRule="auto"/>
              <w:jc w:val="center"/>
              <w:rPr>
                <w:sz w:val="16"/>
                <w:szCs w:val="16"/>
              </w:rPr>
            </w:pPr>
          </w:p>
        </w:tc>
        <w:tc>
          <w:tcPr>
            <w:tcW w:w="744" w:type="dxa"/>
          </w:tcPr>
          <w:p w14:paraId="6A4B554B" w14:textId="77777777" w:rsidR="006B6E15" w:rsidRPr="006B6E15" w:rsidRDefault="006B6E15" w:rsidP="006B6E15">
            <w:pPr>
              <w:spacing w:line="360" w:lineRule="auto"/>
              <w:jc w:val="center"/>
              <w:rPr>
                <w:sz w:val="16"/>
                <w:szCs w:val="16"/>
              </w:rPr>
            </w:pPr>
          </w:p>
        </w:tc>
        <w:tc>
          <w:tcPr>
            <w:tcW w:w="744" w:type="dxa"/>
          </w:tcPr>
          <w:p w14:paraId="67140798" w14:textId="77777777" w:rsidR="006B6E15" w:rsidRPr="006B6E15" w:rsidRDefault="006B6E15" w:rsidP="006B6E15">
            <w:pPr>
              <w:spacing w:line="360" w:lineRule="auto"/>
              <w:jc w:val="center"/>
              <w:rPr>
                <w:sz w:val="16"/>
                <w:szCs w:val="16"/>
              </w:rPr>
            </w:pPr>
          </w:p>
        </w:tc>
        <w:tc>
          <w:tcPr>
            <w:tcW w:w="1542" w:type="dxa"/>
          </w:tcPr>
          <w:p w14:paraId="06743AE6" w14:textId="77777777" w:rsidR="006B6E15" w:rsidRPr="006B6E15" w:rsidRDefault="006B6E15" w:rsidP="006B6E15">
            <w:pPr>
              <w:spacing w:line="360" w:lineRule="auto"/>
              <w:jc w:val="center"/>
              <w:rPr>
                <w:sz w:val="16"/>
                <w:szCs w:val="16"/>
              </w:rPr>
            </w:pPr>
          </w:p>
        </w:tc>
      </w:tr>
      <w:tr w:rsidR="006B6E15" w14:paraId="1E73A65E" w14:textId="77777777" w:rsidTr="002652F7">
        <w:tc>
          <w:tcPr>
            <w:tcW w:w="813" w:type="dxa"/>
            <w:vMerge/>
            <w:vAlign w:val="center"/>
          </w:tcPr>
          <w:p w14:paraId="20391E01" w14:textId="77777777" w:rsidR="006B6E15" w:rsidRPr="002652F7" w:rsidRDefault="006B6E15" w:rsidP="006B6E15">
            <w:pPr>
              <w:spacing w:line="360" w:lineRule="auto"/>
              <w:jc w:val="center"/>
              <w:rPr>
                <w:b/>
                <w:sz w:val="16"/>
                <w:szCs w:val="16"/>
              </w:rPr>
            </w:pPr>
          </w:p>
        </w:tc>
        <w:tc>
          <w:tcPr>
            <w:tcW w:w="947" w:type="dxa"/>
          </w:tcPr>
          <w:p w14:paraId="4A40D80A" w14:textId="77777777" w:rsidR="006B6E15" w:rsidRPr="002652F7" w:rsidRDefault="006B6E15" w:rsidP="006B6E15">
            <w:pPr>
              <w:spacing w:line="360" w:lineRule="auto"/>
              <w:jc w:val="center"/>
              <w:rPr>
                <w:b/>
                <w:sz w:val="16"/>
                <w:szCs w:val="16"/>
              </w:rPr>
            </w:pPr>
            <w:r w:rsidRPr="002652F7">
              <w:rPr>
                <w:b/>
                <w:sz w:val="16"/>
                <w:szCs w:val="16"/>
              </w:rPr>
              <w:t>14:00</w:t>
            </w:r>
          </w:p>
        </w:tc>
        <w:tc>
          <w:tcPr>
            <w:tcW w:w="1023" w:type="dxa"/>
          </w:tcPr>
          <w:p w14:paraId="34ACE302" w14:textId="77777777" w:rsidR="006B6E15" w:rsidRPr="006B6E15" w:rsidRDefault="006B6E15" w:rsidP="006B6E15">
            <w:pPr>
              <w:spacing w:line="360" w:lineRule="auto"/>
              <w:jc w:val="center"/>
              <w:rPr>
                <w:sz w:val="16"/>
                <w:szCs w:val="16"/>
              </w:rPr>
            </w:pPr>
          </w:p>
        </w:tc>
        <w:tc>
          <w:tcPr>
            <w:tcW w:w="744" w:type="dxa"/>
          </w:tcPr>
          <w:p w14:paraId="678D825D" w14:textId="77777777" w:rsidR="006B6E15" w:rsidRPr="006B6E15" w:rsidRDefault="006B6E15" w:rsidP="006B6E15">
            <w:pPr>
              <w:spacing w:line="360" w:lineRule="auto"/>
              <w:jc w:val="center"/>
              <w:rPr>
                <w:sz w:val="16"/>
                <w:szCs w:val="16"/>
              </w:rPr>
            </w:pPr>
          </w:p>
        </w:tc>
        <w:tc>
          <w:tcPr>
            <w:tcW w:w="744" w:type="dxa"/>
          </w:tcPr>
          <w:p w14:paraId="3ACF244B" w14:textId="77777777" w:rsidR="006B6E15" w:rsidRPr="006B6E15" w:rsidRDefault="006B6E15" w:rsidP="006B6E15">
            <w:pPr>
              <w:spacing w:line="360" w:lineRule="auto"/>
              <w:jc w:val="center"/>
              <w:rPr>
                <w:sz w:val="16"/>
                <w:szCs w:val="16"/>
              </w:rPr>
            </w:pPr>
          </w:p>
        </w:tc>
        <w:tc>
          <w:tcPr>
            <w:tcW w:w="744" w:type="dxa"/>
          </w:tcPr>
          <w:p w14:paraId="37B02A69" w14:textId="77777777" w:rsidR="006B6E15" w:rsidRPr="006B6E15" w:rsidRDefault="006B6E15" w:rsidP="006B6E15">
            <w:pPr>
              <w:spacing w:line="360" w:lineRule="auto"/>
              <w:jc w:val="center"/>
              <w:rPr>
                <w:sz w:val="16"/>
                <w:szCs w:val="16"/>
              </w:rPr>
            </w:pPr>
          </w:p>
        </w:tc>
        <w:tc>
          <w:tcPr>
            <w:tcW w:w="744" w:type="dxa"/>
          </w:tcPr>
          <w:p w14:paraId="7C57DDD3" w14:textId="77777777" w:rsidR="006B6E15" w:rsidRPr="006B6E15" w:rsidRDefault="006B6E15" w:rsidP="006B6E15">
            <w:pPr>
              <w:spacing w:line="360" w:lineRule="auto"/>
              <w:jc w:val="center"/>
              <w:rPr>
                <w:sz w:val="16"/>
                <w:szCs w:val="16"/>
              </w:rPr>
            </w:pPr>
          </w:p>
        </w:tc>
        <w:tc>
          <w:tcPr>
            <w:tcW w:w="744" w:type="dxa"/>
          </w:tcPr>
          <w:p w14:paraId="51E5E621" w14:textId="77777777" w:rsidR="006B6E15" w:rsidRPr="006B6E15" w:rsidRDefault="006B6E15" w:rsidP="006B6E15">
            <w:pPr>
              <w:spacing w:line="360" w:lineRule="auto"/>
              <w:jc w:val="center"/>
              <w:rPr>
                <w:sz w:val="16"/>
                <w:szCs w:val="16"/>
              </w:rPr>
            </w:pPr>
          </w:p>
        </w:tc>
        <w:tc>
          <w:tcPr>
            <w:tcW w:w="744" w:type="dxa"/>
          </w:tcPr>
          <w:p w14:paraId="7BBA7134" w14:textId="77777777" w:rsidR="006B6E15" w:rsidRPr="006B6E15" w:rsidRDefault="006B6E15" w:rsidP="006B6E15">
            <w:pPr>
              <w:spacing w:line="360" w:lineRule="auto"/>
              <w:jc w:val="center"/>
              <w:rPr>
                <w:sz w:val="16"/>
                <w:szCs w:val="16"/>
              </w:rPr>
            </w:pPr>
          </w:p>
        </w:tc>
        <w:tc>
          <w:tcPr>
            <w:tcW w:w="1542" w:type="dxa"/>
          </w:tcPr>
          <w:p w14:paraId="3A95C357" w14:textId="77777777" w:rsidR="006B6E15" w:rsidRPr="006B6E15" w:rsidRDefault="006B6E15" w:rsidP="006B6E15">
            <w:pPr>
              <w:spacing w:line="360" w:lineRule="auto"/>
              <w:jc w:val="center"/>
              <w:rPr>
                <w:sz w:val="16"/>
                <w:szCs w:val="16"/>
              </w:rPr>
            </w:pPr>
          </w:p>
        </w:tc>
      </w:tr>
      <w:tr w:rsidR="006B6E15" w14:paraId="1F54D22C" w14:textId="77777777" w:rsidTr="002652F7">
        <w:tc>
          <w:tcPr>
            <w:tcW w:w="813" w:type="dxa"/>
            <w:vMerge/>
            <w:vAlign w:val="center"/>
          </w:tcPr>
          <w:p w14:paraId="55C21BBF" w14:textId="77777777" w:rsidR="006B6E15" w:rsidRPr="002652F7" w:rsidRDefault="006B6E15" w:rsidP="006B6E15">
            <w:pPr>
              <w:spacing w:line="360" w:lineRule="auto"/>
              <w:jc w:val="center"/>
              <w:rPr>
                <w:b/>
                <w:sz w:val="16"/>
                <w:szCs w:val="16"/>
              </w:rPr>
            </w:pPr>
          </w:p>
        </w:tc>
        <w:tc>
          <w:tcPr>
            <w:tcW w:w="947" w:type="dxa"/>
          </w:tcPr>
          <w:p w14:paraId="12AF3FB0" w14:textId="77777777" w:rsidR="006B6E15" w:rsidRPr="002652F7" w:rsidRDefault="006B6E15" w:rsidP="006B6E15">
            <w:pPr>
              <w:spacing w:line="360" w:lineRule="auto"/>
              <w:jc w:val="center"/>
              <w:rPr>
                <w:b/>
                <w:sz w:val="16"/>
                <w:szCs w:val="16"/>
              </w:rPr>
            </w:pPr>
            <w:r w:rsidRPr="002652F7">
              <w:rPr>
                <w:b/>
                <w:sz w:val="16"/>
                <w:szCs w:val="16"/>
              </w:rPr>
              <w:t>22:00</w:t>
            </w:r>
          </w:p>
        </w:tc>
        <w:tc>
          <w:tcPr>
            <w:tcW w:w="1023" w:type="dxa"/>
          </w:tcPr>
          <w:p w14:paraId="682AF97C" w14:textId="77777777" w:rsidR="006B6E15" w:rsidRPr="006B6E15" w:rsidRDefault="006B6E15" w:rsidP="006B6E15">
            <w:pPr>
              <w:spacing w:line="360" w:lineRule="auto"/>
              <w:jc w:val="center"/>
              <w:rPr>
                <w:sz w:val="16"/>
                <w:szCs w:val="16"/>
              </w:rPr>
            </w:pPr>
          </w:p>
        </w:tc>
        <w:tc>
          <w:tcPr>
            <w:tcW w:w="744" w:type="dxa"/>
          </w:tcPr>
          <w:p w14:paraId="53B1ECE0" w14:textId="77777777" w:rsidR="006B6E15" w:rsidRPr="006B6E15" w:rsidRDefault="006B6E15" w:rsidP="006B6E15">
            <w:pPr>
              <w:spacing w:line="360" w:lineRule="auto"/>
              <w:jc w:val="center"/>
              <w:rPr>
                <w:sz w:val="16"/>
                <w:szCs w:val="16"/>
              </w:rPr>
            </w:pPr>
          </w:p>
        </w:tc>
        <w:tc>
          <w:tcPr>
            <w:tcW w:w="744" w:type="dxa"/>
          </w:tcPr>
          <w:p w14:paraId="6BD93D9D" w14:textId="77777777" w:rsidR="006B6E15" w:rsidRPr="006B6E15" w:rsidRDefault="006B6E15" w:rsidP="006B6E15">
            <w:pPr>
              <w:spacing w:line="360" w:lineRule="auto"/>
              <w:jc w:val="center"/>
              <w:rPr>
                <w:sz w:val="16"/>
                <w:szCs w:val="16"/>
              </w:rPr>
            </w:pPr>
          </w:p>
        </w:tc>
        <w:tc>
          <w:tcPr>
            <w:tcW w:w="744" w:type="dxa"/>
          </w:tcPr>
          <w:p w14:paraId="081DB3FD" w14:textId="77777777" w:rsidR="006B6E15" w:rsidRPr="006B6E15" w:rsidRDefault="006B6E15" w:rsidP="006B6E15">
            <w:pPr>
              <w:spacing w:line="360" w:lineRule="auto"/>
              <w:jc w:val="center"/>
              <w:rPr>
                <w:sz w:val="16"/>
                <w:szCs w:val="16"/>
              </w:rPr>
            </w:pPr>
          </w:p>
        </w:tc>
        <w:tc>
          <w:tcPr>
            <w:tcW w:w="744" w:type="dxa"/>
          </w:tcPr>
          <w:p w14:paraId="768E9F70" w14:textId="77777777" w:rsidR="006B6E15" w:rsidRPr="006B6E15" w:rsidRDefault="006B6E15" w:rsidP="006B6E15">
            <w:pPr>
              <w:spacing w:line="360" w:lineRule="auto"/>
              <w:jc w:val="center"/>
              <w:rPr>
                <w:sz w:val="16"/>
                <w:szCs w:val="16"/>
              </w:rPr>
            </w:pPr>
          </w:p>
        </w:tc>
        <w:tc>
          <w:tcPr>
            <w:tcW w:w="744" w:type="dxa"/>
          </w:tcPr>
          <w:p w14:paraId="5887842C" w14:textId="77777777" w:rsidR="006B6E15" w:rsidRPr="006B6E15" w:rsidRDefault="006B6E15" w:rsidP="006B6E15">
            <w:pPr>
              <w:spacing w:line="360" w:lineRule="auto"/>
              <w:jc w:val="center"/>
              <w:rPr>
                <w:sz w:val="16"/>
                <w:szCs w:val="16"/>
              </w:rPr>
            </w:pPr>
          </w:p>
        </w:tc>
        <w:tc>
          <w:tcPr>
            <w:tcW w:w="744" w:type="dxa"/>
          </w:tcPr>
          <w:p w14:paraId="61E668D2" w14:textId="77777777" w:rsidR="006B6E15" w:rsidRPr="006B6E15" w:rsidRDefault="006B6E15" w:rsidP="006B6E15">
            <w:pPr>
              <w:spacing w:line="360" w:lineRule="auto"/>
              <w:jc w:val="center"/>
              <w:rPr>
                <w:sz w:val="16"/>
                <w:szCs w:val="16"/>
              </w:rPr>
            </w:pPr>
          </w:p>
        </w:tc>
        <w:tc>
          <w:tcPr>
            <w:tcW w:w="1542" w:type="dxa"/>
          </w:tcPr>
          <w:p w14:paraId="5F501C26" w14:textId="77777777" w:rsidR="006B6E15" w:rsidRPr="006B6E15" w:rsidRDefault="006B6E15" w:rsidP="006B6E15">
            <w:pPr>
              <w:spacing w:line="360" w:lineRule="auto"/>
              <w:jc w:val="center"/>
              <w:rPr>
                <w:sz w:val="16"/>
                <w:szCs w:val="16"/>
              </w:rPr>
            </w:pPr>
          </w:p>
        </w:tc>
      </w:tr>
      <w:tr w:rsidR="006B6E15" w14:paraId="5DFD3F83" w14:textId="77777777" w:rsidTr="002652F7">
        <w:tc>
          <w:tcPr>
            <w:tcW w:w="813" w:type="dxa"/>
            <w:vMerge w:val="restart"/>
            <w:vAlign w:val="center"/>
          </w:tcPr>
          <w:p w14:paraId="140F98D6" w14:textId="77777777" w:rsidR="006B6E15" w:rsidRPr="002652F7" w:rsidRDefault="006B6E15" w:rsidP="006B6E15">
            <w:pPr>
              <w:spacing w:line="360" w:lineRule="auto"/>
              <w:jc w:val="center"/>
              <w:rPr>
                <w:b/>
                <w:sz w:val="16"/>
                <w:szCs w:val="16"/>
              </w:rPr>
            </w:pPr>
            <w:r w:rsidRPr="002652F7">
              <w:rPr>
                <w:b/>
                <w:sz w:val="16"/>
                <w:szCs w:val="16"/>
              </w:rPr>
              <w:t>Semana 2</w:t>
            </w:r>
          </w:p>
        </w:tc>
        <w:tc>
          <w:tcPr>
            <w:tcW w:w="947" w:type="dxa"/>
          </w:tcPr>
          <w:p w14:paraId="3566FBB8" w14:textId="77777777" w:rsidR="006B6E15" w:rsidRPr="002652F7" w:rsidRDefault="006B6E15" w:rsidP="006B6E15">
            <w:pPr>
              <w:spacing w:line="360" w:lineRule="auto"/>
              <w:jc w:val="center"/>
              <w:rPr>
                <w:b/>
                <w:sz w:val="16"/>
                <w:szCs w:val="16"/>
              </w:rPr>
            </w:pPr>
            <w:r w:rsidRPr="002652F7">
              <w:rPr>
                <w:b/>
                <w:sz w:val="16"/>
                <w:szCs w:val="16"/>
              </w:rPr>
              <w:t>6:00</w:t>
            </w:r>
          </w:p>
        </w:tc>
        <w:tc>
          <w:tcPr>
            <w:tcW w:w="1023" w:type="dxa"/>
          </w:tcPr>
          <w:p w14:paraId="4AD3A19A" w14:textId="77777777" w:rsidR="006B6E15" w:rsidRPr="006B6E15" w:rsidRDefault="006B6E15" w:rsidP="006B6E15">
            <w:pPr>
              <w:spacing w:line="360" w:lineRule="auto"/>
              <w:jc w:val="center"/>
              <w:rPr>
                <w:sz w:val="16"/>
                <w:szCs w:val="16"/>
              </w:rPr>
            </w:pPr>
          </w:p>
        </w:tc>
        <w:tc>
          <w:tcPr>
            <w:tcW w:w="744" w:type="dxa"/>
          </w:tcPr>
          <w:p w14:paraId="33EB7008" w14:textId="77777777" w:rsidR="006B6E15" w:rsidRPr="006B6E15" w:rsidRDefault="006B6E15" w:rsidP="006B6E15">
            <w:pPr>
              <w:spacing w:line="360" w:lineRule="auto"/>
              <w:jc w:val="center"/>
              <w:rPr>
                <w:sz w:val="16"/>
                <w:szCs w:val="16"/>
              </w:rPr>
            </w:pPr>
          </w:p>
        </w:tc>
        <w:tc>
          <w:tcPr>
            <w:tcW w:w="744" w:type="dxa"/>
          </w:tcPr>
          <w:p w14:paraId="6A35A9A3" w14:textId="77777777" w:rsidR="006B6E15" w:rsidRPr="006B6E15" w:rsidRDefault="006B6E15" w:rsidP="006B6E15">
            <w:pPr>
              <w:spacing w:line="360" w:lineRule="auto"/>
              <w:jc w:val="center"/>
              <w:rPr>
                <w:sz w:val="16"/>
                <w:szCs w:val="16"/>
              </w:rPr>
            </w:pPr>
          </w:p>
        </w:tc>
        <w:tc>
          <w:tcPr>
            <w:tcW w:w="744" w:type="dxa"/>
          </w:tcPr>
          <w:p w14:paraId="27B9BE0A" w14:textId="77777777" w:rsidR="006B6E15" w:rsidRPr="006B6E15" w:rsidRDefault="006B6E15" w:rsidP="006B6E15">
            <w:pPr>
              <w:spacing w:line="360" w:lineRule="auto"/>
              <w:jc w:val="center"/>
              <w:rPr>
                <w:sz w:val="16"/>
                <w:szCs w:val="16"/>
              </w:rPr>
            </w:pPr>
          </w:p>
        </w:tc>
        <w:tc>
          <w:tcPr>
            <w:tcW w:w="744" w:type="dxa"/>
          </w:tcPr>
          <w:p w14:paraId="1BBC47B9" w14:textId="77777777" w:rsidR="006B6E15" w:rsidRPr="006B6E15" w:rsidRDefault="006B6E15" w:rsidP="006B6E15">
            <w:pPr>
              <w:spacing w:line="360" w:lineRule="auto"/>
              <w:jc w:val="center"/>
              <w:rPr>
                <w:sz w:val="16"/>
                <w:szCs w:val="16"/>
              </w:rPr>
            </w:pPr>
          </w:p>
        </w:tc>
        <w:tc>
          <w:tcPr>
            <w:tcW w:w="744" w:type="dxa"/>
          </w:tcPr>
          <w:p w14:paraId="21183FA1" w14:textId="77777777" w:rsidR="006B6E15" w:rsidRPr="006B6E15" w:rsidRDefault="006B6E15" w:rsidP="006B6E15">
            <w:pPr>
              <w:spacing w:line="360" w:lineRule="auto"/>
              <w:jc w:val="center"/>
              <w:rPr>
                <w:sz w:val="16"/>
                <w:szCs w:val="16"/>
              </w:rPr>
            </w:pPr>
          </w:p>
        </w:tc>
        <w:tc>
          <w:tcPr>
            <w:tcW w:w="744" w:type="dxa"/>
          </w:tcPr>
          <w:p w14:paraId="3A4DB88A" w14:textId="77777777" w:rsidR="006B6E15" w:rsidRPr="006B6E15" w:rsidRDefault="006B6E15" w:rsidP="006B6E15">
            <w:pPr>
              <w:spacing w:line="360" w:lineRule="auto"/>
              <w:jc w:val="center"/>
              <w:rPr>
                <w:sz w:val="16"/>
                <w:szCs w:val="16"/>
              </w:rPr>
            </w:pPr>
          </w:p>
        </w:tc>
        <w:tc>
          <w:tcPr>
            <w:tcW w:w="1542" w:type="dxa"/>
          </w:tcPr>
          <w:p w14:paraId="52AD50B0" w14:textId="77777777" w:rsidR="006B6E15" w:rsidRPr="006B6E15" w:rsidRDefault="006B6E15" w:rsidP="006B6E15">
            <w:pPr>
              <w:spacing w:line="360" w:lineRule="auto"/>
              <w:jc w:val="center"/>
              <w:rPr>
                <w:sz w:val="16"/>
                <w:szCs w:val="16"/>
              </w:rPr>
            </w:pPr>
          </w:p>
        </w:tc>
      </w:tr>
      <w:tr w:rsidR="006B6E15" w14:paraId="2F4ED0DD" w14:textId="77777777" w:rsidTr="002652F7">
        <w:tc>
          <w:tcPr>
            <w:tcW w:w="813" w:type="dxa"/>
            <w:vMerge/>
          </w:tcPr>
          <w:p w14:paraId="577A5AAE" w14:textId="77777777" w:rsidR="006B6E15" w:rsidRPr="006B6E15" w:rsidRDefault="006B6E15" w:rsidP="006B6E15">
            <w:pPr>
              <w:spacing w:line="360" w:lineRule="auto"/>
              <w:jc w:val="center"/>
              <w:rPr>
                <w:sz w:val="16"/>
                <w:szCs w:val="16"/>
              </w:rPr>
            </w:pPr>
          </w:p>
        </w:tc>
        <w:tc>
          <w:tcPr>
            <w:tcW w:w="947" w:type="dxa"/>
          </w:tcPr>
          <w:p w14:paraId="0BF5BA1A" w14:textId="77777777" w:rsidR="006B6E15" w:rsidRPr="002652F7" w:rsidRDefault="006B6E15" w:rsidP="006B6E15">
            <w:pPr>
              <w:spacing w:line="360" w:lineRule="auto"/>
              <w:jc w:val="center"/>
              <w:rPr>
                <w:b/>
                <w:sz w:val="16"/>
                <w:szCs w:val="16"/>
              </w:rPr>
            </w:pPr>
            <w:r w:rsidRPr="002652F7">
              <w:rPr>
                <w:b/>
                <w:sz w:val="16"/>
                <w:szCs w:val="16"/>
              </w:rPr>
              <w:t>14:00</w:t>
            </w:r>
          </w:p>
        </w:tc>
        <w:tc>
          <w:tcPr>
            <w:tcW w:w="1023" w:type="dxa"/>
          </w:tcPr>
          <w:p w14:paraId="6CF138B5" w14:textId="77777777" w:rsidR="006B6E15" w:rsidRPr="006B6E15" w:rsidRDefault="006B6E15" w:rsidP="006B6E15">
            <w:pPr>
              <w:spacing w:line="360" w:lineRule="auto"/>
              <w:jc w:val="center"/>
              <w:rPr>
                <w:sz w:val="16"/>
                <w:szCs w:val="16"/>
              </w:rPr>
            </w:pPr>
          </w:p>
        </w:tc>
        <w:tc>
          <w:tcPr>
            <w:tcW w:w="744" w:type="dxa"/>
          </w:tcPr>
          <w:p w14:paraId="7D19599B" w14:textId="77777777" w:rsidR="006B6E15" w:rsidRPr="006B6E15" w:rsidRDefault="006B6E15" w:rsidP="006B6E15">
            <w:pPr>
              <w:spacing w:line="360" w:lineRule="auto"/>
              <w:jc w:val="center"/>
              <w:rPr>
                <w:sz w:val="16"/>
                <w:szCs w:val="16"/>
              </w:rPr>
            </w:pPr>
          </w:p>
        </w:tc>
        <w:tc>
          <w:tcPr>
            <w:tcW w:w="744" w:type="dxa"/>
          </w:tcPr>
          <w:p w14:paraId="508F9834" w14:textId="77777777" w:rsidR="006B6E15" w:rsidRPr="006B6E15" w:rsidRDefault="006B6E15" w:rsidP="006B6E15">
            <w:pPr>
              <w:spacing w:line="360" w:lineRule="auto"/>
              <w:jc w:val="center"/>
              <w:rPr>
                <w:sz w:val="16"/>
                <w:szCs w:val="16"/>
              </w:rPr>
            </w:pPr>
          </w:p>
        </w:tc>
        <w:tc>
          <w:tcPr>
            <w:tcW w:w="744" w:type="dxa"/>
          </w:tcPr>
          <w:p w14:paraId="2FCED756" w14:textId="77777777" w:rsidR="006B6E15" w:rsidRPr="006B6E15" w:rsidRDefault="006B6E15" w:rsidP="006B6E15">
            <w:pPr>
              <w:spacing w:line="360" w:lineRule="auto"/>
              <w:jc w:val="center"/>
              <w:rPr>
                <w:sz w:val="16"/>
                <w:szCs w:val="16"/>
              </w:rPr>
            </w:pPr>
          </w:p>
        </w:tc>
        <w:tc>
          <w:tcPr>
            <w:tcW w:w="744" w:type="dxa"/>
          </w:tcPr>
          <w:p w14:paraId="2D27CCEB" w14:textId="77777777" w:rsidR="006B6E15" w:rsidRPr="006B6E15" w:rsidRDefault="006B6E15" w:rsidP="006B6E15">
            <w:pPr>
              <w:spacing w:line="360" w:lineRule="auto"/>
              <w:jc w:val="center"/>
              <w:rPr>
                <w:sz w:val="16"/>
                <w:szCs w:val="16"/>
              </w:rPr>
            </w:pPr>
          </w:p>
        </w:tc>
        <w:tc>
          <w:tcPr>
            <w:tcW w:w="744" w:type="dxa"/>
          </w:tcPr>
          <w:p w14:paraId="6AED2291" w14:textId="77777777" w:rsidR="006B6E15" w:rsidRPr="006B6E15" w:rsidRDefault="006B6E15" w:rsidP="006B6E15">
            <w:pPr>
              <w:spacing w:line="360" w:lineRule="auto"/>
              <w:jc w:val="center"/>
              <w:rPr>
                <w:sz w:val="16"/>
                <w:szCs w:val="16"/>
              </w:rPr>
            </w:pPr>
          </w:p>
        </w:tc>
        <w:tc>
          <w:tcPr>
            <w:tcW w:w="744" w:type="dxa"/>
          </w:tcPr>
          <w:p w14:paraId="265414A8" w14:textId="77777777" w:rsidR="006B6E15" w:rsidRPr="006B6E15" w:rsidRDefault="006B6E15" w:rsidP="006B6E15">
            <w:pPr>
              <w:spacing w:line="360" w:lineRule="auto"/>
              <w:jc w:val="center"/>
              <w:rPr>
                <w:sz w:val="16"/>
                <w:szCs w:val="16"/>
              </w:rPr>
            </w:pPr>
          </w:p>
        </w:tc>
        <w:tc>
          <w:tcPr>
            <w:tcW w:w="1542" w:type="dxa"/>
          </w:tcPr>
          <w:p w14:paraId="02A92DCD" w14:textId="77777777" w:rsidR="006B6E15" w:rsidRPr="006B6E15" w:rsidRDefault="006B6E15" w:rsidP="006B6E15">
            <w:pPr>
              <w:spacing w:line="360" w:lineRule="auto"/>
              <w:jc w:val="center"/>
              <w:rPr>
                <w:sz w:val="16"/>
                <w:szCs w:val="16"/>
              </w:rPr>
            </w:pPr>
          </w:p>
        </w:tc>
      </w:tr>
      <w:tr w:rsidR="006B6E15" w14:paraId="4BB280AA" w14:textId="77777777" w:rsidTr="002652F7">
        <w:tc>
          <w:tcPr>
            <w:tcW w:w="813" w:type="dxa"/>
            <w:vMerge/>
          </w:tcPr>
          <w:p w14:paraId="7DAF7B63" w14:textId="77777777" w:rsidR="006B6E15" w:rsidRPr="006B6E15" w:rsidRDefault="006B6E15" w:rsidP="006B6E15">
            <w:pPr>
              <w:spacing w:line="360" w:lineRule="auto"/>
              <w:jc w:val="center"/>
              <w:rPr>
                <w:sz w:val="16"/>
                <w:szCs w:val="16"/>
              </w:rPr>
            </w:pPr>
          </w:p>
        </w:tc>
        <w:tc>
          <w:tcPr>
            <w:tcW w:w="947" w:type="dxa"/>
          </w:tcPr>
          <w:p w14:paraId="501D7249" w14:textId="77777777" w:rsidR="006B6E15" w:rsidRPr="002652F7" w:rsidRDefault="006B6E15" w:rsidP="006B6E15">
            <w:pPr>
              <w:spacing w:line="360" w:lineRule="auto"/>
              <w:jc w:val="center"/>
              <w:rPr>
                <w:b/>
                <w:sz w:val="16"/>
                <w:szCs w:val="16"/>
              </w:rPr>
            </w:pPr>
            <w:r w:rsidRPr="002652F7">
              <w:rPr>
                <w:b/>
                <w:sz w:val="16"/>
                <w:szCs w:val="16"/>
              </w:rPr>
              <w:t>22:00</w:t>
            </w:r>
          </w:p>
        </w:tc>
        <w:tc>
          <w:tcPr>
            <w:tcW w:w="1023" w:type="dxa"/>
          </w:tcPr>
          <w:p w14:paraId="14B634F6" w14:textId="77777777" w:rsidR="006B6E15" w:rsidRPr="006B6E15" w:rsidRDefault="006B6E15" w:rsidP="006B6E15">
            <w:pPr>
              <w:spacing w:line="360" w:lineRule="auto"/>
              <w:jc w:val="center"/>
              <w:rPr>
                <w:sz w:val="16"/>
                <w:szCs w:val="16"/>
              </w:rPr>
            </w:pPr>
          </w:p>
        </w:tc>
        <w:tc>
          <w:tcPr>
            <w:tcW w:w="744" w:type="dxa"/>
          </w:tcPr>
          <w:p w14:paraId="2D1A7E10" w14:textId="77777777" w:rsidR="006B6E15" w:rsidRPr="006B6E15" w:rsidRDefault="006B6E15" w:rsidP="006B6E15">
            <w:pPr>
              <w:spacing w:line="360" w:lineRule="auto"/>
              <w:jc w:val="center"/>
              <w:rPr>
                <w:sz w:val="16"/>
                <w:szCs w:val="16"/>
              </w:rPr>
            </w:pPr>
          </w:p>
        </w:tc>
        <w:tc>
          <w:tcPr>
            <w:tcW w:w="744" w:type="dxa"/>
          </w:tcPr>
          <w:p w14:paraId="6C62E43B" w14:textId="77777777" w:rsidR="006B6E15" w:rsidRPr="006B6E15" w:rsidRDefault="006B6E15" w:rsidP="006B6E15">
            <w:pPr>
              <w:spacing w:line="360" w:lineRule="auto"/>
              <w:jc w:val="center"/>
              <w:rPr>
                <w:sz w:val="16"/>
                <w:szCs w:val="16"/>
              </w:rPr>
            </w:pPr>
          </w:p>
        </w:tc>
        <w:tc>
          <w:tcPr>
            <w:tcW w:w="744" w:type="dxa"/>
          </w:tcPr>
          <w:p w14:paraId="28DAA305" w14:textId="77777777" w:rsidR="006B6E15" w:rsidRPr="006B6E15" w:rsidRDefault="006B6E15" w:rsidP="006B6E15">
            <w:pPr>
              <w:spacing w:line="360" w:lineRule="auto"/>
              <w:jc w:val="center"/>
              <w:rPr>
                <w:sz w:val="16"/>
                <w:szCs w:val="16"/>
              </w:rPr>
            </w:pPr>
          </w:p>
        </w:tc>
        <w:tc>
          <w:tcPr>
            <w:tcW w:w="744" w:type="dxa"/>
          </w:tcPr>
          <w:p w14:paraId="66ACCCC2" w14:textId="77777777" w:rsidR="006B6E15" w:rsidRPr="006B6E15" w:rsidRDefault="006B6E15" w:rsidP="006B6E15">
            <w:pPr>
              <w:spacing w:line="360" w:lineRule="auto"/>
              <w:jc w:val="center"/>
              <w:rPr>
                <w:sz w:val="16"/>
                <w:szCs w:val="16"/>
              </w:rPr>
            </w:pPr>
          </w:p>
        </w:tc>
        <w:tc>
          <w:tcPr>
            <w:tcW w:w="744" w:type="dxa"/>
          </w:tcPr>
          <w:p w14:paraId="0E38156E" w14:textId="77777777" w:rsidR="006B6E15" w:rsidRPr="006B6E15" w:rsidRDefault="006B6E15" w:rsidP="006B6E15">
            <w:pPr>
              <w:spacing w:line="360" w:lineRule="auto"/>
              <w:jc w:val="center"/>
              <w:rPr>
                <w:sz w:val="16"/>
                <w:szCs w:val="16"/>
              </w:rPr>
            </w:pPr>
          </w:p>
        </w:tc>
        <w:tc>
          <w:tcPr>
            <w:tcW w:w="744" w:type="dxa"/>
          </w:tcPr>
          <w:p w14:paraId="189AE678" w14:textId="77777777" w:rsidR="006B6E15" w:rsidRPr="006B6E15" w:rsidRDefault="006B6E15" w:rsidP="006B6E15">
            <w:pPr>
              <w:spacing w:line="360" w:lineRule="auto"/>
              <w:jc w:val="center"/>
              <w:rPr>
                <w:sz w:val="16"/>
                <w:szCs w:val="16"/>
              </w:rPr>
            </w:pPr>
          </w:p>
        </w:tc>
        <w:tc>
          <w:tcPr>
            <w:tcW w:w="1542" w:type="dxa"/>
          </w:tcPr>
          <w:p w14:paraId="09884457" w14:textId="77777777" w:rsidR="006B6E15" w:rsidRPr="006B6E15" w:rsidRDefault="006B6E15" w:rsidP="006B6E15">
            <w:pPr>
              <w:spacing w:line="360" w:lineRule="auto"/>
              <w:jc w:val="center"/>
              <w:rPr>
                <w:sz w:val="16"/>
                <w:szCs w:val="16"/>
              </w:rPr>
            </w:pPr>
          </w:p>
        </w:tc>
      </w:tr>
    </w:tbl>
    <w:p w14:paraId="19FEE967" w14:textId="4F416E35" w:rsidR="006B6E15" w:rsidRPr="005379C1" w:rsidRDefault="006B6E15" w:rsidP="006B6E15">
      <w:pPr>
        <w:spacing w:line="360" w:lineRule="auto"/>
        <w:jc w:val="both"/>
        <w:rPr>
          <w:sz w:val="16"/>
          <w:szCs w:val="16"/>
        </w:rPr>
      </w:pPr>
      <w:r w:rsidRPr="005379C1">
        <w:rPr>
          <w:sz w:val="16"/>
          <w:szCs w:val="16"/>
        </w:rPr>
        <w:t xml:space="preserve">Ponga </w:t>
      </w:r>
      <w:r>
        <w:rPr>
          <w:sz w:val="16"/>
          <w:szCs w:val="16"/>
        </w:rPr>
        <w:t xml:space="preserve">en cada recuadro </w:t>
      </w:r>
      <w:r w:rsidRPr="005379C1">
        <w:rPr>
          <w:sz w:val="16"/>
          <w:szCs w:val="16"/>
        </w:rPr>
        <w:t xml:space="preserve">una </w:t>
      </w:r>
      <m:oMath>
        <m:r>
          <w:rPr>
            <w:rFonts w:ascii="Cambria Math" w:hAnsi="Cambria Math"/>
            <w:sz w:val="16"/>
            <w:szCs w:val="16"/>
          </w:rPr>
          <m:t>√</m:t>
        </m:r>
      </m:oMath>
      <w:r>
        <w:rPr>
          <w:sz w:val="16"/>
          <w:szCs w:val="16"/>
        </w:rPr>
        <w:t xml:space="preserve"> si tomó la medicación o una X</w:t>
      </w:r>
      <w:r w:rsidRPr="005379C1">
        <w:rPr>
          <w:sz w:val="16"/>
          <w:szCs w:val="16"/>
        </w:rPr>
        <w:t xml:space="preserve"> si faltó a ella, escriba en el cuadro de observaciones cualquier dificultad que tuviera para cumplir o las causas del incumplimiento del tratamiento</w:t>
      </w:r>
      <w:r w:rsidR="00AB6D40">
        <w:rPr>
          <w:sz w:val="16"/>
          <w:szCs w:val="16"/>
        </w:rPr>
        <w:t xml:space="preserve">. Fuente: </w:t>
      </w:r>
      <w:r w:rsidR="00853612">
        <w:rPr>
          <w:sz w:val="16"/>
          <w:szCs w:val="16"/>
        </w:rPr>
        <w:t>e</w:t>
      </w:r>
      <w:r w:rsidR="00AB6D40">
        <w:rPr>
          <w:sz w:val="16"/>
          <w:szCs w:val="16"/>
        </w:rPr>
        <w:t xml:space="preserve">laboración </w:t>
      </w:r>
      <w:r w:rsidR="00853612">
        <w:rPr>
          <w:sz w:val="16"/>
          <w:szCs w:val="16"/>
        </w:rPr>
        <w:t>p</w:t>
      </w:r>
      <w:r w:rsidR="00AB6D40">
        <w:rPr>
          <w:sz w:val="16"/>
          <w:szCs w:val="16"/>
        </w:rPr>
        <w:t>ersonal.</w:t>
      </w:r>
    </w:p>
    <w:p w14:paraId="13B19237" w14:textId="77777777" w:rsidR="00EA45F9" w:rsidRDefault="00EA45F9" w:rsidP="0073740D">
      <w:pPr>
        <w:spacing w:line="480" w:lineRule="auto"/>
      </w:pPr>
    </w:p>
    <w:p w14:paraId="794635BD" w14:textId="6B0C04EC" w:rsidR="002652F7" w:rsidRPr="00903CCF" w:rsidRDefault="002652F7" w:rsidP="00903CCF">
      <w:pPr>
        <w:autoSpaceDE w:val="0"/>
        <w:autoSpaceDN w:val="0"/>
        <w:adjustRightInd w:val="0"/>
        <w:spacing w:line="360" w:lineRule="auto"/>
        <w:jc w:val="both"/>
        <w:rPr>
          <w:rFonts w:ascii="Times New Roman" w:hAnsi="Times New Roman" w:cs="Times New Roman"/>
          <w:i/>
        </w:rPr>
      </w:pPr>
      <w:r w:rsidRPr="00903CCF">
        <w:rPr>
          <w:rFonts w:ascii="Times New Roman" w:hAnsi="Times New Roman" w:cs="Times New Roman"/>
          <w:i/>
        </w:rPr>
        <w:t>Medición objetiva de la adherencia terapéutica</w:t>
      </w:r>
    </w:p>
    <w:p w14:paraId="1F607250" w14:textId="77777777" w:rsidR="00664FFF" w:rsidRPr="00903CCF" w:rsidRDefault="00664FFF" w:rsidP="00903CCF">
      <w:pPr>
        <w:autoSpaceDE w:val="0"/>
        <w:autoSpaceDN w:val="0"/>
        <w:adjustRightInd w:val="0"/>
        <w:spacing w:line="360" w:lineRule="auto"/>
        <w:jc w:val="both"/>
        <w:rPr>
          <w:rFonts w:ascii="Times New Roman" w:hAnsi="Times New Roman" w:cs="Times New Roman"/>
          <w:i/>
        </w:rPr>
      </w:pPr>
    </w:p>
    <w:p w14:paraId="6B8231E4" w14:textId="04011CF0" w:rsidR="0073740D" w:rsidRPr="00903CCF" w:rsidRDefault="003F0AE9" w:rsidP="00903CCF">
      <w:pPr>
        <w:autoSpaceDE w:val="0"/>
        <w:autoSpaceDN w:val="0"/>
        <w:adjustRightInd w:val="0"/>
        <w:spacing w:line="360" w:lineRule="auto"/>
        <w:jc w:val="both"/>
        <w:rPr>
          <w:rFonts w:ascii="Times New Roman" w:hAnsi="Times New Roman" w:cs="Times New Roman"/>
        </w:rPr>
      </w:pPr>
      <w:r w:rsidRPr="00903CCF">
        <w:rPr>
          <w:rFonts w:ascii="Times New Roman" w:hAnsi="Times New Roman" w:cs="Times New Roman"/>
        </w:rPr>
        <w:t>A posteriori, como método de verificación se us</w:t>
      </w:r>
      <w:r w:rsidR="00853612" w:rsidRPr="00903CCF">
        <w:rPr>
          <w:rFonts w:ascii="Times New Roman" w:hAnsi="Times New Roman" w:cs="Times New Roman"/>
        </w:rPr>
        <w:t>ó</w:t>
      </w:r>
      <w:r w:rsidRPr="00903CCF">
        <w:rPr>
          <w:rFonts w:ascii="Times New Roman" w:hAnsi="Times New Roman" w:cs="Times New Roman"/>
        </w:rPr>
        <w:t xml:space="preserve"> el recuento de comprimidos para medir el grado de adherencia terapéutica</w:t>
      </w:r>
      <w:r w:rsidR="0073740D" w:rsidRPr="00903CCF">
        <w:rPr>
          <w:rFonts w:ascii="Times New Roman" w:hAnsi="Times New Roman" w:cs="Times New Roman"/>
        </w:rPr>
        <w:t>; durante el transcurso del experimento</w:t>
      </w:r>
      <w:r w:rsidRPr="00903CCF">
        <w:rPr>
          <w:rFonts w:ascii="Times New Roman" w:hAnsi="Times New Roman" w:cs="Times New Roman"/>
        </w:rPr>
        <w:t xml:space="preserve"> y sin previo aviso, los días 3, 7, 9, 12 y 14 </w:t>
      </w:r>
      <w:r w:rsidR="0073740D" w:rsidRPr="00903CCF">
        <w:rPr>
          <w:rFonts w:ascii="Times New Roman" w:hAnsi="Times New Roman" w:cs="Times New Roman"/>
        </w:rPr>
        <w:t>se contabilizó el número de formas farmacéuticas existentes en el</w:t>
      </w:r>
      <w:r w:rsidRPr="00903CCF">
        <w:rPr>
          <w:rFonts w:ascii="Times New Roman" w:hAnsi="Times New Roman" w:cs="Times New Roman"/>
        </w:rPr>
        <w:t xml:space="preserve"> pastillero. El porcentaje de cumplimiento se calculó dividiendo el </w:t>
      </w:r>
      <w:r w:rsidR="00853612" w:rsidRPr="00903CCF">
        <w:rPr>
          <w:rFonts w:ascii="Times New Roman" w:hAnsi="Times New Roman" w:cs="Times New Roman"/>
          <w:i/>
        </w:rPr>
        <w:t>n</w:t>
      </w:r>
      <w:r w:rsidR="00664FFF" w:rsidRPr="00903CCF">
        <w:rPr>
          <w:rFonts w:ascii="Times New Roman" w:hAnsi="Times New Roman" w:cs="Times New Roman"/>
          <w:i/>
        </w:rPr>
        <w:t>úmero</w:t>
      </w:r>
      <w:r w:rsidRPr="00903CCF">
        <w:rPr>
          <w:rFonts w:ascii="Times New Roman" w:hAnsi="Times New Roman" w:cs="Times New Roman"/>
          <w:i/>
        </w:rPr>
        <w:t xml:space="preserve"> total de comprimidos presumiblemente consumidos por el </w:t>
      </w:r>
      <w:r w:rsidR="00853612" w:rsidRPr="00903CCF">
        <w:rPr>
          <w:rFonts w:ascii="Times New Roman" w:hAnsi="Times New Roman" w:cs="Times New Roman"/>
          <w:i/>
        </w:rPr>
        <w:t>n</w:t>
      </w:r>
      <w:r w:rsidRPr="00903CCF">
        <w:rPr>
          <w:rFonts w:ascii="Times New Roman" w:hAnsi="Times New Roman" w:cs="Times New Roman"/>
          <w:i/>
        </w:rPr>
        <w:t xml:space="preserve">úmero total de comprimidos que debería haber consumido </w:t>
      </w:r>
      <w:r w:rsidRPr="00903CCF">
        <w:rPr>
          <w:rFonts w:ascii="Times New Roman" w:hAnsi="Times New Roman" w:cs="Times New Roman"/>
        </w:rPr>
        <w:t>y multiplica</w:t>
      </w:r>
      <w:r w:rsidR="00853612" w:rsidRPr="00903CCF">
        <w:rPr>
          <w:rFonts w:ascii="Times New Roman" w:hAnsi="Times New Roman" w:cs="Times New Roman"/>
        </w:rPr>
        <w:t>n</w:t>
      </w:r>
      <w:r w:rsidRPr="00903CCF">
        <w:rPr>
          <w:rFonts w:ascii="Times New Roman" w:hAnsi="Times New Roman" w:cs="Times New Roman"/>
        </w:rPr>
        <w:t>do por 100.</w:t>
      </w:r>
    </w:p>
    <w:p w14:paraId="4EC176B0" w14:textId="77777777" w:rsidR="003F0AE9" w:rsidRDefault="003F0AE9" w:rsidP="00903CCF">
      <w:pPr>
        <w:autoSpaceDE w:val="0"/>
        <w:autoSpaceDN w:val="0"/>
        <w:adjustRightInd w:val="0"/>
        <w:spacing w:line="360" w:lineRule="auto"/>
        <w:jc w:val="both"/>
        <w:rPr>
          <w:rFonts w:ascii="Times New Roman" w:hAnsi="Times New Roman" w:cs="Times New Roman"/>
        </w:rPr>
      </w:pPr>
    </w:p>
    <w:p w14:paraId="50D62E26" w14:textId="77777777" w:rsidR="00903CCF" w:rsidRDefault="00903CCF" w:rsidP="00903CCF">
      <w:pPr>
        <w:autoSpaceDE w:val="0"/>
        <w:autoSpaceDN w:val="0"/>
        <w:adjustRightInd w:val="0"/>
        <w:spacing w:line="360" w:lineRule="auto"/>
        <w:jc w:val="both"/>
        <w:rPr>
          <w:rFonts w:ascii="Times New Roman" w:hAnsi="Times New Roman" w:cs="Times New Roman"/>
        </w:rPr>
      </w:pPr>
    </w:p>
    <w:p w14:paraId="43B5508E" w14:textId="77777777" w:rsidR="00903CCF" w:rsidRPr="00903CCF" w:rsidRDefault="00903CCF" w:rsidP="00903CCF">
      <w:pPr>
        <w:autoSpaceDE w:val="0"/>
        <w:autoSpaceDN w:val="0"/>
        <w:adjustRightInd w:val="0"/>
        <w:spacing w:line="360" w:lineRule="auto"/>
        <w:jc w:val="both"/>
        <w:rPr>
          <w:rFonts w:ascii="Times New Roman" w:hAnsi="Times New Roman" w:cs="Times New Roman"/>
        </w:rPr>
      </w:pPr>
    </w:p>
    <w:p w14:paraId="11994100" w14:textId="4725BDC8" w:rsidR="0073740D" w:rsidRPr="00903CCF" w:rsidRDefault="0073740D" w:rsidP="00903CCF">
      <w:pPr>
        <w:autoSpaceDE w:val="0"/>
        <w:autoSpaceDN w:val="0"/>
        <w:adjustRightInd w:val="0"/>
        <w:spacing w:line="360" w:lineRule="auto"/>
        <w:jc w:val="both"/>
        <w:rPr>
          <w:rFonts w:ascii="Times New Roman" w:hAnsi="Times New Roman" w:cs="Times New Roman"/>
          <w:i/>
        </w:rPr>
      </w:pPr>
      <w:r w:rsidRPr="00903CCF">
        <w:rPr>
          <w:rFonts w:ascii="Times New Roman" w:hAnsi="Times New Roman" w:cs="Times New Roman"/>
          <w:i/>
        </w:rPr>
        <w:lastRenderedPageBreak/>
        <w:t>Análisis de datos</w:t>
      </w:r>
    </w:p>
    <w:p w14:paraId="0087934C" w14:textId="0E490B38" w:rsidR="001D396D" w:rsidRPr="00903CCF" w:rsidRDefault="0073740D" w:rsidP="00903CCF">
      <w:pPr>
        <w:autoSpaceDE w:val="0"/>
        <w:autoSpaceDN w:val="0"/>
        <w:adjustRightInd w:val="0"/>
        <w:spacing w:line="360" w:lineRule="auto"/>
        <w:jc w:val="both"/>
        <w:rPr>
          <w:rFonts w:ascii="Times New Roman" w:eastAsiaTheme="minorHAnsi" w:hAnsi="Times New Roman" w:cs="Times New Roman"/>
          <w:lang w:eastAsia="en-US"/>
        </w:rPr>
      </w:pPr>
      <w:r w:rsidRPr="00903CCF">
        <w:rPr>
          <w:rFonts w:ascii="Times New Roman" w:eastAsiaTheme="minorHAnsi" w:hAnsi="Times New Roman" w:cs="Times New Roman"/>
          <w:lang w:eastAsia="en-US"/>
        </w:rPr>
        <w:t>L</w:t>
      </w:r>
      <w:r w:rsidR="00652A8B" w:rsidRPr="00903CCF">
        <w:rPr>
          <w:rFonts w:ascii="Times New Roman" w:eastAsiaTheme="minorHAnsi" w:hAnsi="Times New Roman" w:cs="Times New Roman"/>
          <w:lang w:eastAsia="en-US"/>
        </w:rPr>
        <w:t>os datos obtenidos se capturaron, almacenaron y procesaron</w:t>
      </w:r>
      <w:r w:rsidRPr="00903CCF">
        <w:rPr>
          <w:rFonts w:ascii="Times New Roman" w:eastAsiaTheme="minorHAnsi" w:hAnsi="Times New Roman" w:cs="Times New Roman"/>
          <w:lang w:eastAsia="en-US"/>
        </w:rPr>
        <w:t xml:space="preserve"> con el programa</w:t>
      </w:r>
      <w:r w:rsidR="00514B36" w:rsidRPr="00903CCF">
        <w:rPr>
          <w:rFonts w:ascii="Times New Roman" w:eastAsiaTheme="minorHAnsi" w:hAnsi="Times New Roman" w:cs="Times New Roman"/>
          <w:lang w:eastAsia="en-US"/>
        </w:rPr>
        <w:t xml:space="preserve"> </w:t>
      </w:r>
      <w:r w:rsidR="00652A8B" w:rsidRPr="00903CCF">
        <w:rPr>
          <w:rFonts w:ascii="Times New Roman" w:eastAsiaTheme="minorHAnsi" w:hAnsi="Times New Roman" w:cs="Times New Roman"/>
          <w:lang w:eastAsia="en-US"/>
        </w:rPr>
        <w:t>Microsoft Office Excel 2016 ®; primero los datos de las encuestas se tabularon y posteriormente se realizó un</w:t>
      </w:r>
      <w:r w:rsidRPr="00903CCF">
        <w:rPr>
          <w:rFonts w:ascii="Times New Roman" w:eastAsiaTheme="minorHAnsi" w:hAnsi="Times New Roman" w:cs="Times New Roman"/>
          <w:lang w:eastAsia="en-US"/>
        </w:rPr>
        <w:t xml:space="preserve"> análisis descriptivo </w:t>
      </w:r>
      <w:r w:rsidR="00652A8B" w:rsidRPr="00903CCF">
        <w:rPr>
          <w:rFonts w:ascii="Times New Roman" w:eastAsiaTheme="minorHAnsi" w:hAnsi="Times New Roman" w:cs="Times New Roman"/>
          <w:lang w:eastAsia="en-US"/>
        </w:rPr>
        <w:t>por</w:t>
      </w:r>
      <w:r w:rsidR="008E75C0" w:rsidRPr="00903CCF">
        <w:rPr>
          <w:rFonts w:ascii="Times New Roman" w:eastAsiaTheme="minorHAnsi" w:hAnsi="Times New Roman" w:cs="Times New Roman"/>
          <w:lang w:eastAsia="en-US"/>
        </w:rPr>
        <w:t xml:space="preserve"> un anális</w:t>
      </w:r>
      <w:r w:rsidR="00652A8B" w:rsidRPr="00903CCF">
        <w:rPr>
          <w:rFonts w:ascii="Times New Roman" w:eastAsiaTheme="minorHAnsi" w:hAnsi="Times New Roman" w:cs="Times New Roman"/>
          <w:lang w:eastAsia="en-US"/>
        </w:rPr>
        <w:t>is exploratorio gráfico y por los</w:t>
      </w:r>
      <w:r w:rsidR="008E75C0" w:rsidRPr="00903CCF">
        <w:rPr>
          <w:rFonts w:ascii="Times New Roman" w:eastAsiaTheme="minorHAnsi" w:hAnsi="Times New Roman" w:cs="Times New Roman"/>
          <w:lang w:eastAsia="en-US"/>
        </w:rPr>
        <w:t xml:space="preserve"> cálculos de los porcentajes</w:t>
      </w:r>
      <w:r w:rsidR="00514B36" w:rsidRPr="00903CCF">
        <w:rPr>
          <w:rFonts w:ascii="Times New Roman" w:eastAsiaTheme="minorHAnsi" w:hAnsi="Times New Roman" w:cs="Times New Roman"/>
          <w:lang w:eastAsia="en-US"/>
        </w:rPr>
        <w:t xml:space="preserve"> </w:t>
      </w:r>
      <w:r w:rsidR="008E75C0" w:rsidRPr="00903CCF">
        <w:rPr>
          <w:rFonts w:ascii="Times New Roman" w:eastAsiaTheme="minorHAnsi" w:hAnsi="Times New Roman" w:cs="Times New Roman"/>
          <w:lang w:eastAsia="en-US"/>
        </w:rPr>
        <w:t>y promedios</w:t>
      </w:r>
      <w:r w:rsidR="00652A8B" w:rsidRPr="00903CCF">
        <w:rPr>
          <w:rFonts w:ascii="Times New Roman" w:eastAsiaTheme="minorHAnsi" w:hAnsi="Times New Roman" w:cs="Times New Roman"/>
          <w:lang w:eastAsia="en-US"/>
        </w:rPr>
        <w:t xml:space="preserve"> </w:t>
      </w:r>
      <w:proofErr w:type="spellStart"/>
      <w:r w:rsidR="00652A8B" w:rsidRPr="00903CCF">
        <w:rPr>
          <w:rFonts w:ascii="Times New Roman" w:eastAsiaTheme="minorHAnsi" w:hAnsi="Times New Roman" w:cs="Times New Roman"/>
          <w:lang w:eastAsia="en-US"/>
        </w:rPr>
        <w:t>intragrupales</w:t>
      </w:r>
      <w:proofErr w:type="spellEnd"/>
      <w:r w:rsidR="008E75C0" w:rsidRPr="00903CCF">
        <w:rPr>
          <w:rFonts w:ascii="Times New Roman" w:eastAsiaTheme="minorHAnsi" w:hAnsi="Times New Roman" w:cs="Times New Roman"/>
          <w:lang w:eastAsia="en-US"/>
        </w:rPr>
        <w:t>.</w:t>
      </w:r>
      <w:r w:rsidR="001D396D" w:rsidRPr="00903CCF">
        <w:rPr>
          <w:rFonts w:ascii="Times New Roman" w:eastAsiaTheme="minorHAnsi" w:hAnsi="Times New Roman" w:cs="Times New Roman"/>
          <w:lang w:eastAsia="en-US"/>
        </w:rPr>
        <w:t xml:space="preserve"> Se realizó un análisis descriptivo de las variables con un intervalo de confianza de 95</w:t>
      </w:r>
      <w:r w:rsidR="00243DE0" w:rsidRPr="00903CCF">
        <w:rPr>
          <w:rFonts w:ascii="Times New Roman" w:eastAsiaTheme="minorHAnsi" w:hAnsi="Times New Roman" w:cs="Times New Roman"/>
          <w:lang w:eastAsia="en-US"/>
        </w:rPr>
        <w:t xml:space="preserve"> </w:t>
      </w:r>
      <w:r w:rsidR="001D396D" w:rsidRPr="00903CCF">
        <w:rPr>
          <w:rFonts w:ascii="Times New Roman" w:eastAsiaTheme="minorHAnsi" w:hAnsi="Times New Roman" w:cs="Times New Roman"/>
          <w:lang w:eastAsia="en-US"/>
        </w:rPr>
        <w:t>%, seguido de un análisis para comprobar la relación de la variable independiente principal (</w:t>
      </w:r>
      <w:r w:rsidR="00853612" w:rsidRPr="00903CCF">
        <w:rPr>
          <w:rFonts w:ascii="Times New Roman" w:eastAsiaTheme="minorHAnsi" w:hAnsi="Times New Roman" w:cs="Times New Roman"/>
          <w:lang w:eastAsia="en-US"/>
        </w:rPr>
        <w:t>a</w:t>
      </w:r>
      <w:r w:rsidR="001D396D" w:rsidRPr="00903CCF">
        <w:rPr>
          <w:rFonts w:ascii="Times New Roman" w:eastAsiaTheme="minorHAnsi" w:hAnsi="Times New Roman" w:cs="Times New Roman"/>
          <w:lang w:eastAsia="en-US"/>
        </w:rPr>
        <w:t>dherencia terapéutica) entre los valores obtenidos en los cuestionarios y los conteos de acuerdo a las variable sociodemográficas sexo, estado civil y situación familiar</w:t>
      </w:r>
      <w:r w:rsidR="00853612" w:rsidRPr="00903CCF">
        <w:rPr>
          <w:rFonts w:ascii="Times New Roman" w:eastAsiaTheme="minorHAnsi" w:hAnsi="Times New Roman" w:cs="Times New Roman"/>
          <w:lang w:eastAsia="en-US"/>
        </w:rPr>
        <w:t>. P</w:t>
      </w:r>
      <w:r w:rsidR="001D396D" w:rsidRPr="00903CCF">
        <w:rPr>
          <w:rFonts w:ascii="Times New Roman" w:eastAsiaTheme="minorHAnsi" w:hAnsi="Times New Roman" w:cs="Times New Roman"/>
          <w:lang w:eastAsia="en-US"/>
        </w:rPr>
        <w:t>ara ello se us</w:t>
      </w:r>
      <w:r w:rsidR="00853612" w:rsidRPr="00903CCF">
        <w:rPr>
          <w:rFonts w:ascii="Times New Roman" w:eastAsiaTheme="minorHAnsi" w:hAnsi="Times New Roman" w:cs="Times New Roman"/>
          <w:lang w:eastAsia="en-US"/>
        </w:rPr>
        <w:t>aron</w:t>
      </w:r>
      <w:r w:rsidR="001D396D" w:rsidRPr="00903CCF">
        <w:rPr>
          <w:rFonts w:ascii="Times New Roman" w:eastAsiaTheme="minorHAnsi" w:hAnsi="Times New Roman" w:cs="Times New Roman"/>
          <w:lang w:eastAsia="en-US"/>
        </w:rPr>
        <w:t xml:space="preserve"> las pruebas estadísticas de t de </w:t>
      </w:r>
      <w:proofErr w:type="spellStart"/>
      <w:r w:rsidR="001D396D" w:rsidRPr="00903CCF">
        <w:rPr>
          <w:rFonts w:ascii="Times New Roman" w:eastAsiaTheme="minorHAnsi" w:hAnsi="Times New Roman" w:cs="Times New Roman"/>
          <w:lang w:eastAsia="en-US"/>
        </w:rPr>
        <w:t>Student</w:t>
      </w:r>
      <w:proofErr w:type="spellEnd"/>
      <w:r w:rsidR="001D396D" w:rsidRPr="00903CCF">
        <w:rPr>
          <w:rFonts w:ascii="Times New Roman" w:eastAsiaTheme="minorHAnsi" w:hAnsi="Times New Roman" w:cs="Times New Roman"/>
          <w:lang w:eastAsia="en-US"/>
        </w:rPr>
        <w:t xml:space="preserve"> y Ji cuadrada (p&lt;0.05)</w:t>
      </w:r>
      <w:r w:rsidR="00853612" w:rsidRPr="00903CCF">
        <w:rPr>
          <w:rFonts w:ascii="Times New Roman" w:eastAsiaTheme="minorHAnsi" w:hAnsi="Times New Roman" w:cs="Times New Roman"/>
          <w:lang w:eastAsia="en-US"/>
        </w:rPr>
        <w:t xml:space="preserve"> y se</w:t>
      </w:r>
      <w:r w:rsidR="001D396D" w:rsidRPr="00903CCF">
        <w:rPr>
          <w:rFonts w:ascii="Times New Roman" w:eastAsiaTheme="minorHAnsi" w:hAnsi="Times New Roman" w:cs="Times New Roman"/>
          <w:lang w:eastAsia="en-US"/>
        </w:rPr>
        <w:t xml:space="preserve"> emple</w:t>
      </w:r>
      <w:r w:rsidR="00853612" w:rsidRPr="00903CCF">
        <w:rPr>
          <w:rFonts w:ascii="Times New Roman" w:eastAsiaTheme="minorHAnsi" w:hAnsi="Times New Roman" w:cs="Times New Roman"/>
          <w:lang w:eastAsia="en-US"/>
        </w:rPr>
        <w:t>ó</w:t>
      </w:r>
      <w:r w:rsidR="001D396D" w:rsidRPr="00903CCF">
        <w:rPr>
          <w:rFonts w:ascii="Times New Roman" w:eastAsiaTheme="minorHAnsi" w:hAnsi="Times New Roman" w:cs="Times New Roman"/>
          <w:lang w:eastAsia="en-US"/>
        </w:rPr>
        <w:t xml:space="preserve"> el programa estadísticos SPSS 22.0 para la realización del análisis.</w:t>
      </w:r>
    </w:p>
    <w:p w14:paraId="7CCD4C58" w14:textId="77777777" w:rsidR="0073740D" w:rsidRPr="00903CCF" w:rsidRDefault="0073740D" w:rsidP="00903CCF">
      <w:pPr>
        <w:autoSpaceDE w:val="0"/>
        <w:autoSpaceDN w:val="0"/>
        <w:adjustRightInd w:val="0"/>
        <w:spacing w:line="360" w:lineRule="auto"/>
        <w:jc w:val="both"/>
        <w:rPr>
          <w:rFonts w:ascii="Times New Roman" w:eastAsiaTheme="minorHAnsi" w:hAnsi="Times New Roman" w:cs="Times New Roman"/>
          <w:lang w:eastAsia="en-US"/>
        </w:rPr>
      </w:pPr>
    </w:p>
    <w:p w14:paraId="7FD976E3" w14:textId="10974DBA" w:rsidR="0073740D" w:rsidRPr="00903CCF" w:rsidRDefault="0073740D" w:rsidP="00903CCF">
      <w:pPr>
        <w:autoSpaceDE w:val="0"/>
        <w:autoSpaceDN w:val="0"/>
        <w:adjustRightInd w:val="0"/>
        <w:spacing w:line="360" w:lineRule="auto"/>
        <w:jc w:val="both"/>
        <w:rPr>
          <w:rFonts w:ascii="Times New Roman" w:eastAsiaTheme="minorHAnsi" w:hAnsi="Times New Roman" w:cs="Times New Roman"/>
          <w:b/>
          <w:lang w:eastAsia="en-US"/>
        </w:rPr>
      </w:pPr>
      <w:r w:rsidRPr="00903CCF">
        <w:rPr>
          <w:rFonts w:ascii="Times New Roman" w:eastAsiaTheme="minorHAnsi" w:hAnsi="Times New Roman" w:cs="Times New Roman"/>
          <w:b/>
          <w:lang w:eastAsia="en-US"/>
        </w:rPr>
        <w:t>Resultados</w:t>
      </w:r>
    </w:p>
    <w:p w14:paraId="48A9646D" w14:textId="77777777" w:rsidR="005A42B1" w:rsidRPr="00903CCF" w:rsidRDefault="005A42B1" w:rsidP="00903CCF">
      <w:pPr>
        <w:autoSpaceDE w:val="0"/>
        <w:autoSpaceDN w:val="0"/>
        <w:adjustRightInd w:val="0"/>
        <w:spacing w:line="360" w:lineRule="auto"/>
        <w:jc w:val="both"/>
        <w:rPr>
          <w:rFonts w:ascii="Times New Roman" w:eastAsiaTheme="minorHAnsi" w:hAnsi="Times New Roman" w:cs="Times New Roman"/>
          <w:b/>
          <w:lang w:eastAsia="en-US"/>
        </w:rPr>
      </w:pPr>
    </w:p>
    <w:p w14:paraId="11282B68" w14:textId="2B51C42D" w:rsidR="00903CCF" w:rsidRDefault="00514B36" w:rsidP="00903CCF">
      <w:pPr>
        <w:spacing w:line="360" w:lineRule="auto"/>
        <w:jc w:val="both"/>
      </w:pPr>
      <w:r w:rsidRPr="00903CCF">
        <w:rPr>
          <w:rFonts w:ascii="Times New Roman" w:hAnsi="Times New Roman" w:cs="Times New Roman"/>
        </w:rPr>
        <w:t>Los resultados del cumplimiento de las pautas posológicas durante el experimento se muestran en las figuras 1 y 2</w:t>
      </w:r>
      <w:r w:rsidR="0017035C" w:rsidRPr="00903CCF">
        <w:rPr>
          <w:rFonts w:ascii="Times New Roman" w:hAnsi="Times New Roman" w:cs="Times New Roman"/>
        </w:rPr>
        <w:t>, donde</w:t>
      </w:r>
      <w:r w:rsidRPr="00903CCF">
        <w:rPr>
          <w:rFonts w:ascii="Times New Roman" w:hAnsi="Times New Roman" w:cs="Times New Roman"/>
        </w:rPr>
        <w:t xml:space="preserve"> se puede observar que existe una tendencia (líneas punteadas) a desapegarse al tratamiento farmacológico a través del tiempo del tratamiento y de acuerdo a la complejidad del </w:t>
      </w:r>
      <w:r w:rsidR="00652A8B" w:rsidRPr="00903CCF">
        <w:rPr>
          <w:rFonts w:ascii="Times New Roman" w:hAnsi="Times New Roman" w:cs="Times New Roman"/>
        </w:rPr>
        <w:t>régimen posológico</w:t>
      </w:r>
      <w:r w:rsidRPr="00903CCF">
        <w:rPr>
          <w:rFonts w:ascii="Times New Roman" w:hAnsi="Times New Roman" w:cs="Times New Roman"/>
        </w:rPr>
        <w:t>, es decir, con el aumento en la frecuencia de la dosis y el número de medicamentos indicados; en este estudio no se incluyó el factor tiempo de duración del tratamiento farmacológico (todos fueron de 14 días)</w:t>
      </w:r>
      <w:r w:rsidR="0017035C" w:rsidRPr="00903CCF">
        <w:rPr>
          <w:rFonts w:ascii="Times New Roman" w:hAnsi="Times New Roman" w:cs="Times New Roman"/>
        </w:rPr>
        <w:t>, por lo que</w:t>
      </w:r>
      <w:r w:rsidRPr="00903CCF">
        <w:rPr>
          <w:rFonts w:ascii="Times New Roman" w:hAnsi="Times New Roman" w:cs="Times New Roman"/>
        </w:rPr>
        <w:t xml:space="preserve"> se recom</w:t>
      </w:r>
      <w:r w:rsidR="0017035C" w:rsidRPr="00903CCF">
        <w:rPr>
          <w:rFonts w:ascii="Times New Roman" w:hAnsi="Times New Roman" w:cs="Times New Roman"/>
        </w:rPr>
        <w:t>ienda</w:t>
      </w:r>
      <w:r w:rsidRPr="00903CCF">
        <w:rPr>
          <w:rFonts w:ascii="Times New Roman" w:hAnsi="Times New Roman" w:cs="Times New Roman"/>
        </w:rPr>
        <w:t xml:space="preserve"> estudiarlo para incluir más factores al análisis; aunque cada experimento se realizó en el mismo grupo de personas se di</w:t>
      </w:r>
      <w:r w:rsidR="0017035C" w:rsidRPr="00903CCF">
        <w:rPr>
          <w:rFonts w:ascii="Times New Roman" w:hAnsi="Times New Roman" w:cs="Times New Roman"/>
        </w:rPr>
        <w:t>eron</w:t>
      </w:r>
      <w:r w:rsidRPr="00903CCF">
        <w:rPr>
          <w:rFonts w:ascii="Times New Roman" w:hAnsi="Times New Roman" w:cs="Times New Roman"/>
        </w:rPr>
        <w:t xml:space="preserve"> 7 días entre cada régimen posológico como per</w:t>
      </w:r>
      <w:r w:rsidR="0017035C" w:rsidRPr="00903CCF">
        <w:rPr>
          <w:rFonts w:ascii="Times New Roman" w:hAnsi="Times New Roman" w:cs="Times New Roman"/>
        </w:rPr>
        <w:t>i</w:t>
      </w:r>
      <w:r w:rsidRPr="00903CCF">
        <w:rPr>
          <w:rFonts w:ascii="Times New Roman" w:hAnsi="Times New Roman" w:cs="Times New Roman"/>
        </w:rPr>
        <w:t>odo de descanso</w:t>
      </w:r>
      <w:r w:rsidR="0017035C" w:rsidRPr="00903CCF">
        <w:rPr>
          <w:rFonts w:ascii="Times New Roman" w:hAnsi="Times New Roman" w:cs="Times New Roman"/>
        </w:rPr>
        <w:t>. E</w:t>
      </w:r>
      <w:r w:rsidRPr="00903CCF">
        <w:rPr>
          <w:rFonts w:ascii="Times New Roman" w:hAnsi="Times New Roman" w:cs="Times New Roman"/>
        </w:rPr>
        <w:t>n este trabajo se reportan los resultados obtenidos de los pacientes que concluyeron los cuatro tratamientos, inicialmente el grupo era mayor</w:t>
      </w:r>
      <w:r w:rsidR="0017035C" w:rsidRPr="00903CCF">
        <w:rPr>
          <w:rFonts w:ascii="Times New Roman" w:hAnsi="Times New Roman" w:cs="Times New Roman"/>
        </w:rPr>
        <w:t>,</w:t>
      </w:r>
      <w:r w:rsidRPr="00903CCF">
        <w:rPr>
          <w:rFonts w:ascii="Times New Roman" w:hAnsi="Times New Roman" w:cs="Times New Roman"/>
        </w:rPr>
        <w:t xml:space="preserve"> pero por diversas causas 25 voluntarios d</w:t>
      </w:r>
      <w:r w:rsidR="003501C5" w:rsidRPr="00903CCF">
        <w:rPr>
          <w:rFonts w:ascii="Times New Roman" w:hAnsi="Times New Roman" w:cs="Times New Roman"/>
        </w:rPr>
        <w:t>ecidieron desertar del estudio.</w:t>
      </w:r>
    </w:p>
    <w:p w14:paraId="51B6E02C" w14:textId="77777777" w:rsidR="00903CCF" w:rsidRPr="00903CCF" w:rsidRDefault="00903CCF" w:rsidP="00903CCF"/>
    <w:p w14:paraId="1E4930BA" w14:textId="77777777" w:rsidR="00903CCF" w:rsidRPr="00903CCF" w:rsidRDefault="00903CCF" w:rsidP="00903CCF"/>
    <w:p w14:paraId="1F1A2E4F" w14:textId="77777777" w:rsidR="00903CCF" w:rsidRPr="00903CCF" w:rsidRDefault="00903CCF" w:rsidP="00903CCF"/>
    <w:p w14:paraId="2B4DF561" w14:textId="77777777" w:rsidR="00903CCF" w:rsidRPr="00903CCF" w:rsidRDefault="00903CCF" w:rsidP="00903CCF"/>
    <w:p w14:paraId="5CFC2E3F" w14:textId="77777777" w:rsidR="00903CCF" w:rsidRPr="00903CCF" w:rsidRDefault="00903CCF" w:rsidP="00903CCF"/>
    <w:p w14:paraId="7ADFB3D5" w14:textId="51871C73" w:rsidR="00903CCF" w:rsidRDefault="00903CCF" w:rsidP="00903CCF"/>
    <w:p w14:paraId="475B4164" w14:textId="12E87C76" w:rsidR="00514B36" w:rsidRDefault="00903CCF" w:rsidP="00903CCF">
      <w:pPr>
        <w:tabs>
          <w:tab w:val="left" w:pos="2250"/>
        </w:tabs>
      </w:pPr>
      <w:r>
        <w:tab/>
      </w:r>
    </w:p>
    <w:p w14:paraId="7BFB7A41" w14:textId="77777777" w:rsidR="00903CCF" w:rsidRDefault="00903CCF" w:rsidP="00903CCF">
      <w:pPr>
        <w:tabs>
          <w:tab w:val="left" w:pos="2250"/>
        </w:tabs>
      </w:pPr>
    </w:p>
    <w:p w14:paraId="798E0313" w14:textId="77777777" w:rsidR="00903CCF" w:rsidRDefault="00903CCF" w:rsidP="00903CCF">
      <w:pPr>
        <w:tabs>
          <w:tab w:val="left" w:pos="2250"/>
        </w:tabs>
      </w:pPr>
    </w:p>
    <w:p w14:paraId="5818ECA8" w14:textId="4F3BD381" w:rsidR="00903CCF" w:rsidRPr="00903CCF" w:rsidRDefault="00903CCF" w:rsidP="00903CCF">
      <w:pPr>
        <w:tabs>
          <w:tab w:val="left" w:pos="2250"/>
        </w:tabs>
        <w:spacing w:line="276" w:lineRule="auto"/>
        <w:jc w:val="center"/>
        <w:rPr>
          <w:rFonts w:ascii="Times New Roman" w:hAnsi="Times New Roman" w:cs="Times New Roman"/>
          <w:sz w:val="36"/>
        </w:rPr>
      </w:pPr>
      <w:r w:rsidRPr="00903CCF">
        <w:rPr>
          <w:rFonts w:ascii="Times New Roman" w:hAnsi="Times New Roman" w:cs="Times New Roman"/>
          <w:b/>
          <w:szCs w:val="18"/>
        </w:rPr>
        <w:lastRenderedPageBreak/>
        <w:t>Figura 1.</w:t>
      </w:r>
      <w:r w:rsidRPr="00903CCF">
        <w:rPr>
          <w:rFonts w:ascii="Times New Roman" w:hAnsi="Times New Roman" w:cs="Times New Roman"/>
          <w:szCs w:val="18"/>
        </w:rPr>
        <w:t xml:space="preserve"> Porcentaje de estudiantes masculinos que cumplieron con la pauta posológica a través del experimento (</w:t>
      </w:r>
      <w:proofErr w:type="spellStart"/>
      <w:r w:rsidRPr="00903CCF">
        <w:rPr>
          <w:rFonts w:ascii="Times New Roman" w:hAnsi="Times New Roman" w:cs="Times New Roman"/>
          <w:szCs w:val="18"/>
        </w:rPr>
        <w:t>Tx</w:t>
      </w:r>
      <w:proofErr w:type="spellEnd"/>
      <w:r w:rsidRPr="00903CCF">
        <w:rPr>
          <w:rFonts w:ascii="Times New Roman" w:hAnsi="Times New Roman" w:cs="Times New Roman"/>
          <w:szCs w:val="18"/>
        </w:rPr>
        <w:t xml:space="preserve">= tratamiento, C= comprimido, las líneas representan la tendencia </w:t>
      </w:r>
      <w:proofErr w:type="spellStart"/>
      <w:r w:rsidRPr="00903CCF">
        <w:rPr>
          <w:rFonts w:ascii="Times New Roman" w:hAnsi="Times New Roman" w:cs="Times New Roman"/>
          <w:szCs w:val="18"/>
        </w:rPr>
        <w:t>polinominal</w:t>
      </w:r>
      <w:proofErr w:type="spellEnd"/>
      <w:r w:rsidRPr="00903CCF">
        <w:rPr>
          <w:rFonts w:ascii="Times New Roman" w:hAnsi="Times New Roman" w:cs="Times New Roman"/>
          <w:szCs w:val="18"/>
        </w:rPr>
        <w:t xml:space="preserve"> en cada </w:t>
      </w:r>
      <w:proofErr w:type="spellStart"/>
      <w:r w:rsidRPr="00903CCF">
        <w:rPr>
          <w:rFonts w:ascii="Times New Roman" w:hAnsi="Times New Roman" w:cs="Times New Roman"/>
          <w:szCs w:val="18"/>
        </w:rPr>
        <w:t>Tx</w:t>
      </w:r>
      <w:proofErr w:type="spellEnd"/>
      <w:r w:rsidRPr="00903CCF">
        <w:rPr>
          <w:rFonts w:ascii="Times New Roman" w:hAnsi="Times New Roman" w:cs="Times New Roman"/>
          <w:szCs w:val="18"/>
        </w:rPr>
        <w:t>.)</w:t>
      </w:r>
    </w:p>
    <w:p w14:paraId="4D15F49F" w14:textId="77777777" w:rsidR="00514B36" w:rsidRDefault="00514B36" w:rsidP="00514B36">
      <w:pPr>
        <w:spacing w:line="480" w:lineRule="auto"/>
        <w:jc w:val="center"/>
      </w:pPr>
      <w:r>
        <w:rPr>
          <w:noProof/>
          <w:lang w:val="es-MX" w:eastAsia="es-MX"/>
        </w:rPr>
        <w:drawing>
          <wp:inline distT="0" distB="0" distL="0" distR="0" wp14:anchorId="16563041" wp14:editId="77C566B5">
            <wp:extent cx="4647777" cy="3067262"/>
            <wp:effectExtent l="0" t="0" r="26035" b="317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56484F" w14:textId="3C7338AB" w:rsidR="00514B36" w:rsidRPr="00903CCF" w:rsidRDefault="00AB6D40" w:rsidP="00903CCF">
      <w:pPr>
        <w:spacing w:line="360" w:lineRule="auto"/>
        <w:jc w:val="center"/>
        <w:rPr>
          <w:rFonts w:ascii="Times New Roman" w:hAnsi="Times New Roman" w:cs="Times New Roman"/>
          <w:szCs w:val="18"/>
        </w:rPr>
      </w:pPr>
      <w:r w:rsidRPr="00903CCF">
        <w:rPr>
          <w:rFonts w:ascii="Times New Roman" w:hAnsi="Times New Roman" w:cs="Times New Roman"/>
          <w:szCs w:val="18"/>
        </w:rPr>
        <w:t xml:space="preserve">Fuente: </w:t>
      </w:r>
      <w:r w:rsidR="00983094" w:rsidRPr="00903CCF">
        <w:rPr>
          <w:rFonts w:ascii="Times New Roman" w:hAnsi="Times New Roman" w:cs="Times New Roman"/>
          <w:szCs w:val="18"/>
        </w:rPr>
        <w:t>c</w:t>
      </w:r>
      <w:r w:rsidRPr="00903CCF">
        <w:rPr>
          <w:rFonts w:ascii="Times New Roman" w:hAnsi="Times New Roman" w:cs="Times New Roman"/>
          <w:szCs w:val="18"/>
        </w:rPr>
        <w:t>uestionario.</w:t>
      </w:r>
    </w:p>
    <w:p w14:paraId="48DF1DF3" w14:textId="77777777" w:rsidR="00652A8B" w:rsidRPr="00440FC8" w:rsidRDefault="00652A8B" w:rsidP="00440FC8">
      <w:pPr>
        <w:spacing w:line="360" w:lineRule="auto"/>
        <w:jc w:val="both"/>
        <w:rPr>
          <w:sz w:val="18"/>
          <w:szCs w:val="18"/>
        </w:rPr>
      </w:pPr>
    </w:p>
    <w:p w14:paraId="41E8D9A2" w14:textId="77777777" w:rsidR="00440FC8" w:rsidRPr="00440FC8" w:rsidRDefault="00440FC8" w:rsidP="00514B36">
      <w:pPr>
        <w:spacing w:line="480" w:lineRule="auto"/>
        <w:jc w:val="center"/>
        <w:rPr>
          <w:b/>
          <w:sz w:val="8"/>
          <w:szCs w:val="8"/>
        </w:rPr>
      </w:pPr>
    </w:p>
    <w:p w14:paraId="2F20E2A8" w14:textId="02C66EFA" w:rsidR="00903CCF" w:rsidRDefault="003501C5" w:rsidP="00903CCF">
      <w:pPr>
        <w:spacing w:line="360" w:lineRule="auto"/>
        <w:jc w:val="both"/>
        <w:rPr>
          <w:rFonts w:ascii="Times New Roman" w:hAnsi="Times New Roman" w:cs="Times New Roman"/>
        </w:rPr>
      </w:pPr>
      <w:r w:rsidRPr="00903CCF">
        <w:rPr>
          <w:rFonts w:ascii="Times New Roman" w:hAnsi="Times New Roman" w:cs="Times New Roman"/>
        </w:rPr>
        <w:t xml:space="preserve">La falta de cumplimiento del régimen posológico aumenta en ambos grupos (hombres y mujeres) de acuerdo al número diario de comprimidos que tenían que consumir; cuando tenían que tomar 3 comprimidos se mantuvo casi constante el porcentaje de incumplimiento (menor pendiente de la línea de tendencia), la falta de adhesión aumentó más pronunciadamente con los regímenes </w:t>
      </w:r>
      <w:proofErr w:type="spellStart"/>
      <w:r w:rsidRPr="00903CCF">
        <w:rPr>
          <w:rFonts w:ascii="Times New Roman" w:hAnsi="Times New Roman" w:cs="Times New Roman"/>
        </w:rPr>
        <w:t>multidosis</w:t>
      </w:r>
      <w:proofErr w:type="spellEnd"/>
      <w:r w:rsidRPr="00903CCF">
        <w:rPr>
          <w:rFonts w:ascii="Times New Roman" w:hAnsi="Times New Roman" w:cs="Times New Roman"/>
        </w:rPr>
        <w:t xml:space="preserve"> de 5 y 7 comprimidos</w:t>
      </w:r>
      <w:r w:rsidR="00440FC8" w:rsidRPr="00903CCF">
        <w:rPr>
          <w:rFonts w:ascii="Times New Roman" w:hAnsi="Times New Roman" w:cs="Times New Roman"/>
        </w:rPr>
        <w:t>.</w:t>
      </w:r>
    </w:p>
    <w:p w14:paraId="177D79CA" w14:textId="77777777" w:rsidR="00903CCF" w:rsidRPr="00903CCF" w:rsidRDefault="00903CCF" w:rsidP="00903CCF">
      <w:pPr>
        <w:rPr>
          <w:rFonts w:ascii="Times New Roman" w:hAnsi="Times New Roman" w:cs="Times New Roman"/>
        </w:rPr>
      </w:pPr>
    </w:p>
    <w:p w14:paraId="3655F861" w14:textId="77777777" w:rsidR="00903CCF" w:rsidRPr="00903CCF" w:rsidRDefault="00903CCF" w:rsidP="00903CCF">
      <w:pPr>
        <w:rPr>
          <w:rFonts w:ascii="Times New Roman" w:hAnsi="Times New Roman" w:cs="Times New Roman"/>
        </w:rPr>
      </w:pPr>
    </w:p>
    <w:p w14:paraId="2B6F80EB" w14:textId="77777777" w:rsidR="00903CCF" w:rsidRPr="00903CCF" w:rsidRDefault="00903CCF" w:rsidP="00903CCF">
      <w:pPr>
        <w:rPr>
          <w:rFonts w:ascii="Times New Roman" w:hAnsi="Times New Roman" w:cs="Times New Roman"/>
        </w:rPr>
      </w:pPr>
    </w:p>
    <w:p w14:paraId="068D5F4A" w14:textId="77777777" w:rsidR="00903CCF" w:rsidRPr="00903CCF" w:rsidRDefault="00903CCF" w:rsidP="00903CCF">
      <w:pPr>
        <w:rPr>
          <w:rFonts w:ascii="Times New Roman" w:hAnsi="Times New Roman" w:cs="Times New Roman"/>
        </w:rPr>
      </w:pPr>
    </w:p>
    <w:p w14:paraId="601CD13F" w14:textId="77777777" w:rsidR="00903CCF" w:rsidRPr="00903CCF" w:rsidRDefault="00903CCF" w:rsidP="00903CCF">
      <w:pPr>
        <w:rPr>
          <w:rFonts w:ascii="Times New Roman" w:hAnsi="Times New Roman" w:cs="Times New Roman"/>
        </w:rPr>
      </w:pPr>
    </w:p>
    <w:p w14:paraId="70C282DB" w14:textId="77777777" w:rsidR="00903CCF" w:rsidRPr="00903CCF" w:rsidRDefault="00903CCF" w:rsidP="00903CCF">
      <w:pPr>
        <w:rPr>
          <w:rFonts w:ascii="Times New Roman" w:hAnsi="Times New Roman" w:cs="Times New Roman"/>
        </w:rPr>
      </w:pPr>
    </w:p>
    <w:p w14:paraId="664DE331" w14:textId="77777777" w:rsidR="00903CCF" w:rsidRPr="00903CCF" w:rsidRDefault="00903CCF" w:rsidP="00903CCF">
      <w:pPr>
        <w:rPr>
          <w:rFonts w:ascii="Times New Roman" w:hAnsi="Times New Roman" w:cs="Times New Roman"/>
        </w:rPr>
      </w:pPr>
    </w:p>
    <w:p w14:paraId="24091006" w14:textId="77777777" w:rsidR="00903CCF" w:rsidRPr="00903CCF" w:rsidRDefault="00903CCF" w:rsidP="00903CCF">
      <w:pPr>
        <w:rPr>
          <w:rFonts w:ascii="Times New Roman" w:hAnsi="Times New Roman" w:cs="Times New Roman"/>
        </w:rPr>
      </w:pPr>
    </w:p>
    <w:p w14:paraId="119C259E" w14:textId="0AB884EF" w:rsidR="00903CCF" w:rsidRDefault="00903CCF" w:rsidP="00903CCF">
      <w:pPr>
        <w:rPr>
          <w:rFonts w:ascii="Times New Roman" w:hAnsi="Times New Roman" w:cs="Times New Roman"/>
        </w:rPr>
      </w:pPr>
    </w:p>
    <w:p w14:paraId="63D074A0" w14:textId="4F1719FB" w:rsidR="00514B36" w:rsidRDefault="00903CCF" w:rsidP="00903CCF">
      <w:pPr>
        <w:tabs>
          <w:tab w:val="left" w:pos="2145"/>
        </w:tabs>
        <w:rPr>
          <w:rFonts w:ascii="Times New Roman" w:hAnsi="Times New Roman" w:cs="Times New Roman"/>
        </w:rPr>
      </w:pPr>
      <w:r>
        <w:rPr>
          <w:rFonts w:ascii="Times New Roman" w:hAnsi="Times New Roman" w:cs="Times New Roman"/>
        </w:rPr>
        <w:tab/>
      </w:r>
    </w:p>
    <w:p w14:paraId="444C95B0" w14:textId="77777777" w:rsidR="00903CCF" w:rsidRDefault="00903CCF" w:rsidP="00903CCF">
      <w:pPr>
        <w:tabs>
          <w:tab w:val="left" w:pos="2145"/>
        </w:tabs>
        <w:rPr>
          <w:rFonts w:ascii="Times New Roman" w:hAnsi="Times New Roman" w:cs="Times New Roman"/>
        </w:rPr>
      </w:pPr>
    </w:p>
    <w:p w14:paraId="4917632B" w14:textId="77777777" w:rsidR="00903CCF" w:rsidRDefault="00903CCF" w:rsidP="00903CCF">
      <w:pPr>
        <w:tabs>
          <w:tab w:val="left" w:pos="2145"/>
        </w:tabs>
        <w:rPr>
          <w:rFonts w:ascii="Times New Roman" w:hAnsi="Times New Roman" w:cs="Times New Roman"/>
        </w:rPr>
      </w:pPr>
    </w:p>
    <w:p w14:paraId="2144477C" w14:textId="77777777" w:rsidR="00903CCF" w:rsidRDefault="00903CCF" w:rsidP="00903CCF">
      <w:pPr>
        <w:tabs>
          <w:tab w:val="left" w:pos="2145"/>
        </w:tabs>
        <w:rPr>
          <w:rFonts w:ascii="Times New Roman" w:hAnsi="Times New Roman" w:cs="Times New Roman"/>
        </w:rPr>
      </w:pPr>
    </w:p>
    <w:p w14:paraId="537711E0" w14:textId="77777777" w:rsidR="00903CCF" w:rsidRDefault="00903CCF" w:rsidP="00903CCF">
      <w:pPr>
        <w:tabs>
          <w:tab w:val="left" w:pos="2145"/>
        </w:tabs>
        <w:rPr>
          <w:rFonts w:ascii="Times New Roman" w:hAnsi="Times New Roman" w:cs="Times New Roman"/>
        </w:rPr>
      </w:pPr>
    </w:p>
    <w:p w14:paraId="19F59033" w14:textId="7CA9B57D" w:rsidR="00903CCF" w:rsidRPr="00903CCF" w:rsidRDefault="00903CCF" w:rsidP="00903CCF">
      <w:pPr>
        <w:tabs>
          <w:tab w:val="left" w:pos="2145"/>
        </w:tabs>
        <w:spacing w:line="360" w:lineRule="auto"/>
        <w:jc w:val="center"/>
        <w:rPr>
          <w:rFonts w:ascii="Times New Roman" w:hAnsi="Times New Roman" w:cs="Times New Roman"/>
          <w:sz w:val="36"/>
        </w:rPr>
      </w:pPr>
      <w:r w:rsidRPr="00903CCF">
        <w:rPr>
          <w:rFonts w:ascii="Times New Roman" w:hAnsi="Times New Roman" w:cs="Times New Roman"/>
          <w:b/>
          <w:szCs w:val="18"/>
        </w:rPr>
        <w:lastRenderedPageBreak/>
        <w:t xml:space="preserve">Figura 2. </w:t>
      </w:r>
      <w:r w:rsidRPr="00903CCF">
        <w:rPr>
          <w:rFonts w:ascii="Times New Roman" w:hAnsi="Times New Roman" w:cs="Times New Roman"/>
          <w:szCs w:val="18"/>
        </w:rPr>
        <w:t>Porcentaje de estudiantes femeninos que cumplieron con la pauta posológica a través del tiempo del experimento (</w:t>
      </w:r>
      <w:proofErr w:type="spellStart"/>
      <w:r w:rsidRPr="00903CCF">
        <w:rPr>
          <w:rFonts w:ascii="Times New Roman" w:hAnsi="Times New Roman" w:cs="Times New Roman"/>
          <w:szCs w:val="18"/>
        </w:rPr>
        <w:t>Tx</w:t>
      </w:r>
      <w:proofErr w:type="spellEnd"/>
      <w:r w:rsidRPr="00903CCF">
        <w:rPr>
          <w:rFonts w:ascii="Times New Roman" w:hAnsi="Times New Roman" w:cs="Times New Roman"/>
          <w:szCs w:val="18"/>
        </w:rPr>
        <w:t xml:space="preserve">= tratamiento, C= comprimido, las líneas representan la tendencia </w:t>
      </w:r>
      <w:proofErr w:type="spellStart"/>
      <w:r w:rsidRPr="00903CCF">
        <w:rPr>
          <w:rFonts w:ascii="Times New Roman" w:hAnsi="Times New Roman" w:cs="Times New Roman"/>
          <w:szCs w:val="18"/>
        </w:rPr>
        <w:t>polinominal</w:t>
      </w:r>
      <w:proofErr w:type="spellEnd"/>
      <w:r w:rsidRPr="00903CCF">
        <w:rPr>
          <w:rFonts w:ascii="Times New Roman" w:hAnsi="Times New Roman" w:cs="Times New Roman"/>
          <w:szCs w:val="18"/>
        </w:rPr>
        <w:t xml:space="preserve"> en cada </w:t>
      </w:r>
      <w:proofErr w:type="spellStart"/>
      <w:r w:rsidRPr="00903CCF">
        <w:rPr>
          <w:rFonts w:ascii="Times New Roman" w:hAnsi="Times New Roman" w:cs="Times New Roman"/>
          <w:szCs w:val="18"/>
        </w:rPr>
        <w:t>Tx</w:t>
      </w:r>
      <w:proofErr w:type="spellEnd"/>
      <w:r w:rsidRPr="00903CCF">
        <w:rPr>
          <w:rFonts w:ascii="Times New Roman" w:hAnsi="Times New Roman" w:cs="Times New Roman"/>
          <w:szCs w:val="18"/>
        </w:rPr>
        <w:t>.).</w:t>
      </w:r>
    </w:p>
    <w:p w14:paraId="1BA40659" w14:textId="77777777" w:rsidR="00514B36" w:rsidRDefault="00514B36" w:rsidP="00514B36">
      <w:pPr>
        <w:spacing w:line="480" w:lineRule="auto"/>
        <w:jc w:val="center"/>
      </w:pPr>
      <w:r>
        <w:rPr>
          <w:noProof/>
          <w:lang w:val="es-MX" w:eastAsia="es-MX"/>
        </w:rPr>
        <w:drawing>
          <wp:inline distT="0" distB="0" distL="0" distR="0" wp14:anchorId="43E20C77" wp14:editId="6FB5E279">
            <wp:extent cx="4822402" cy="2974128"/>
            <wp:effectExtent l="0" t="0" r="29210" b="234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944A76" w14:textId="4CB97B92" w:rsidR="00514B36" w:rsidRPr="00903CCF" w:rsidRDefault="00AB6D40" w:rsidP="00903CCF">
      <w:pPr>
        <w:spacing w:line="360" w:lineRule="auto"/>
        <w:jc w:val="center"/>
        <w:rPr>
          <w:rFonts w:ascii="Times New Roman" w:hAnsi="Times New Roman" w:cs="Times New Roman"/>
          <w:b/>
          <w:szCs w:val="18"/>
        </w:rPr>
      </w:pPr>
      <w:r w:rsidRPr="00903CCF">
        <w:rPr>
          <w:rFonts w:ascii="Times New Roman" w:hAnsi="Times New Roman" w:cs="Times New Roman"/>
          <w:szCs w:val="18"/>
        </w:rPr>
        <w:t xml:space="preserve">Fuente: </w:t>
      </w:r>
      <w:r w:rsidR="00983094" w:rsidRPr="00903CCF">
        <w:rPr>
          <w:rFonts w:ascii="Times New Roman" w:hAnsi="Times New Roman" w:cs="Times New Roman"/>
          <w:szCs w:val="18"/>
        </w:rPr>
        <w:t>c</w:t>
      </w:r>
      <w:r w:rsidRPr="00903CCF">
        <w:rPr>
          <w:rFonts w:ascii="Times New Roman" w:hAnsi="Times New Roman" w:cs="Times New Roman"/>
          <w:szCs w:val="18"/>
        </w:rPr>
        <w:t>uestionario.</w:t>
      </w:r>
    </w:p>
    <w:p w14:paraId="19F991AC" w14:textId="77777777" w:rsidR="00514B36" w:rsidRDefault="00514B36" w:rsidP="00514B36">
      <w:pPr>
        <w:spacing w:line="480" w:lineRule="auto"/>
        <w:jc w:val="both"/>
      </w:pPr>
    </w:p>
    <w:p w14:paraId="138BF513" w14:textId="1F881FD7" w:rsidR="00903CCF" w:rsidRDefault="004912A5" w:rsidP="00903CCF">
      <w:pPr>
        <w:spacing w:line="360" w:lineRule="auto"/>
        <w:jc w:val="both"/>
        <w:rPr>
          <w:rFonts w:ascii="Times New Roman" w:hAnsi="Times New Roman" w:cs="Times New Roman"/>
        </w:rPr>
      </w:pPr>
      <w:r w:rsidRPr="00903CCF">
        <w:rPr>
          <w:rFonts w:ascii="Times New Roman" w:hAnsi="Times New Roman" w:cs="Times New Roman"/>
        </w:rPr>
        <w:t>Sin embargo, al comparar los resultados mostrados en las figuras 1 y 2</w:t>
      </w:r>
      <w:r w:rsidR="008C5D32" w:rsidRPr="00903CCF">
        <w:rPr>
          <w:rFonts w:ascii="Times New Roman" w:hAnsi="Times New Roman" w:cs="Times New Roman"/>
        </w:rPr>
        <w:t xml:space="preserve"> se puede observar</w:t>
      </w:r>
      <w:r w:rsidRPr="00903CCF">
        <w:rPr>
          <w:rFonts w:ascii="Times New Roman" w:hAnsi="Times New Roman" w:cs="Times New Roman"/>
        </w:rPr>
        <w:t xml:space="preserve"> que el porcentaje de adherencia terapéutica es </w:t>
      </w:r>
      <w:r w:rsidR="008C5D32" w:rsidRPr="00903CCF">
        <w:rPr>
          <w:rFonts w:ascii="Times New Roman" w:hAnsi="Times New Roman" w:cs="Times New Roman"/>
        </w:rPr>
        <w:t>menor en hombres que en mujeres;</w:t>
      </w:r>
      <w:r w:rsidRPr="00903CCF">
        <w:rPr>
          <w:rFonts w:ascii="Times New Roman" w:hAnsi="Times New Roman" w:cs="Times New Roman"/>
        </w:rPr>
        <w:t xml:space="preserve"> en la figura 3 se grafican los porcentajes del incumplimiento del tratamiento al final de cada tratamiento</w:t>
      </w:r>
      <w:r w:rsidR="00983094" w:rsidRPr="00903CCF">
        <w:rPr>
          <w:rFonts w:ascii="Times New Roman" w:hAnsi="Times New Roman" w:cs="Times New Roman"/>
        </w:rPr>
        <w:t xml:space="preserve"> y</w:t>
      </w:r>
      <w:r w:rsidRPr="00903CCF">
        <w:rPr>
          <w:rFonts w:ascii="Times New Roman" w:hAnsi="Times New Roman" w:cs="Times New Roman"/>
        </w:rPr>
        <w:t xml:space="preserve"> se puede observar que un mayor porcentaje de hombres no cumplió con los tratamientos</w:t>
      </w:r>
      <w:r w:rsidR="00F61565" w:rsidRPr="00903CCF">
        <w:rPr>
          <w:rFonts w:ascii="Times New Roman" w:hAnsi="Times New Roman" w:cs="Times New Roman"/>
        </w:rPr>
        <w:t xml:space="preserve"> (de 17.0 a 45.3</w:t>
      </w:r>
      <w:r w:rsidR="00243DE0" w:rsidRPr="00903CCF">
        <w:rPr>
          <w:rFonts w:ascii="Times New Roman" w:hAnsi="Times New Roman" w:cs="Times New Roman"/>
        </w:rPr>
        <w:t xml:space="preserve"> </w:t>
      </w:r>
      <w:r w:rsidR="00F61565" w:rsidRPr="00903CCF">
        <w:rPr>
          <w:rFonts w:ascii="Times New Roman" w:hAnsi="Times New Roman" w:cs="Times New Roman"/>
        </w:rPr>
        <w:t>%) en comparación con las mujeres (de 11.5 a 34.4</w:t>
      </w:r>
      <w:r w:rsidR="00243DE0" w:rsidRPr="00903CCF">
        <w:rPr>
          <w:rFonts w:ascii="Times New Roman" w:hAnsi="Times New Roman" w:cs="Times New Roman"/>
        </w:rPr>
        <w:t xml:space="preserve"> </w:t>
      </w:r>
      <w:r w:rsidR="00F61565" w:rsidRPr="00903CCF">
        <w:rPr>
          <w:rFonts w:ascii="Times New Roman" w:hAnsi="Times New Roman" w:cs="Times New Roman"/>
        </w:rPr>
        <w:t>%)</w:t>
      </w:r>
      <w:r w:rsidR="008E75C0" w:rsidRPr="00903CCF">
        <w:rPr>
          <w:rFonts w:ascii="Times New Roman" w:hAnsi="Times New Roman" w:cs="Times New Roman"/>
        </w:rPr>
        <w:t>;</w:t>
      </w:r>
      <w:r w:rsidRPr="00903CCF">
        <w:rPr>
          <w:rFonts w:ascii="Times New Roman" w:hAnsi="Times New Roman" w:cs="Times New Roman"/>
        </w:rPr>
        <w:t xml:space="preserve"> </w:t>
      </w:r>
      <w:r w:rsidR="00983094" w:rsidRPr="00903CCF">
        <w:rPr>
          <w:rFonts w:ascii="Times New Roman" w:hAnsi="Times New Roman" w:cs="Times New Roman"/>
        </w:rPr>
        <w:t xml:space="preserve">sin embargo, </w:t>
      </w:r>
      <w:r w:rsidRPr="00903CCF">
        <w:rPr>
          <w:rFonts w:ascii="Times New Roman" w:hAnsi="Times New Roman" w:cs="Times New Roman"/>
        </w:rPr>
        <w:t xml:space="preserve">la tendencia </w:t>
      </w:r>
      <w:r w:rsidR="00F61565" w:rsidRPr="00903CCF">
        <w:rPr>
          <w:rFonts w:ascii="Times New Roman" w:hAnsi="Times New Roman" w:cs="Times New Roman"/>
        </w:rPr>
        <w:t>de aumento del porcentaje de incumplimiento</w:t>
      </w:r>
      <w:r w:rsidR="008C5D32" w:rsidRPr="00903CCF">
        <w:rPr>
          <w:rFonts w:ascii="Times New Roman" w:hAnsi="Times New Roman" w:cs="Times New Roman"/>
        </w:rPr>
        <w:t xml:space="preserve"> </w:t>
      </w:r>
      <w:r w:rsidR="00983094" w:rsidRPr="00903CCF">
        <w:rPr>
          <w:rFonts w:ascii="Times New Roman" w:hAnsi="Times New Roman" w:cs="Times New Roman"/>
        </w:rPr>
        <w:t>(</w:t>
      </w:r>
      <w:r w:rsidR="008C5D32" w:rsidRPr="00903CCF">
        <w:rPr>
          <w:rFonts w:ascii="Times New Roman" w:hAnsi="Times New Roman" w:cs="Times New Roman"/>
        </w:rPr>
        <w:t>al</w:t>
      </w:r>
      <w:r w:rsidR="00F61565" w:rsidRPr="00903CCF">
        <w:rPr>
          <w:rFonts w:ascii="Times New Roman" w:hAnsi="Times New Roman" w:cs="Times New Roman"/>
        </w:rPr>
        <w:t xml:space="preserve"> aumenta</w:t>
      </w:r>
      <w:r w:rsidR="008C5D32" w:rsidRPr="00903CCF">
        <w:rPr>
          <w:rFonts w:ascii="Times New Roman" w:hAnsi="Times New Roman" w:cs="Times New Roman"/>
        </w:rPr>
        <w:t>r el número de comprimidos para</w:t>
      </w:r>
      <w:r w:rsidR="00F61565" w:rsidRPr="00903CCF">
        <w:rPr>
          <w:rFonts w:ascii="Times New Roman" w:hAnsi="Times New Roman" w:cs="Times New Roman"/>
        </w:rPr>
        <w:t xml:space="preserve"> administrar</w:t>
      </w:r>
      <w:r w:rsidR="00983094" w:rsidRPr="00903CCF">
        <w:rPr>
          <w:rFonts w:ascii="Times New Roman" w:hAnsi="Times New Roman" w:cs="Times New Roman"/>
        </w:rPr>
        <w:t>)</w:t>
      </w:r>
      <w:r w:rsidR="00F61565" w:rsidRPr="00903CCF">
        <w:rPr>
          <w:rFonts w:ascii="Times New Roman" w:hAnsi="Times New Roman" w:cs="Times New Roman"/>
        </w:rPr>
        <w:t xml:space="preserve"> </w:t>
      </w:r>
      <w:r w:rsidRPr="00903CCF">
        <w:rPr>
          <w:rFonts w:ascii="Times New Roman" w:hAnsi="Times New Roman" w:cs="Times New Roman"/>
        </w:rPr>
        <w:t>es semejante en</w:t>
      </w:r>
      <w:r w:rsidR="008C5D32" w:rsidRPr="00903CCF">
        <w:rPr>
          <w:rFonts w:ascii="Times New Roman" w:hAnsi="Times New Roman" w:cs="Times New Roman"/>
        </w:rPr>
        <w:t xml:space="preserve"> </w:t>
      </w:r>
      <w:r w:rsidRPr="00903CCF">
        <w:rPr>
          <w:rFonts w:ascii="Times New Roman" w:hAnsi="Times New Roman" w:cs="Times New Roman"/>
        </w:rPr>
        <w:t>a</w:t>
      </w:r>
      <w:r w:rsidR="008C5D32" w:rsidRPr="00903CCF">
        <w:rPr>
          <w:rFonts w:ascii="Times New Roman" w:hAnsi="Times New Roman" w:cs="Times New Roman"/>
        </w:rPr>
        <w:t>mbos</w:t>
      </w:r>
      <w:r w:rsidRPr="00903CCF">
        <w:rPr>
          <w:rFonts w:ascii="Times New Roman" w:hAnsi="Times New Roman" w:cs="Times New Roman"/>
        </w:rPr>
        <w:t xml:space="preserve"> grupo</w:t>
      </w:r>
      <w:r w:rsidR="00243DE0" w:rsidRPr="00903CCF">
        <w:rPr>
          <w:rFonts w:ascii="Times New Roman" w:hAnsi="Times New Roman" w:cs="Times New Roman"/>
        </w:rPr>
        <w:t>s</w:t>
      </w:r>
      <w:r w:rsidRPr="00903CCF">
        <w:rPr>
          <w:rFonts w:ascii="Times New Roman" w:hAnsi="Times New Roman" w:cs="Times New Roman"/>
        </w:rPr>
        <w:t>.</w:t>
      </w:r>
    </w:p>
    <w:p w14:paraId="27602ECE" w14:textId="77777777" w:rsidR="00903CCF" w:rsidRPr="00903CCF" w:rsidRDefault="00903CCF" w:rsidP="00903CCF">
      <w:pPr>
        <w:rPr>
          <w:rFonts w:ascii="Times New Roman" w:hAnsi="Times New Roman" w:cs="Times New Roman"/>
        </w:rPr>
      </w:pPr>
    </w:p>
    <w:p w14:paraId="337FAF4B" w14:textId="77777777" w:rsidR="00903CCF" w:rsidRPr="00903CCF" w:rsidRDefault="00903CCF" w:rsidP="00903CCF">
      <w:pPr>
        <w:rPr>
          <w:rFonts w:ascii="Times New Roman" w:hAnsi="Times New Roman" w:cs="Times New Roman"/>
        </w:rPr>
      </w:pPr>
    </w:p>
    <w:p w14:paraId="4638B302" w14:textId="77777777" w:rsidR="00903CCF" w:rsidRPr="00903CCF" w:rsidRDefault="00903CCF" w:rsidP="00903CCF">
      <w:pPr>
        <w:rPr>
          <w:rFonts w:ascii="Times New Roman" w:hAnsi="Times New Roman" w:cs="Times New Roman"/>
        </w:rPr>
      </w:pPr>
    </w:p>
    <w:p w14:paraId="6C1F5D87" w14:textId="77777777" w:rsidR="00903CCF" w:rsidRPr="00903CCF" w:rsidRDefault="00903CCF" w:rsidP="00903CCF">
      <w:pPr>
        <w:rPr>
          <w:rFonts w:ascii="Times New Roman" w:hAnsi="Times New Roman" w:cs="Times New Roman"/>
        </w:rPr>
      </w:pPr>
    </w:p>
    <w:p w14:paraId="54A3D184" w14:textId="77777777" w:rsidR="00903CCF" w:rsidRPr="00903CCF" w:rsidRDefault="00903CCF" w:rsidP="00903CCF">
      <w:pPr>
        <w:rPr>
          <w:rFonts w:ascii="Times New Roman" w:hAnsi="Times New Roman" w:cs="Times New Roman"/>
        </w:rPr>
      </w:pPr>
    </w:p>
    <w:p w14:paraId="21AFC0BE" w14:textId="77777777" w:rsidR="00903CCF" w:rsidRPr="00903CCF" w:rsidRDefault="00903CCF" w:rsidP="00903CCF">
      <w:pPr>
        <w:rPr>
          <w:rFonts w:ascii="Times New Roman" w:hAnsi="Times New Roman" w:cs="Times New Roman"/>
        </w:rPr>
      </w:pPr>
    </w:p>
    <w:p w14:paraId="09A858AF" w14:textId="77777777" w:rsidR="00903CCF" w:rsidRPr="00903CCF" w:rsidRDefault="00903CCF" w:rsidP="00903CCF">
      <w:pPr>
        <w:rPr>
          <w:rFonts w:ascii="Times New Roman" w:hAnsi="Times New Roman" w:cs="Times New Roman"/>
        </w:rPr>
      </w:pPr>
    </w:p>
    <w:p w14:paraId="443A357A" w14:textId="1A5EE880" w:rsidR="00903CCF" w:rsidRDefault="00903CCF" w:rsidP="00903CCF">
      <w:pPr>
        <w:rPr>
          <w:rFonts w:ascii="Times New Roman" w:hAnsi="Times New Roman" w:cs="Times New Roman"/>
        </w:rPr>
      </w:pPr>
    </w:p>
    <w:p w14:paraId="460A2F72" w14:textId="0FCB040E" w:rsidR="00903CCF" w:rsidRDefault="00903CCF" w:rsidP="00903CCF">
      <w:pPr>
        <w:rPr>
          <w:rFonts w:ascii="Times New Roman" w:hAnsi="Times New Roman" w:cs="Times New Roman"/>
        </w:rPr>
      </w:pPr>
    </w:p>
    <w:p w14:paraId="7A67462E" w14:textId="66FC3C48" w:rsidR="004912A5" w:rsidRDefault="00903CCF" w:rsidP="00903CCF">
      <w:pPr>
        <w:tabs>
          <w:tab w:val="left" w:pos="1800"/>
        </w:tabs>
        <w:rPr>
          <w:rFonts w:ascii="Times New Roman" w:hAnsi="Times New Roman" w:cs="Times New Roman"/>
        </w:rPr>
      </w:pPr>
      <w:r>
        <w:rPr>
          <w:rFonts w:ascii="Times New Roman" w:hAnsi="Times New Roman" w:cs="Times New Roman"/>
        </w:rPr>
        <w:tab/>
      </w:r>
    </w:p>
    <w:p w14:paraId="75A193CF" w14:textId="52B05D7D" w:rsidR="00903CCF" w:rsidRPr="00903CCF" w:rsidRDefault="00903CCF" w:rsidP="00903CCF">
      <w:pPr>
        <w:tabs>
          <w:tab w:val="left" w:pos="1800"/>
        </w:tabs>
        <w:spacing w:line="360" w:lineRule="auto"/>
        <w:jc w:val="center"/>
        <w:rPr>
          <w:rFonts w:ascii="Times New Roman" w:hAnsi="Times New Roman" w:cs="Times New Roman"/>
          <w:sz w:val="40"/>
        </w:rPr>
      </w:pPr>
      <w:r w:rsidRPr="00903CCF">
        <w:rPr>
          <w:rFonts w:ascii="Times New Roman" w:hAnsi="Times New Roman" w:cs="Times New Roman"/>
          <w:b/>
          <w:szCs w:val="16"/>
        </w:rPr>
        <w:lastRenderedPageBreak/>
        <w:t>Figura 3.</w:t>
      </w:r>
      <w:r w:rsidRPr="00903CCF">
        <w:rPr>
          <w:rFonts w:ascii="Times New Roman" w:hAnsi="Times New Roman" w:cs="Times New Roman"/>
          <w:szCs w:val="16"/>
        </w:rPr>
        <w:t xml:space="preserve"> Porcentaje de incumplimiento de cada grupo de voluntarios al final de cada tratamiento (día 14 del experimento, COM= comprimidos).</w:t>
      </w:r>
    </w:p>
    <w:p w14:paraId="63ABDD8E" w14:textId="77777777" w:rsidR="004912A5" w:rsidRDefault="004912A5" w:rsidP="004912A5">
      <w:pPr>
        <w:spacing w:line="480" w:lineRule="auto"/>
        <w:jc w:val="center"/>
      </w:pPr>
      <w:r>
        <w:rPr>
          <w:noProof/>
          <w:lang w:val="es-MX" w:eastAsia="es-MX"/>
        </w:rPr>
        <w:drawing>
          <wp:inline distT="0" distB="0" distL="0" distR="0" wp14:anchorId="10D5AE81" wp14:editId="32F5F4BB">
            <wp:extent cx="3089698" cy="2182072"/>
            <wp:effectExtent l="0" t="0" r="34925" b="279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5F79EF" w14:textId="03744BAF" w:rsidR="004912A5" w:rsidRPr="00903CCF" w:rsidRDefault="00AB6D40" w:rsidP="00903CCF">
      <w:pPr>
        <w:spacing w:line="480" w:lineRule="auto"/>
        <w:jc w:val="center"/>
        <w:rPr>
          <w:rFonts w:ascii="Times New Roman" w:hAnsi="Times New Roman" w:cs="Times New Roman"/>
          <w:sz w:val="22"/>
          <w:szCs w:val="16"/>
        </w:rPr>
      </w:pPr>
      <w:r w:rsidRPr="00903CCF">
        <w:rPr>
          <w:rFonts w:ascii="Times New Roman" w:hAnsi="Times New Roman" w:cs="Times New Roman"/>
          <w:szCs w:val="18"/>
        </w:rPr>
        <w:t xml:space="preserve">Fuente: </w:t>
      </w:r>
      <w:r w:rsidR="00983094" w:rsidRPr="00903CCF">
        <w:rPr>
          <w:rFonts w:ascii="Times New Roman" w:hAnsi="Times New Roman" w:cs="Times New Roman"/>
          <w:szCs w:val="18"/>
        </w:rPr>
        <w:t>c</w:t>
      </w:r>
      <w:r w:rsidRPr="00903CCF">
        <w:rPr>
          <w:rFonts w:ascii="Times New Roman" w:hAnsi="Times New Roman" w:cs="Times New Roman"/>
          <w:szCs w:val="18"/>
        </w:rPr>
        <w:t>uestionario.</w:t>
      </w:r>
    </w:p>
    <w:p w14:paraId="7B3D0E96" w14:textId="20F1E22F" w:rsidR="00514B36" w:rsidRPr="00903CCF" w:rsidRDefault="008E75C0" w:rsidP="00903CCF">
      <w:pPr>
        <w:spacing w:line="360" w:lineRule="auto"/>
        <w:jc w:val="both"/>
        <w:rPr>
          <w:rFonts w:ascii="Times New Roman" w:hAnsi="Times New Roman" w:cs="Times New Roman"/>
        </w:rPr>
      </w:pPr>
      <w:r w:rsidRPr="00903CCF">
        <w:rPr>
          <w:rFonts w:ascii="Times New Roman" w:hAnsi="Times New Roman" w:cs="Times New Roman"/>
        </w:rPr>
        <w:t xml:space="preserve">A pesar </w:t>
      </w:r>
      <w:r w:rsidR="008B7053" w:rsidRPr="00903CCF">
        <w:rPr>
          <w:rFonts w:ascii="Times New Roman" w:hAnsi="Times New Roman" w:cs="Times New Roman"/>
        </w:rPr>
        <w:t xml:space="preserve">de </w:t>
      </w:r>
      <w:r w:rsidRPr="00903CCF">
        <w:rPr>
          <w:rFonts w:ascii="Times New Roman" w:hAnsi="Times New Roman" w:cs="Times New Roman"/>
        </w:rPr>
        <w:t xml:space="preserve">que </w:t>
      </w:r>
      <w:r w:rsidR="00514B36" w:rsidRPr="00903CCF">
        <w:rPr>
          <w:rFonts w:ascii="Times New Roman" w:hAnsi="Times New Roman" w:cs="Times New Roman"/>
        </w:rPr>
        <w:t>ambos géneros tendían a minimizar la falta de apego al tratamiento</w:t>
      </w:r>
      <w:r w:rsidRPr="00903CCF">
        <w:rPr>
          <w:rFonts w:ascii="Times New Roman" w:hAnsi="Times New Roman" w:cs="Times New Roman"/>
        </w:rPr>
        <w:t xml:space="preserve"> (como se observa en la figura 4)</w:t>
      </w:r>
      <w:r w:rsidR="00514B36" w:rsidRPr="00903CCF">
        <w:rPr>
          <w:rFonts w:ascii="Times New Roman" w:hAnsi="Times New Roman" w:cs="Times New Roman"/>
        </w:rPr>
        <w:t xml:space="preserve">, los hombres fueron menos confiables </w:t>
      </w:r>
      <w:r w:rsidRPr="00903CCF">
        <w:rPr>
          <w:rFonts w:ascii="Times New Roman" w:hAnsi="Times New Roman" w:cs="Times New Roman"/>
        </w:rPr>
        <w:t>porque hubo un mayor porcentaje que en la autoevaluación (prueba subjetiva)</w:t>
      </w:r>
      <w:r w:rsidR="008B7053" w:rsidRPr="00903CCF">
        <w:rPr>
          <w:rFonts w:ascii="Times New Roman" w:hAnsi="Times New Roman" w:cs="Times New Roman"/>
        </w:rPr>
        <w:t xml:space="preserve">, donde </w:t>
      </w:r>
      <w:r w:rsidRPr="00903CCF">
        <w:rPr>
          <w:rFonts w:ascii="Times New Roman" w:hAnsi="Times New Roman" w:cs="Times New Roman"/>
        </w:rPr>
        <w:t>reportaba que cumplía</w:t>
      </w:r>
      <w:r w:rsidR="008B7053" w:rsidRPr="00903CCF">
        <w:rPr>
          <w:rFonts w:ascii="Times New Roman" w:hAnsi="Times New Roman" w:cs="Times New Roman"/>
        </w:rPr>
        <w:t>,</w:t>
      </w:r>
      <w:r w:rsidRPr="00903CCF">
        <w:rPr>
          <w:rFonts w:ascii="Times New Roman" w:hAnsi="Times New Roman" w:cs="Times New Roman"/>
        </w:rPr>
        <w:t xml:space="preserve"> pero en la revisión de los pastilleros se demostraba que no habían consumido el comprimido correspondiente.</w:t>
      </w:r>
    </w:p>
    <w:p w14:paraId="1BB60DBD" w14:textId="0452DAF7" w:rsidR="008E75C0" w:rsidRPr="00903CCF" w:rsidRDefault="00903CCF" w:rsidP="00903CCF">
      <w:pPr>
        <w:spacing w:line="360" w:lineRule="auto"/>
        <w:jc w:val="center"/>
        <w:rPr>
          <w:rFonts w:ascii="Times New Roman" w:hAnsi="Times New Roman" w:cs="Times New Roman"/>
        </w:rPr>
      </w:pPr>
      <w:r w:rsidRPr="00903CCF">
        <w:rPr>
          <w:rFonts w:ascii="Times New Roman" w:hAnsi="Times New Roman" w:cs="Times New Roman"/>
          <w:b/>
          <w:szCs w:val="16"/>
        </w:rPr>
        <w:t>Figura 4.</w:t>
      </w:r>
      <w:r w:rsidRPr="00903CCF">
        <w:rPr>
          <w:rFonts w:ascii="Times New Roman" w:hAnsi="Times New Roman" w:cs="Times New Roman"/>
          <w:szCs w:val="16"/>
        </w:rPr>
        <w:t xml:space="preserve"> Comparación del Porcentaje de adherencia subjetivo y objetivo de cada grupo al final del experimento (día 14 del estudio, H= Hombre, M= Mujer, Sub= subjetivo, OBJ= Objetivo, COM= Comprimidos).</w:t>
      </w:r>
    </w:p>
    <w:p w14:paraId="3239CC8D" w14:textId="77777777" w:rsidR="008E75C0" w:rsidRDefault="008E75C0" w:rsidP="008E75C0">
      <w:pPr>
        <w:spacing w:line="480" w:lineRule="auto"/>
        <w:jc w:val="center"/>
      </w:pPr>
      <w:r>
        <w:rPr>
          <w:noProof/>
          <w:lang w:val="es-MX" w:eastAsia="es-MX"/>
        </w:rPr>
        <w:drawing>
          <wp:inline distT="0" distB="0" distL="0" distR="0" wp14:anchorId="6AD66394" wp14:editId="3DB70653">
            <wp:extent cx="3826298" cy="2173605"/>
            <wp:effectExtent l="0" t="0" r="34925" b="361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8FC3C" w14:textId="3DA1D41B" w:rsidR="008E75C0" w:rsidRPr="00903CCF" w:rsidRDefault="00AB6D40" w:rsidP="00903CCF">
      <w:pPr>
        <w:spacing w:line="480" w:lineRule="auto"/>
        <w:jc w:val="center"/>
        <w:rPr>
          <w:rFonts w:ascii="Times New Roman" w:hAnsi="Times New Roman" w:cs="Times New Roman"/>
          <w:sz w:val="22"/>
          <w:szCs w:val="16"/>
        </w:rPr>
      </w:pPr>
      <w:r w:rsidRPr="00903CCF">
        <w:rPr>
          <w:rFonts w:ascii="Times New Roman" w:hAnsi="Times New Roman" w:cs="Times New Roman"/>
          <w:szCs w:val="18"/>
        </w:rPr>
        <w:t xml:space="preserve">Fuente: </w:t>
      </w:r>
      <w:r w:rsidR="008B7053" w:rsidRPr="00903CCF">
        <w:rPr>
          <w:rFonts w:ascii="Times New Roman" w:hAnsi="Times New Roman" w:cs="Times New Roman"/>
          <w:szCs w:val="18"/>
        </w:rPr>
        <w:t>c</w:t>
      </w:r>
      <w:r w:rsidRPr="00903CCF">
        <w:rPr>
          <w:rFonts w:ascii="Times New Roman" w:hAnsi="Times New Roman" w:cs="Times New Roman"/>
          <w:szCs w:val="18"/>
        </w:rPr>
        <w:t>uestionario.</w:t>
      </w:r>
    </w:p>
    <w:p w14:paraId="153B61C8" w14:textId="6D55A475" w:rsidR="008E75C0" w:rsidRDefault="008E75C0" w:rsidP="00903CCF">
      <w:pPr>
        <w:spacing w:line="360" w:lineRule="auto"/>
        <w:jc w:val="both"/>
        <w:rPr>
          <w:rFonts w:ascii="Times New Roman" w:hAnsi="Times New Roman" w:cs="Times New Roman"/>
        </w:rPr>
      </w:pPr>
      <w:r w:rsidRPr="00903CCF">
        <w:rPr>
          <w:rFonts w:ascii="Times New Roman" w:hAnsi="Times New Roman" w:cs="Times New Roman"/>
        </w:rPr>
        <w:lastRenderedPageBreak/>
        <w:t>En la figura 5 se grafican las diferencias porcentuales de la adhesión a las pautas posológicas, es decir, entre la diferencia del cumplimiento que los estudiantes reportaban contra el cumplimiento real; esta diferencia es mayor en los hombres (promedio 11.8</w:t>
      </w:r>
      <w:r w:rsidR="00CE09D9" w:rsidRPr="00903CCF">
        <w:rPr>
          <w:rFonts w:ascii="Times New Roman" w:hAnsi="Times New Roman" w:cs="Times New Roman"/>
        </w:rPr>
        <w:t xml:space="preserve"> </w:t>
      </w:r>
      <w:r w:rsidRPr="00903CCF">
        <w:rPr>
          <w:rFonts w:ascii="Times New Roman" w:hAnsi="Times New Roman" w:cs="Times New Roman"/>
        </w:rPr>
        <w:t>%) que en mujeres (promedio 4.5</w:t>
      </w:r>
      <w:r w:rsidR="00CE09D9" w:rsidRPr="00903CCF">
        <w:rPr>
          <w:rFonts w:ascii="Times New Roman" w:hAnsi="Times New Roman" w:cs="Times New Roman"/>
        </w:rPr>
        <w:t xml:space="preserve"> </w:t>
      </w:r>
      <w:r w:rsidRPr="00903CCF">
        <w:rPr>
          <w:rFonts w:ascii="Times New Roman" w:hAnsi="Times New Roman" w:cs="Times New Roman"/>
        </w:rPr>
        <w:t>%)</w:t>
      </w:r>
      <w:r w:rsidR="008B7053" w:rsidRPr="00903CCF">
        <w:rPr>
          <w:rFonts w:ascii="Times New Roman" w:hAnsi="Times New Roman" w:cs="Times New Roman"/>
        </w:rPr>
        <w:t>.</w:t>
      </w:r>
    </w:p>
    <w:p w14:paraId="02BD39A5" w14:textId="30592DF5" w:rsidR="00903CCF" w:rsidRPr="00903CCF" w:rsidRDefault="00903CCF" w:rsidP="00903CCF">
      <w:pPr>
        <w:spacing w:line="360" w:lineRule="auto"/>
        <w:jc w:val="center"/>
        <w:rPr>
          <w:rFonts w:ascii="Times New Roman" w:hAnsi="Times New Roman" w:cs="Times New Roman"/>
        </w:rPr>
      </w:pPr>
      <w:r w:rsidRPr="00903CCF">
        <w:rPr>
          <w:rFonts w:ascii="Times New Roman" w:hAnsi="Times New Roman" w:cs="Times New Roman"/>
          <w:b/>
          <w:szCs w:val="20"/>
        </w:rPr>
        <w:t>Figura 5.</w:t>
      </w:r>
      <w:r w:rsidRPr="00903CCF">
        <w:rPr>
          <w:rFonts w:ascii="Times New Roman" w:hAnsi="Times New Roman" w:cs="Times New Roman"/>
          <w:szCs w:val="20"/>
        </w:rPr>
        <w:t xml:space="preserve"> Diferencia porcentual del cumplimiento reportado (subjetivo) con el cumplimiento determinado (objetivo) de cada grupo al final del experimento (COM= comprimido).</w:t>
      </w:r>
    </w:p>
    <w:p w14:paraId="4F685817" w14:textId="77777777" w:rsidR="008E75C0" w:rsidRDefault="008E75C0" w:rsidP="008E75C0">
      <w:pPr>
        <w:spacing w:line="480" w:lineRule="auto"/>
        <w:jc w:val="center"/>
      </w:pPr>
      <w:r>
        <w:rPr>
          <w:noProof/>
          <w:lang w:val="es-MX" w:eastAsia="es-MX"/>
        </w:rPr>
        <w:drawing>
          <wp:inline distT="0" distB="0" distL="0" distR="0" wp14:anchorId="6826C190" wp14:editId="31DC9F3C">
            <wp:extent cx="3246332" cy="2169372"/>
            <wp:effectExtent l="0" t="0" r="3048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08580C" w14:textId="48C32DB4" w:rsidR="008E75C0" w:rsidRPr="00903CCF" w:rsidRDefault="00AB6D40" w:rsidP="00903CCF">
      <w:pPr>
        <w:spacing w:line="480" w:lineRule="auto"/>
        <w:jc w:val="center"/>
        <w:rPr>
          <w:rFonts w:ascii="Times New Roman" w:hAnsi="Times New Roman" w:cs="Times New Roman"/>
          <w:sz w:val="28"/>
          <w:szCs w:val="20"/>
        </w:rPr>
      </w:pPr>
      <w:r w:rsidRPr="00903CCF">
        <w:rPr>
          <w:rFonts w:ascii="Times New Roman" w:hAnsi="Times New Roman" w:cs="Times New Roman"/>
          <w:szCs w:val="18"/>
        </w:rPr>
        <w:t xml:space="preserve">Fuente: </w:t>
      </w:r>
      <w:r w:rsidR="008B7053" w:rsidRPr="00903CCF">
        <w:rPr>
          <w:rFonts w:ascii="Times New Roman" w:hAnsi="Times New Roman" w:cs="Times New Roman"/>
          <w:szCs w:val="18"/>
        </w:rPr>
        <w:t>c</w:t>
      </w:r>
      <w:r w:rsidRPr="00903CCF">
        <w:rPr>
          <w:rFonts w:ascii="Times New Roman" w:hAnsi="Times New Roman" w:cs="Times New Roman"/>
          <w:szCs w:val="18"/>
        </w:rPr>
        <w:t>uestionario.</w:t>
      </w:r>
    </w:p>
    <w:p w14:paraId="657D3053" w14:textId="5528DACA" w:rsidR="004B4DE8" w:rsidRPr="00903CCF" w:rsidRDefault="002652F7" w:rsidP="00903CCF">
      <w:pPr>
        <w:spacing w:line="360" w:lineRule="auto"/>
        <w:jc w:val="both"/>
        <w:rPr>
          <w:rFonts w:ascii="Times New Roman" w:hAnsi="Times New Roman" w:cs="Times New Roman"/>
        </w:rPr>
      </w:pPr>
      <w:r w:rsidRPr="00903CCF">
        <w:rPr>
          <w:rFonts w:ascii="Times New Roman" w:hAnsi="Times New Roman" w:cs="Times New Roman"/>
        </w:rPr>
        <w:t xml:space="preserve">El </w:t>
      </w:r>
      <w:r w:rsidR="008C5D32" w:rsidRPr="00903CCF">
        <w:rPr>
          <w:rFonts w:ascii="Times New Roman" w:hAnsi="Times New Roman" w:cs="Times New Roman"/>
        </w:rPr>
        <w:t xml:space="preserve">principal instrumento </w:t>
      </w:r>
      <w:r w:rsidR="00F9665D" w:rsidRPr="00903CCF">
        <w:rPr>
          <w:rFonts w:ascii="Times New Roman" w:hAnsi="Times New Roman" w:cs="Times New Roman"/>
        </w:rPr>
        <w:t>que emplearon los participantes para recordar la ingesta del comprimido fue la alarma del teléfono celular, 41 (77</w:t>
      </w:r>
      <w:r w:rsidR="00CE09D9" w:rsidRPr="00903CCF">
        <w:rPr>
          <w:rFonts w:ascii="Times New Roman" w:hAnsi="Times New Roman" w:cs="Times New Roman"/>
        </w:rPr>
        <w:t xml:space="preserve"> </w:t>
      </w:r>
      <w:r w:rsidR="00F9665D" w:rsidRPr="00903CCF">
        <w:rPr>
          <w:rFonts w:ascii="Times New Roman" w:hAnsi="Times New Roman" w:cs="Times New Roman"/>
        </w:rPr>
        <w:t>%) de los hombres y 54 (88</w:t>
      </w:r>
      <w:r w:rsidR="00CE09D9" w:rsidRPr="00903CCF">
        <w:rPr>
          <w:rFonts w:ascii="Times New Roman" w:hAnsi="Times New Roman" w:cs="Times New Roman"/>
        </w:rPr>
        <w:t xml:space="preserve"> </w:t>
      </w:r>
      <w:r w:rsidR="00F9665D" w:rsidRPr="00903CCF">
        <w:rPr>
          <w:rFonts w:ascii="Times New Roman" w:hAnsi="Times New Roman" w:cs="Times New Roman"/>
        </w:rPr>
        <w:t>%) de las mujeres empleó este método.</w:t>
      </w:r>
      <w:r w:rsidR="00DD1B66" w:rsidRPr="00903CCF">
        <w:rPr>
          <w:rFonts w:ascii="Times New Roman" w:hAnsi="Times New Roman" w:cs="Times New Roman"/>
        </w:rPr>
        <w:t xml:space="preserve"> Al investigar por qué los demás estudiantes no lo habían empleado</w:t>
      </w:r>
      <w:r w:rsidR="008B7053" w:rsidRPr="00903CCF">
        <w:rPr>
          <w:rFonts w:ascii="Times New Roman" w:hAnsi="Times New Roman" w:cs="Times New Roman"/>
        </w:rPr>
        <w:t>,</w:t>
      </w:r>
      <w:r w:rsidR="00DD1B66" w:rsidRPr="00903CCF">
        <w:rPr>
          <w:rFonts w:ascii="Times New Roman" w:hAnsi="Times New Roman" w:cs="Times New Roman"/>
        </w:rPr>
        <w:t xml:space="preserve"> se tuvo que 4 hombres y 5 mujeres no tenía</w:t>
      </w:r>
      <w:r w:rsidR="008B7053" w:rsidRPr="00903CCF">
        <w:rPr>
          <w:rFonts w:ascii="Times New Roman" w:hAnsi="Times New Roman" w:cs="Times New Roman"/>
        </w:rPr>
        <w:t>n</w:t>
      </w:r>
      <w:r w:rsidR="00DD1B66" w:rsidRPr="00903CCF">
        <w:rPr>
          <w:rFonts w:ascii="Times New Roman" w:hAnsi="Times New Roman" w:cs="Times New Roman"/>
        </w:rPr>
        <w:t xml:space="preserve"> celular o el modelo disponible no permitía la configuración de diversas alarmas o etiquetar la actividad que alertan.</w:t>
      </w:r>
    </w:p>
    <w:p w14:paraId="206EB163" w14:textId="77777777" w:rsidR="004B4DE8" w:rsidRPr="00903CCF" w:rsidRDefault="004B4DE8" w:rsidP="00903CCF">
      <w:pPr>
        <w:spacing w:line="360" w:lineRule="auto"/>
        <w:jc w:val="both"/>
        <w:rPr>
          <w:rFonts w:ascii="Times New Roman" w:hAnsi="Times New Roman" w:cs="Times New Roman"/>
        </w:rPr>
      </w:pPr>
    </w:p>
    <w:p w14:paraId="150E4BEF" w14:textId="17B76D92" w:rsidR="0067282D" w:rsidRPr="00903CCF" w:rsidRDefault="004B4DE8" w:rsidP="00903CCF">
      <w:pPr>
        <w:spacing w:line="360" w:lineRule="auto"/>
        <w:jc w:val="both"/>
        <w:rPr>
          <w:rFonts w:ascii="Times New Roman" w:hAnsi="Times New Roman" w:cs="Times New Roman"/>
        </w:rPr>
      </w:pPr>
      <w:r w:rsidRPr="00903CCF">
        <w:rPr>
          <w:rFonts w:ascii="Times New Roman" w:hAnsi="Times New Roman" w:cs="Times New Roman"/>
        </w:rPr>
        <w:t xml:space="preserve">A pesar </w:t>
      </w:r>
      <w:r w:rsidR="008B7053" w:rsidRPr="00903CCF">
        <w:rPr>
          <w:rFonts w:ascii="Times New Roman" w:hAnsi="Times New Roman" w:cs="Times New Roman"/>
        </w:rPr>
        <w:t xml:space="preserve">de </w:t>
      </w:r>
      <w:r w:rsidRPr="00903CCF">
        <w:rPr>
          <w:rFonts w:ascii="Times New Roman" w:hAnsi="Times New Roman" w:cs="Times New Roman"/>
        </w:rPr>
        <w:t xml:space="preserve">que se les instruyó sobre el uso del pastillero y que cada participante contaba con uno para la organización de la administración, </w:t>
      </w:r>
      <w:r w:rsidR="008C5D32" w:rsidRPr="00903CCF">
        <w:rPr>
          <w:rFonts w:ascii="Times New Roman" w:hAnsi="Times New Roman" w:cs="Times New Roman"/>
        </w:rPr>
        <w:t xml:space="preserve">solamente </w:t>
      </w:r>
      <w:r w:rsidRPr="00903CCF">
        <w:rPr>
          <w:rFonts w:ascii="Times New Roman" w:hAnsi="Times New Roman" w:cs="Times New Roman"/>
        </w:rPr>
        <w:t>24 hombres (45.3) y 58 mujeres (95.1</w:t>
      </w:r>
      <w:r w:rsidR="00CE09D9" w:rsidRPr="00903CCF">
        <w:rPr>
          <w:rFonts w:ascii="Times New Roman" w:hAnsi="Times New Roman" w:cs="Times New Roman"/>
        </w:rPr>
        <w:t xml:space="preserve"> </w:t>
      </w:r>
      <w:r w:rsidRPr="00903CCF">
        <w:rPr>
          <w:rFonts w:ascii="Times New Roman" w:hAnsi="Times New Roman" w:cs="Times New Roman"/>
        </w:rPr>
        <w:t>%) llevaron siempre el pastillero</w:t>
      </w:r>
      <w:r w:rsidR="008B7053" w:rsidRPr="00903CCF">
        <w:rPr>
          <w:rFonts w:ascii="Times New Roman" w:hAnsi="Times New Roman" w:cs="Times New Roman"/>
        </w:rPr>
        <w:t>,</w:t>
      </w:r>
      <w:r w:rsidRPr="00903CCF">
        <w:rPr>
          <w:rFonts w:ascii="Times New Roman" w:hAnsi="Times New Roman" w:cs="Times New Roman"/>
        </w:rPr>
        <w:t xml:space="preserve"> como se constató durante las revisiones (20 revisiones en total, 5 en cada tratamiento y 4 tratamientos totales); de ellos</w:t>
      </w:r>
      <w:r w:rsidR="008B7053" w:rsidRPr="00903CCF">
        <w:rPr>
          <w:rFonts w:ascii="Times New Roman" w:hAnsi="Times New Roman" w:cs="Times New Roman"/>
        </w:rPr>
        <w:t>,</w:t>
      </w:r>
      <w:r w:rsidRPr="00903CCF">
        <w:rPr>
          <w:rFonts w:ascii="Times New Roman" w:hAnsi="Times New Roman" w:cs="Times New Roman"/>
        </w:rPr>
        <w:t xml:space="preserve"> 13 hombres y 18 mujeres (54.2 y 31.0</w:t>
      </w:r>
      <w:r w:rsidR="00CE09D9" w:rsidRPr="00903CCF">
        <w:rPr>
          <w:rFonts w:ascii="Times New Roman" w:hAnsi="Times New Roman" w:cs="Times New Roman"/>
        </w:rPr>
        <w:t xml:space="preserve"> </w:t>
      </w:r>
      <w:r w:rsidRPr="00903CCF">
        <w:rPr>
          <w:rFonts w:ascii="Times New Roman" w:hAnsi="Times New Roman" w:cs="Times New Roman"/>
        </w:rPr>
        <w:t>% respecto al total de los participantes que llevaban pastillero) no lo usaban correctamente.</w:t>
      </w:r>
      <w:r w:rsidR="0048181D" w:rsidRPr="00903CCF">
        <w:rPr>
          <w:rFonts w:ascii="Times New Roman" w:hAnsi="Times New Roman" w:cs="Times New Roman"/>
        </w:rPr>
        <w:t xml:space="preserve"> El uso del pastillero fuera de su casa se dificulta más a los hombres (39 participantes, 73.6</w:t>
      </w:r>
      <w:r w:rsidR="00CE09D9" w:rsidRPr="00903CCF">
        <w:rPr>
          <w:rFonts w:ascii="Times New Roman" w:hAnsi="Times New Roman" w:cs="Times New Roman"/>
        </w:rPr>
        <w:t xml:space="preserve"> </w:t>
      </w:r>
      <w:r w:rsidR="0048181D" w:rsidRPr="00903CCF">
        <w:rPr>
          <w:rFonts w:ascii="Times New Roman" w:hAnsi="Times New Roman" w:cs="Times New Roman"/>
        </w:rPr>
        <w:t>%) que a las mujeres (12 participantes, 19.7</w:t>
      </w:r>
      <w:r w:rsidR="00CE09D9" w:rsidRPr="00903CCF">
        <w:rPr>
          <w:rFonts w:ascii="Times New Roman" w:hAnsi="Times New Roman" w:cs="Times New Roman"/>
        </w:rPr>
        <w:t xml:space="preserve"> </w:t>
      </w:r>
      <w:r w:rsidR="0048181D" w:rsidRPr="00903CCF">
        <w:rPr>
          <w:rFonts w:ascii="Times New Roman" w:hAnsi="Times New Roman" w:cs="Times New Roman"/>
        </w:rPr>
        <w:t>%</w:t>
      </w:r>
      <w:r w:rsidR="00947B70" w:rsidRPr="00903CCF">
        <w:rPr>
          <w:rFonts w:ascii="Times New Roman" w:hAnsi="Times New Roman" w:cs="Times New Roman"/>
        </w:rPr>
        <w:t>)</w:t>
      </w:r>
      <w:r w:rsidR="008B7053" w:rsidRPr="00903CCF">
        <w:rPr>
          <w:rFonts w:ascii="Times New Roman" w:hAnsi="Times New Roman" w:cs="Times New Roman"/>
        </w:rPr>
        <w:t>,</w:t>
      </w:r>
      <w:r w:rsidR="00947B70" w:rsidRPr="00903CCF">
        <w:rPr>
          <w:rFonts w:ascii="Times New Roman" w:hAnsi="Times New Roman" w:cs="Times New Roman"/>
        </w:rPr>
        <w:t xml:space="preserve"> principalmente por</w:t>
      </w:r>
      <w:r w:rsidR="008C5D32" w:rsidRPr="00903CCF">
        <w:rPr>
          <w:rFonts w:ascii="Times New Roman" w:hAnsi="Times New Roman" w:cs="Times New Roman"/>
        </w:rPr>
        <w:t xml:space="preserve">que los hombres generalmente no acostumbran </w:t>
      </w:r>
      <w:r w:rsidR="00947B70" w:rsidRPr="00903CCF">
        <w:rPr>
          <w:rFonts w:ascii="Times New Roman" w:hAnsi="Times New Roman" w:cs="Times New Roman"/>
        </w:rPr>
        <w:t xml:space="preserve">llevar cosas con ellos o </w:t>
      </w:r>
      <w:r w:rsidR="00947B70" w:rsidRPr="00903CCF">
        <w:rPr>
          <w:rFonts w:ascii="Times New Roman" w:hAnsi="Times New Roman" w:cs="Times New Roman"/>
        </w:rPr>
        <w:lastRenderedPageBreak/>
        <w:t>por falta de espacio cuando salen a pasear, pues durante las clases lo transportaban en su mochilas pero generalmente los fines de semana los varones no llevan bolsos y por ello reportaban que se les complicaba transportarlos (en la bolsa del pantalón o en la mano e incluso lo olvidaban en la guantera de su automóvil).</w:t>
      </w:r>
    </w:p>
    <w:p w14:paraId="79A2F050" w14:textId="77777777" w:rsidR="00947B70" w:rsidRPr="00903CCF" w:rsidRDefault="00947B70" w:rsidP="00903CCF">
      <w:pPr>
        <w:spacing w:line="360" w:lineRule="auto"/>
        <w:jc w:val="both"/>
        <w:rPr>
          <w:rFonts w:ascii="Times New Roman" w:hAnsi="Times New Roman" w:cs="Times New Roman"/>
        </w:rPr>
      </w:pPr>
    </w:p>
    <w:p w14:paraId="7AEA1CDA" w14:textId="582324FC" w:rsidR="00947B70" w:rsidRPr="00903CCF" w:rsidRDefault="00947B70" w:rsidP="00903CCF">
      <w:pPr>
        <w:spacing w:line="360" w:lineRule="auto"/>
        <w:jc w:val="both"/>
        <w:rPr>
          <w:rFonts w:ascii="Times New Roman" w:hAnsi="Times New Roman" w:cs="Times New Roman"/>
        </w:rPr>
      </w:pPr>
      <w:r w:rsidRPr="00903CCF">
        <w:rPr>
          <w:rFonts w:ascii="Times New Roman" w:hAnsi="Times New Roman" w:cs="Times New Roman"/>
        </w:rPr>
        <w:t>La adherencia a un régimen terapéutico requiere de compromiso y atención a los horarios establecidos y adaptación de las actividades del tratamiento a las que se realizan de forma cotidiana; la mayoría de los encuestados (46 hombres, 86.8</w:t>
      </w:r>
      <w:r w:rsidR="00CE09D9" w:rsidRPr="00903CCF">
        <w:rPr>
          <w:rFonts w:ascii="Times New Roman" w:hAnsi="Times New Roman" w:cs="Times New Roman"/>
        </w:rPr>
        <w:t xml:space="preserve"> </w:t>
      </w:r>
      <w:r w:rsidRPr="00903CCF">
        <w:rPr>
          <w:rFonts w:ascii="Times New Roman" w:hAnsi="Times New Roman" w:cs="Times New Roman"/>
        </w:rPr>
        <w:t>%, y 59 mujeres</w:t>
      </w:r>
      <w:r w:rsidR="00AB6D40" w:rsidRPr="00903CCF">
        <w:rPr>
          <w:rFonts w:ascii="Times New Roman" w:hAnsi="Times New Roman" w:cs="Times New Roman"/>
        </w:rPr>
        <w:t>, 96.7</w:t>
      </w:r>
      <w:r w:rsidR="00CE09D9" w:rsidRPr="00903CCF">
        <w:rPr>
          <w:rFonts w:ascii="Times New Roman" w:hAnsi="Times New Roman" w:cs="Times New Roman"/>
        </w:rPr>
        <w:t xml:space="preserve"> </w:t>
      </w:r>
      <w:r w:rsidR="00AB6D40" w:rsidRPr="00903CCF">
        <w:rPr>
          <w:rFonts w:ascii="Times New Roman" w:hAnsi="Times New Roman" w:cs="Times New Roman"/>
        </w:rPr>
        <w:t>%) notificó que era muy es</w:t>
      </w:r>
      <w:r w:rsidRPr="00903CCF">
        <w:rPr>
          <w:rFonts w:ascii="Times New Roman" w:hAnsi="Times New Roman" w:cs="Times New Roman"/>
        </w:rPr>
        <w:t>tresante seguir el régimen de dosificación, especialmente después del mes de implementado (tercer y cuarto tratamiento). Las diversas actividades que realizan los jóvenes complican adherirse al tratamiento, principalmente los fines de semana en los que adoptan una actitud de descanso y relajación</w:t>
      </w:r>
      <w:r w:rsidR="00972B7D" w:rsidRPr="00903CCF">
        <w:rPr>
          <w:rFonts w:ascii="Times New Roman" w:hAnsi="Times New Roman" w:cs="Times New Roman"/>
        </w:rPr>
        <w:t>;</w:t>
      </w:r>
      <w:r w:rsidRPr="00903CCF">
        <w:rPr>
          <w:rFonts w:ascii="Times New Roman" w:hAnsi="Times New Roman" w:cs="Times New Roman"/>
        </w:rPr>
        <w:t xml:space="preserve"> 48 hombres (90.6</w:t>
      </w:r>
      <w:r w:rsidR="00CE09D9" w:rsidRPr="00903CCF">
        <w:rPr>
          <w:rFonts w:ascii="Times New Roman" w:hAnsi="Times New Roman" w:cs="Times New Roman"/>
        </w:rPr>
        <w:t xml:space="preserve"> </w:t>
      </w:r>
      <w:r w:rsidRPr="00903CCF">
        <w:rPr>
          <w:rFonts w:ascii="Times New Roman" w:hAnsi="Times New Roman" w:cs="Times New Roman"/>
        </w:rPr>
        <w:t>%) y 49 mujeres (80.3</w:t>
      </w:r>
      <w:r w:rsidR="00CE09D9" w:rsidRPr="00903CCF">
        <w:rPr>
          <w:rFonts w:ascii="Times New Roman" w:hAnsi="Times New Roman" w:cs="Times New Roman"/>
        </w:rPr>
        <w:t xml:space="preserve"> </w:t>
      </w:r>
      <w:r w:rsidRPr="00903CCF">
        <w:rPr>
          <w:rFonts w:ascii="Times New Roman" w:hAnsi="Times New Roman" w:cs="Times New Roman"/>
        </w:rPr>
        <w:t>%) respondió que es difícil integrar las actividades terapéuticas en su itinerario habitual.</w:t>
      </w:r>
    </w:p>
    <w:p w14:paraId="39D9443C" w14:textId="77777777" w:rsidR="00947B70" w:rsidRPr="00903CCF" w:rsidRDefault="00947B70" w:rsidP="00903CCF">
      <w:pPr>
        <w:spacing w:line="360" w:lineRule="auto"/>
        <w:jc w:val="both"/>
        <w:rPr>
          <w:rFonts w:ascii="Times New Roman" w:hAnsi="Times New Roman" w:cs="Times New Roman"/>
        </w:rPr>
      </w:pPr>
    </w:p>
    <w:p w14:paraId="718769CC" w14:textId="0FFDF57D" w:rsidR="00947B70" w:rsidRPr="00903CCF" w:rsidRDefault="00947B70" w:rsidP="00903CCF">
      <w:pPr>
        <w:spacing w:line="360" w:lineRule="auto"/>
        <w:jc w:val="both"/>
        <w:rPr>
          <w:rFonts w:ascii="Times New Roman" w:hAnsi="Times New Roman" w:cs="Times New Roman"/>
        </w:rPr>
      </w:pPr>
      <w:r w:rsidRPr="00903CCF">
        <w:rPr>
          <w:rFonts w:ascii="Times New Roman" w:hAnsi="Times New Roman" w:cs="Times New Roman"/>
        </w:rPr>
        <w:t>Al inicio del estudio</w:t>
      </w:r>
      <w:r w:rsidR="00972B7D" w:rsidRPr="00903CCF">
        <w:rPr>
          <w:rFonts w:ascii="Times New Roman" w:hAnsi="Times New Roman" w:cs="Times New Roman"/>
        </w:rPr>
        <w:t>,</w:t>
      </w:r>
      <w:r w:rsidRPr="00903CCF">
        <w:rPr>
          <w:rFonts w:ascii="Times New Roman" w:hAnsi="Times New Roman" w:cs="Times New Roman"/>
        </w:rPr>
        <w:t xml:space="preserve"> 49 hombres (92.5</w:t>
      </w:r>
      <w:r w:rsidR="00CE09D9" w:rsidRPr="00903CCF">
        <w:rPr>
          <w:rFonts w:ascii="Times New Roman" w:hAnsi="Times New Roman" w:cs="Times New Roman"/>
        </w:rPr>
        <w:t xml:space="preserve"> </w:t>
      </w:r>
      <w:r w:rsidRPr="00903CCF">
        <w:rPr>
          <w:rFonts w:ascii="Times New Roman" w:hAnsi="Times New Roman" w:cs="Times New Roman"/>
        </w:rPr>
        <w:t>%) y 35 mujeres (57.4</w:t>
      </w:r>
      <w:r w:rsidR="00CE09D9" w:rsidRPr="00903CCF">
        <w:rPr>
          <w:rFonts w:ascii="Times New Roman" w:hAnsi="Times New Roman" w:cs="Times New Roman"/>
        </w:rPr>
        <w:t xml:space="preserve"> </w:t>
      </w:r>
      <w:r w:rsidRPr="00903CCF">
        <w:rPr>
          <w:rFonts w:ascii="Times New Roman" w:hAnsi="Times New Roman" w:cs="Times New Roman"/>
        </w:rPr>
        <w:t xml:space="preserve">%) tuvieron dificultad para organizar la administración de los comprimidos y, aunque no se cuantificó, se observó que </w:t>
      </w:r>
      <w:r w:rsidR="00704D2D" w:rsidRPr="00903CCF">
        <w:rPr>
          <w:rFonts w:ascii="Times New Roman" w:hAnsi="Times New Roman" w:cs="Times New Roman"/>
        </w:rPr>
        <w:t xml:space="preserve">solamente </w:t>
      </w:r>
      <w:r w:rsidRPr="00903CCF">
        <w:rPr>
          <w:rFonts w:ascii="Times New Roman" w:hAnsi="Times New Roman" w:cs="Times New Roman"/>
        </w:rPr>
        <w:t xml:space="preserve">un número mediano de estudiantes cumplía con el tratamiento </w:t>
      </w:r>
      <w:r w:rsidR="00704D2D" w:rsidRPr="00903CCF">
        <w:rPr>
          <w:rFonts w:ascii="Times New Roman" w:hAnsi="Times New Roman" w:cs="Times New Roman"/>
        </w:rPr>
        <w:t xml:space="preserve">pues varios participantes </w:t>
      </w:r>
      <w:r w:rsidR="00353FA6" w:rsidRPr="00903CCF">
        <w:rPr>
          <w:rFonts w:ascii="Times New Roman" w:hAnsi="Times New Roman" w:cs="Times New Roman"/>
        </w:rPr>
        <w:t>masticaba</w:t>
      </w:r>
      <w:r w:rsidR="00704D2D" w:rsidRPr="00903CCF">
        <w:rPr>
          <w:rFonts w:ascii="Times New Roman" w:hAnsi="Times New Roman" w:cs="Times New Roman"/>
        </w:rPr>
        <w:t>n</w:t>
      </w:r>
      <w:r w:rsidR="00353FA6" w:rsidRPr="00903CCF">
        <w:rPr>
          <w:rFonts w:ascii="Times New Roman" w:hAnsi="Times New Roman" w:cs="Times New Roman"/>
        </w:rPr>
        <w:t xml:space="preserve"> los comprimidos </w:t>
      </w:r>
      <w:r w:rsidR="00704D2D" w:rsidRPr="00903CCF">
        <w:rPr>
          <w:rFonts w:ascii="Times New Roman" w:hAnsi="Times New Roman" w:cs="Times New Roman"/>
        </w:rPr>
        <w:t>(no los ingería</w:t>
      </w:r>
      <w:r w:rsidR="00972B7D" w:rsidRPr="00903CCF">
        <w:rPr>
          <w:rFonts w:ascii="Times New Roman" w:hAnsi="Times New Roman" w:cs="Times New Roman"/>
        </w:rPr>
        <w:t>n</w:t>
      </w:r>
      <w:r w:rsidR="00704D2D" w:rsidRPr="00903CCF">
        <w:rPr>
          <w:rFonts w:ascii="Times New Roman" w:hAnsi="Times New Roman" w:cs="Times New Roman"/>
        </w:rPr>
        <w:t xml:space="preserve"> con agua, </w:t>
      </w:r>
      <w:r w:rsidR="00353FA6" w:rsidRPr="00903CCF">
        <w:rPr>
          <w:rFonts w:ascii="Times New Roman" w:hAnsi="Times New Roman" w:cs="Times New Roman"/>
        </w:rPr>
        <w:t>como se instruyó al inicio del estudio), porque cuando recordaban que era la hora de ingestión no habían previsto portar agua para ingerirlo y otros l</w:t>
      </w:r>
      <w:r w:rsidR="00972B7D" w:rsidRPr="00903CCF">
        <w:rPr>
          <w:rFonts w:ascii="Times New Roman" w:hAnsi="Times New Roman" w:cs="Times New Roman"/>
        </w:rPr>
        <w:t>o</w:t>
      </w:r>
      <w:r w:rsidR="00353FA6" w:rsidRPr="00903CCF">
        <w:rPr>
          <w:rFonts w:ascii="Times New Roman" w:hAnsi="Times New Roman" w:cs="Times New Roman"/>
        </w:rPr>
        <w:t xml:space="preserve"> consumían con refrescos o junto con las comidas.</w:t>
      </w:r>
    </w:p>
    <w:p w14:paraId="3D0B31EF" w14:textId="77777777" w:rsidR="00947B70" w:rsidRPr="00903CCF" w:rsidRDefault="00947B70" w:rsidP="00903CCF">
      <w:pPr>
        <w:spacing w:line="360" w:lineRule="auto"/>
        <w:jc w:val="both"/>
        <w:rPr>
          <w:rFonts w:ascii="Times New Roman" w:hAnsi="Times New Roman" w:cs="Times New Roman"/>
        </w:rPr>
      </w:pPr>
    </w:p>
    <w:p w14:paraId="2A088DDC" w14:textId="18C0FC59" w:rsidR="00353FA6" w:rsidRDefault="00353FA6" w:rsidP="00903CCF">
      <w:pPr>
        <w:spacing w:line="360" w:lineRule="auto"/>
        <w:jc w:val="both"/>
      </w:pPr>
      <w:r w:rsidRPr="00903CCF">
        <w:rPr>
          <w:rFonts w:ascii="Times New Roman" w:hAnsi="Times New Roman" w:cs="Times New Roman"/>
        </w:rPr>
        <w:t>Finalmente, un factor positivo que estimulaba el cumplimiento del tratamiento fue la participación activa y el acompañamiento del personal sanitario a los participantes</w:t>
      </w:r>
      <w:r w:rsidR="00972B7D" w:rsidRPr="00903CCF">
        <w:rPr>
          <w:rFonts w:ascii="Times New Roman" w:hAnsi="Times New Roman" w:cs="Times New Roman"/>
        </w:rPr>
        <w:t>. T</w:t>
      </w:r>
      <w:r w:rsidRPr="00903CCF">
        <w:rPr>
          <w:rFonts w:ascii="Times New Roman" w:hAnsi="Times New Roman" w:cs="Times New Roman"/>
        </w:rPr>
        <w:t xml:space="preserve">anto hombres como mujeres manifestaron que la motivación (48 hombres y 61 mujeres) y el interés mostrado por parte del personal sanitario (52 hombres y 61 mujeres) eran actitudes positivas que les estimulaba </w:t>
      </w:r>
      <w:r w:rsidR="00972B7D" w:rsidRPr="00903CCF">
        <w:rPr>
          <w:rFonts w:ascii="Times New Roman" w:hAnsi="Times New Roman" w:cs="Times New Roman"/>
        </w:rPr>
        <w:t>a</w:t>
      </w:r>
      <w:r w:rsidRPr="00903CCF">
        <w:rPr>
          <w:rFonts w:ascii="Times New Roman" w:hAnsi="Times New Roman" w:cs="Times New Roman"/>
        </w:rPr>
        <w:t xml:space="preserve"> cumplir con la posología; también mencionaron (52 hombres y 61 mujeres) que la vigilancia no represiva (ausencia de reproche, castigo o estigmatización) de parte del personal sanitario representaba el compromiso de ellos con el </w:t>
      </w:r>
      <w:r w:rsidRPr="00903CCF">
        <w:rPr>
          <w:rFonts w:ascii="Times New Roman" w:hAnsi="Times New Roman" w:cs="Times New Roman"/>
        </w:rPr>
        <w:lastRenderedPageBreak/>
        <w:t>paciente y que motivaba a corresponder de manera recíproca al esfuerzo mostrado por el personal sanitario.</w:t>
      </w:r>
    </w:p>
    <w:p w14:paraId="02FD7D62" w14:textId="77777777" w:rsidR="005A42B1" w:rsidRDefault="005A42B1" w:rsidP="00F9665D">
      <w:pPr>
        <w:spacing w:line="480" w:lineRule="auto"/>
        <w:jc w:val="both"/>
      </w:pPr>
    </w:p>
    <w:p w14:paraId="5E3DEA42" w14:textId="342F8131" w:rsidR="00607423" w:rsidRPr="00903CCF" w:rsidRDefault="00607423" w:rsidP="00903CCF">
      <w:pPr>
        <w:spacing w:line="360" w:lineRule="auto"/>
        <w:jc w:val="both"/>
        <w:rPr>
          <w:rFonts w:ascii="Times New Roman" w:hAnsi="Times New Roman" w:cs="Times New Roman"/>
          <w:b/>
        </w:rPr>
      </w:pPr>
      <w:r w:rsidRPr="00903CCF">
        <w:rPr>
          <w:rFonts w:ascii="Times New Roman" w:hAnsi="Times New Roman" w:cs="Times New Roman"/>
          <w:b/>
        </w:rPr>
        <w:t>Discusión</w:t>
      </w:r>
    </w:p>
    <w:p w14:paraId="14228342" w14:textId="3AC9D803" w:rsidR="00B7180E" w:rsidRPr="00903CCF" w:rsidRDefault="00B7180E" w:rsidP="00903CCF">
      <w:pPr>
        <w:pStyle w:val="NormalWeb"/>
        <w:spacing w:line="360" w:lineRule="auto"/>
        <w:jc w:val="both"/>
        <w:rPr>
          <w:rFonts w:ascii="Times New Roman" w:hAnsi="Times New Roman"/>
          <w:sz w:val="24"/>
          <w:szCs w:val="24"/>
        </w:rPr>
      </w:pPr>
      <w:r w:rsidRPr="00903CCF">
        <w:rPr>
          <w:rFonts w:ascii="Times New Roman" w:hAnsi="Times New Roman"/>
          <w:sz w:val="24"/>
          <w:szCs w:val="24"/>
        </w:rPr>
        <w:t>El problema de la adherencia terapéutica es grave y diversos estudios estiman que más de la mitad de pacientes con tratamientos crónicos no siguen de manera adecuada las indica</w:t>
      </w:r>
      <w:r w:rsidR="00704D2D" w:rsidRPr="00903CCF">
        <w:rPr>
          <w:rFonts w:ascii="Times New Roman" w:hAnsi="Times New Roman"/>
          <w:sz w:val="24"/>
          <w:szCs w:val="24"/>
        </w:rPr>
        <w:t>ciones</w:t>
      </w:r>
      <w:r w:rsidRPr="00903CCF">
        <w:rPr>
          <w:rFonts w:ascii="Times New Roman" w:hAnsi="Times New Roman"/>
          <w:sz w:val="24"/>
          <w:szCs w:val="24"/>
        </w:rPr>
        <w:t>; el problema puede deberse a diferentes causas dependientes del paciente, de la enfermedad, del medicamento y del personal de salud</w:t>
      </w:r>
      <w:r w:rsidR="002754EA" w:rsidRPr="00903CCF">
        <w:rPr>
          <w:rFonts w:ascii="Times New Roman" w:hAnsi="Times New Roman"/>
          <w:sz w:val="24"/>
          <w:szCs w:val="24"/>
        </w:rPr>
        <w:t xml:space="preserve"> (</w:t>
      </w:r>
      <w:proofErr w:type="spellStart"/>
      <w:r w:rsidR="002754EA" w:rsidRPr="00903CCF">
        <w:rPr>
          <w:rFonts w:ascii="Times New Roman" w:hAnsi="Times New Roman"/>
          <w:sz w:val="24"/>
          <w:szCs w:val="24"/>
        </w:rPr>
        <w:t>Merayo</w:t>
      </w:r>
      <w:proofErr w:type="spellEnd"/>
      <w:r w:rsidR="002754EA" w:rsidRPr="00903CCF">
        <w:rPr>
          <w:rFonts w:ascii="Times New Roman" w:hAnsi="Times New Roman"/>
          <w:sz w:val="24"/>
          <w:szCs w:val="24"/>
        </w:rPr>
        <w:t xml:space="preserve"> Alonso et al</w:t>
      </w:r>
      <w:r w:rsidR="00CE09D9" w:rsidRPr="00903CCF">
        <w:rPr>
          <w:rFonts w:ascii="Times New Roman" w:hAnsi="Times New Roman"/>
          <w:sz w:val="24"/>
          <w:szCs w:val="24"/>
        </w:rPr>
        <w:t>.</w:t>
      </w:r>
      <w:r w:rsidR="002754EA" w:rsidRPr="00903CCF">
        <w:rPr>
          <w:rFonts w:ascii="Times New Roman" w:hAnsi="Times New Roman"/>
          <w:sz w:val="24"/>
          <w:szCs w:val="24"/>
        </w:rPr>
        <w:t>, 2008</w:t>
      </w:r>
      <w:r w:rsidR="00972B7D" w:rsidRPr="00903CCF">
        <w:rPr>
          <w:rFonts w:ascii="Times New Roman" w:hAnsi="Times New Roman"/>
          <w:sz w:val="24"/>
          <w:szCs w:val="24"/>
        </w:rPr>
        <w:t>;</w:t>
      </w:r>
      <w:r w:rsidR="002754EA" w:rsidRPr="00903CCF">
        <w:rPr>
          <w:rFonts w:ascii="Times New Roman" w:hAnsi="Times New Roman"/>
          <w:sz w:val="24"/>
          <w:szCs w:val="24"/>
        </w:rPr>
        <w:t xml:space="preserve"> Alba Dios et al</w:t>
      </w:r>
      <w:r w:rsidR="00CE09D9" w:rsidRPr="00903CCF">
        <w:rPr>
          <w:rFonts w:ascii="Times New Roman" w:hAnsi="Times New Roman"/>
          <w:sz w:val="24"/>
          <w:szCs w:val="24"/>
        </w:rPr>
        <w:t>.</w:t>
      </w:r>
      <w:r w:rsidR="002754EA" w:rsidRPr="00903CCF">
        <w:rPr>
          <w:rFonts w:ascii="Times New Roman" w:hAnsi="Times New Roman"/>
          <w:sz w:val="24"/>
          <w:szCs w:val="24"/>
        </w:rPr>
        <w:t>,</w:t>
      </w:r>
      <w:r w:rsidR="002754EA" w:rsidRPr="00903CCF">
        <w:rPr>
          <w:rFonts w:ascii="Times New Roman" w:hAnsi="Times New Roman"/>
          <w:i/>
          <w:sz w:val="24"/>
          <w:szCs w:val="24"/>
        </w:rPr>
        <w:t xml:space="preserve"> </w:t>
      </w:r>
      <w:r w:rsidR="002754EA" w:rsidRPr="00903CCF">
        <w:rPr>
          <w:rFonts w:ascii="Times New Roman" w:hAnsi="Times New Roman"/>
          <w:sz w:val="24"/>
          <w:szCs w:val="24"/>
        </w:rPr>
        <w:t>2015</w:t>
      </w:r>
      <w:r w:rsidR="00972B7D" w:rsidRPr="00903CCF">
        <w:rPr>
          <w:rFonts w:ascii="Times New Roman" w:hAnsi="Times New Roman"/>
          <w:sz w:val="24"/>
          <w:szCs w:val="24"/>
        </w:rPr>
        <w:t>;</w:t>
      </w:r>
      <w:r w:rsidR="002754EA" w:rsidRPr="00903CCF">
        <w:rPr>
          <w:rFonts w:ascii="Times New Roman" w:hAnsi="Times New Roman"/>
          <w:sz w:val="24"/>
          <w:szCs w:val="24"/>
        </w:rPr>
        <w:t xml:space="preserve"> Martín Alfonso et al</w:t>
      </w:r>
      <w:r w:rsidR="00CE09D9" w:rsidRPr="00903CCF">
        <w:rPr>
          <w:rFonts w:ascii="Times New Roman" w:hAnsi="Times New Roman"/>
          <w:sz w:val="24"/>
          <w:szCs w:val="24"/>
        </w:rPr>
        <w:t>.</w:t>
      </w:r>
      <w:r w:rsidR="002754EA" w:rsidRPr="00903CCF">
        <w:rPr>
          <w:rFonts w:ascii="Times New Roman" w:hAnsi="Times New Roman"/>
          <w:sz w:val="24"/>
          <w:szCs w:val="24"/>
        </w:rPr>
        <w:t>, 2015)</w:t>
      </w:r>
      <w:r w:rsidRPr="00903CCF">
        <w:rPr>
          <w:rFonts w:ascii="Times New Roman" w:hAnsi="Times New Roman"/>
          <w:sz w:val="24"/>
          <w:szCs w:val="24"/>
        </w:rPr>
        <w:t>. Hay factores psicosociales que influyen de modo negativo en la adhesión al régimen terapéutico, entre ellos destaca la percepción del estado de salud y de la enfermedad que ocasionan ansiedad y depresión</w:t>
      </w:r>
      <w:r w:rsidR="002754EA" w:rsidRPr="00903CCF">
        <w:rPr>
          <w:rFonts w:ascii="Times New Roman" w:hAnsi="Times New Roman"/>
          <w:sz w:val="24"/>
          <w:szCs w:val="24"/>
        </w:rPr>
        <w:t xml:space="preserve"> (Soria Trujano </w:t>
      </w:r>
      <w:proofErr w:type="spellStart"/>
      <w:r w:rsidR="002754EA" w:rsidRPr="00903CCF">
        <w:rPr>
          <w:rFonts w:ascii="Times New Roman" w:hAnsi="Times New Roman"/>
          <w:sz w:val="24"/>
          <w:szCs w:val="24"/>
        </w:rPr>
        <w:t>Trujano</w:t>
      </w:r>
      <w:proofErr w:type="spellEnd"/>
      <w:r w:rsidR="002754EA" w:rsidRPr="00903CCF">
        <w:rPr>
          <w:rFonts w:ascii="Times New Roman" w:hAnsi="Times New Roman"/>
          <w:sz w:val="24"/>
          <w:szCs w:val="24"/>
        </w:rPr>
        <w:t xml:space="preserve"> et al</w:t>
      </w:r>
      <w:r w:rsidR="00CE09D9" w:rsidRPr="00903CCF">
        <w:rPr>
          <w:rFonts w:ascii="Times New Roman" w:hAnsi="Times New Roman"/>
          <w:sz w:val="24"/>
          <w:szCs w:val="24"/>
        </w:rPr>
        <w:t>.</w:t>
      </w:r>
      <w:r w:rsidR="002754EA" w:rsidRPr="00903CCF">
        <w:rPr>
          <w:rFonts w:ascii="Times New Roman" w:hAnsi="Times New Roman"/>
          <w:sz w:val="24"/>
          <w:szCs w:val="24"/>
        </w:rPr>
        <w:t>,</w:t>
      </w:r>
      <w:r w:rsidR="002754EA" w:rsidRPr="00903CCF">
        <w:rPr>
          <w:rFonts w:ascii="Times New Roman" w:hAnsi="Times New Roman"/>
          <w:i/>
          <w:sz w:val="24"/>
          <w:szCs w:val="24"/>
        </w:rPr>
        <w:t xml:space="preserve"> </w:t>
      </w:r>
      <w:r w:rsidR="002754EA" w:rsidRPr="00903CCF">
        <w:rPr>
          <w:rFonts w:ascii="Times New Roman" w:hAnsi="Times New Roman"/>
          <w:sz w:val="24"/>
          <w:szCs w:val="24"/>
        </w:rPr>
        <w:t>2011</w:t>
      </w:r>
      <w:r w:rsidR="00972B7D" w:rsidRPr="00903CCF">
        <w:rPr>
          <w:rFonts w:ascii="Times New Roman" w:hAnsi="Times New Roman"/>
          <w:sz w:val="24"/>
          <w:szCs w:val="24"/>
        </w:rPr>
        <w:t>;</w:t>
      </w:r>
      <w:r w:rsidR="002754EA" w:rsidRPr="00903CCF">
        <w:rPr>
          <w:rFonts w:ascii="Times New Roman" w:hAnsi="Times New Roman"/>
          <w:sz w:val="24"/>
          <w:szCs w:val="24"/>
        </w:rPr>
        <w:t xml:space="preserve"> Urzúa et al</w:t>
      </w:r>
      <w:r w:rsidR="00CE09D9" w:rsidRPr="00903CCF">
        <w:rPr>
          <w:rFonts w:ascii="Times New Roman" w:hAnsi="Times New Roman"/>
          <w:sz w:val="24"/>
          <w:szCs w:val="24"/>
        </w:rPr>
        <w:t>.</w:t>
      </w:r>
      <w:r w:rsidR="002754EA" w:rsidRPr="00903CCF">
        <w:rPr>
          <w:rFonts w:ascii="Times New Roman" w:hAnsi="Times New Roman"/>
          <w:sz w:val="24"/>
          <w:szCs w:val="24"/>
        </w:rPr>
        <w:t>, 2011</w:t>
      </w:r>
      <w:r w:rsidR="00972B7D" w:rsidRPr="00903CCF">
        <w:rPr>
          <w:rFonts w:ascii="Times New Roman" w:hAnsi="Times New Roman"/>
          <w:sz w:val="24"/>
          <w:szCs w:val="24"/>
        </w:rPr>
        <w:t>;</w:t>
      </w:r>
      <w:r w:rsidR="002754EA" w:rsidRPr="00903CCF">
        <w:rPr>
          <w:rFonts w:ascii="Times New Roman" w:hAnsi="Times New Roman"/>
          <w:sz w:val="24"/>
          <w:szCs w:val="24"/>
        </w:rPr>
        <w:t xml:space="preserve"> Serrano</w:t>
      </w:r>
      <w:r w:rsidR="002754EA" w:rsidRPr="00903CCF">
        <w:rPr>
          <w:rFonts w:ascii="Times New Roman" w:hAnsi="Times New Roman"/>
          <w:i/>
          <w:sz w:val="24"/>
          <w:szCs w:val="24"/>
        </w:rPr>
        <w:t xml:space="preserve"> </w:t>
      </w:r>
      <w:r w:rsidR="002754EA" w:rsidRPr="00903CCF">
        <w:rPr>
          <w:rFonts w:ascii="Times New Roman" w:hAnsi="Times New Roman"/>
          <w:sz w:val="24"/>
          <w:szCs w:val="24"/>
        </w:rPr>
        <w:t>et al</w:t>
      </w:r>
      <w:r w:rsidR="00CE09D9" w:rsidRPr="00903CCF">
        <w:rPr>
          <w:rFonts w:ascii="Times New Roman" w:hAnsi="Times New Roman"/>
          <w:sz w:val="24"/>
          <w:szCs w:val="24"/>
        </w:rPr>
        <w:t>.</w:t>
      </w:r>
      <w:r w:rsidR="002754EA" w:rsidRPr="00903CCF">
        <w:rPr>
          <w:rFonts w:ascii="Times New Roman" w:hAnsi="Times New Roman"/>
          <w:sz w:val="24"/>
          <w:szCs w:val="24"/>
        </w:rPr>
        <w:t>, 2014)</w:t>
      </w:r>
      <w:r w:rsidR="00972B7D" w:rsidRPr="00903CCF">
        <w:rPr>
          <w:rFonts w:ascii="Times New Roman" w:hAnsi="Times New Roman"/>
          <w:sz w:val="24"/>
          <w:szCs w:val="24"/>
        </w:rPr>
        <w:t>.</w:t>
      </w:r>
    </w:p>
    <w:p w14:paraId="56A3663F" w14:textId="2F0B49E0" w:rsidR="00B7180E" w:rsidRPr="00903CCF" w:rsidRDefault="00B7180E" w:rsidP="00903CCF">
      <w:pPr>
        <w:pStyle w:val="NormalWeb"/>
        <w:spacing w:line="360" w:lineRule="auto"/>
        <w:jc w:val="both"/>
        <w:rPr>
          <w:rFonts w:ascii="Times New Roman" w:hAnsi="Times New Roman"/>
          <w:sz w:val="24"/>
          <w:szCs w:val="24"/>
        </w:rPr>
      </w:pPr>
      <w:r w:rsidRPr="00903CCF">
        <w:rPr>
          <w:rFonts w:ascii="Times New Roman" w:hAnsi="Times New Roman"/>
          <w:sz w:val="24"/>
          <w:szCs w:val="24"/>
        </w:rPr>
        <w:t xml:space="preserve">Algunos métodos para la evaluación del cumplimiento </w:t>
      </w:r>
      <w:proofErr w:type="spellStart"/>
      <w:r w:rsidRPr="00903CCF">
        <w:rPr>
          <w:rFonts w:ascii="Times New Roman" w:hAnsi="Times New Roman"/>
          <w:sz w:val="24"/>
          <w:szCs w:val="24"/>
        </w:rPr>
        <w:t>farmacoterapéutico</w:t>
      </w:r>
      <w:proofErr w:type="spellEnd"/>
      <w:r w:rsidRPr="00903CCF">
        <w:rPr>
          <w:rFonts w:ascii="Times New Roman" w:hAnsi="Times New Roman"/>
          <w:sz w:val="24"/>
          <w:szCs w:val="24"/>
        </w:rPr>
        <w:t xml:space="preserve"> se basan en cuestionarios que el paciente tiene que resolver</w:t>
      </w:r>
      <w:r w:rsidR="00192282" w:rsidRPr="00903CCF">
        <w:rPr>
          <w:rFonts w:ascii="Times New Roman" w:hAnsi="Times New Roman"/>
          <w:sz w:val="24"/>
          <w:szCs w:val="24"/>
        </w:rPr>
        <w:t>,</w:t>
      </w:r>
      <w:r w:rsidRPr="00903CCF">
        <w:rPr>
          <w:rFonts w:ascii="Times New Roman" w:hAnsi="Times New Roman"/>
          <w:sz w:val="24"/>
          <w:szCs w:val="24"/>
        </w:rPr>
        <w:t xml:space="preserve"> por ello siempre que se puede debe corroborarse con algún método de referencia, por ejemplo</w:t>
      </w:r>
      <w:r w:rsidR="00192282" w:rsidRPr="00903CCF">
        <w:rPr>
          <w:rFonts w:ascii="Times New Roman" w:hAnsi="Times New Roman"/>
          <w:sz w:val="24"/>
          <w:szCs w:val="24"/>
        </w:rPr>
        <w:t>,</w:t>
      </w:r>
      <w:r w:rsidRPr="00903CCF">
        <w:rPr>
          <w:rFonts w:ascii="Times New Roman" w:hAnsi="Times New Roman"/>
          <w:sz w:val="24"/>
          <w:szCs w:val="24"/>
        </w:rPr>
        <w:t xml:space="preserve"> en el caso de la diabetes se contrasta con el control de glicemia y en el caso de pacientes hipertensos con los valores de presión arterial</w:t>
      </w:r>
      <w:r w:rsidR="002754EA" w:rsidRPr="00903CCF">
        <w:rPr>
          <w:rFonts w:ascii="Times New Roman" w:hAnsi="Times New Roman"/>
          <w:sz w:val="24"/>
          <w:szCs w:val="24"/>
        </w:rPr>
        <w:t xml:space="preserve"> (</w:t>
      </w:r>
      <w:r w:rsidR="00614437" w:rsidRPr="00903CCF">
        <w:rPr>
          <w:rFonts w:ascii="Times New Roman" w:hAnsi="Times New Roman"/>
          <w:sz w:val="24"/>
          <w:szCs w:val="24"/>
        </w:rPr>
        <w:t>Díaz Romero et al</w:t>
      </w:r>
      <w:r w:rsidR="00CE09D9" w:rsidRPr="00903CCF">
        <w:rPr>
          <w:rFonts w:ascii="Times New Roman" w:hAnsi="Times New Roman"/>
          <w:sz w:val="24"/>
          <w:szCs w:val="24"/>
        </w:rPr>
        <w:t>.</w:t>
      </w:r>
      <w:r w:rsidR="00614437" w:rsidRPr="00903CCF">
        <w:rPr>
          <w:rFonts w:ascii="Times New Roman" w:hAnsi="Times New Roman"/>
          <w:sz w:val="24"/>
          <w:szCs w:val="24"/>
        </w:rPr>
        <w:t>, 2004</w:t>
      </w:r>
      <w:r w:rsidR="00192282" w:rsidRPr="00903CCF">
        <w:rPr>
          <w:rFonts w:ascii="Times New Roman" w:hAnsi="Times New Roman"/>
          <w:sz w:val="24"/>
          <w:szCs w:val="24"/>
        </w:rPr>
        <w:t>;</w:t>
      </w:r>
      <w:r w:rsidR="00614437" w:rsidRPr="00903CCF">
        <w:rPr>
          <w:rFonts w:ascii="Times New Roman" w:hAnsi="Times New Roman"/>
          <w:sz w:val="24"/>
          <w:szCs w:val="24"/>
        </w:rPr>
        <w:t xml:space="preserve"> Jiménez Herrera, 2014</w:t>
      </w:r>
      <w:r w:rsidR="00192282" w:rsidRPr="00903CCF">
        <w:rPr>
          <w:rFonts w:ascii="Times New Roman" w:hAnsi="Times New Roman"/>
          <w:sz w:val="24"/>
          <w:szCs w:val="24"/>
        </w:rPr>
        <w:t>;</w:t>
      </w:r>
      <w:r w:rsidR="00614437" w:rsidRPr="00903CCF">
        <w:rPr>
          <w:rFonts w:ascii="Times New Roman" w:hAnsi="Times New Roman"/>
          <w:sz w:val="24"/>
          <w:szCs w:val="24"/>
        </w:rPr>
        <w:t xml:space="preserve"> </w:t>
      </w:r>
      <w:r w:rsidR="002754EA" w:rsidRPr="00903CCF">
        <w:rPr>
          <w:rFonts w:ascii="Times New Roman" w:hAnsi="Times New Roman"/>
          <w:sz w:val="24"/>
          <w:szCs w:val="24"/>
        </w:rPr>
        <w:t>Maldonado Reyes et al</w:t>
      </w:r>
      <w:r w:rsidR="00CE09D9" w:rsidRPr="00903CCF">
        <w:rPr>
          <w:rFonts w:ascii="Times New Roman" w:hAnsi="Times New Roman"/>
          <w:sz w:val="24"/>
          <w:szCs w:val="24"/>
        </w:rPr>
        <w:t>.</w:t>
      </w:r>
      <w:r w:rsidR="002754EA" w:rsidRPr="00903CCF">
        <w:rPr>
          <w:rFonts w:ascii="Times New Roman" w:hAnsi="Times New Roman"/>
          <w:sz w:val="24"/>
          <w:szCs w:val="24"/>
        </w:rPr>
        <w:t>, 2016)</w:t>
      </w:r>
      <w:r w:rsidRPr="00903CCF">
        <w:rPr>
          <w:rFonts w:ascii="Times New Roman" w:hAnsi="Times New Roman"/>
          <w:sz w:val="24"/>
          <w:szCs w:val="24"/>
        </w:rPr>
        <w:t>. Esto es importante porque el fracaso terapéutico puede deberse a la falta de compromiso y cumplimiento de parte del paciente y si no se contempla que el fracaso en el logro de las metas propuestas en el plan farmacéutico pueda deberse al incumplimiento del régimen posológico entonces se malgastan recursos al demandar otros fármacos, más estudios de laboratorio y consultas o tiempo de hospitalización por un mal control de la enfermedad</w:t>
      </w:r>
      <w:r w:rsidR="00614437" w:rsidRPr="00903CCF">
        <w:rPr>
          <w:rFonts w:ascii="Times New Roman" w:hAnsi="Times New Roman"/>
          <w:sz w:val="24"/>
          <w:szCs w:val="24"/>
        </w:rPr>
        <w:t xml:space="preserve"> (</w:t>
      </w:r>
      <w:proofErr w:type="spellStart"/>
      <w:r w:rsidR="00614437" w:rsidRPr="00903CCF">
        <w:rPr>
          <w:rFonts w:ascii="Times New Roman" w:hAnsi="Times New Roman"/>
          <w:sz w:val="24"/>
          <w:szCs w:val="24"/>
        </w:rPr>
        <w:t>Merayo</w:t>
      </w:r>
      <w:proofErr w:type="spellEnd"/>
      <w:r w:rsidR="00614437" w:rsidRPr="00903CCF">
        <w:rPr>
          <w:rFonts w:ascii="Times New Roman" w:hAnsi="Times New Roman"/>
          <w:sz w:val="24"/>
          <w:szCs w:val="24"/>
        </w:rPr>
        <w:t xml:space="preserve"> Alonso et al</w:t>
      </w:r>
      <w:r w:rsidR="00CE09D9" w:rsidRPr="00903CCF">
        <w:rPr>
          <w:rFonts w:ascii="Times New Roman" w:hAnsi="Times New Roman"/>
          <w:sz w:val="24"/>
          <w:szCs w:val="24"/>
        </w:rPr>
        <w:t>.</w:t>
      </w:r>
      <w:r w:rsidR="00614437" w:rsidRPr="00903CCF">
        <w:rPr>
          <w:rFonts w:ascii="Times New Roman" w:hAnsi="Times New Roman"/>
          <w:sz w:val="24"/>
          <w:szCs w:val="24"/>
        </w:rPr>
        <w:t>,</w:t>
      </w:r>
      <w:r w:rsidR="00614437" w:rsidRPr="00903CCF">
        <w:rPr>
          <w:rFonts w:ascii="Times New Roman" w:hAnsi="Times New Roman"/>
          <w:i/>
          <w:sz w:val="24"/>
          <w:szCs w:val="24"/>
        </w:rPr>
        <w:t xml:space="preserve"> </w:t>
      </w:r>
      <w:r w:rsidR="00614437" w:rsidRPr="00903CCF">
        <w:rPr>
          <w:rFonts w:ascii="Times New Roman" w:hAnsi="Times New Roman"/>
          <w:sz w:val="24"/>
          <w:szCs w:val="24"/>
        </w:rPr>
        <w:t>2008</w:t>
      </w:r>
      <w:r w:rsidR="000A627B" w:rsidRPr="00903CCF">
        <w:rPr>
          <w:rFonts w:ascii="Times New Roman" w:hAnsi="Times New Roman"/>
          <w:sz w:val="24"/>
          <w:szCs w:val="24"/>
        </w:rPr>
        <w:t>;</w:t>
      </w:r>
      <w:r w:rsidR="00614437" w:rsidRPr="00903CCF">
        <w:rPr>
          <w:rFonts w:ascii="Times New Roman" w:hAnsi="Times New Roman"/>
          <w:sz w:val="24"/>
          <w:szCs w:val="24"/>
        </w:rPr>
        <w:t xml:space="preserve"> </w:t>
      </w:r>
      <w:proofErr w:type="spellStart"/>
      <w:r w:rsidR="00614437" w:rsidRPr="00903CCF">
        <w:rPr>
          <w:rFonts w:ascii="Times New Roman" w:hAnsi="Times New Roman"/>
          <w:sz w:val="24"/>
          <w:szCs w:val="24"/>
        </w:rPr>
        <w:t>Dilla</w:t>
      </w:r>
      <w:proofErr w:type="spellEnd"/>
      <w:r w:rsidR="00614437" w:rsidRPr="00903CCF">
        <w:rPr>
          <w:rFonts w:ascii="Times New Roman" w:hAnsi="Times New Roman"/>
          <w:sz w:val="24"/>
          <w:szCs w:val="24"/>
        </w:rPr>
        <w:t xml:space="preserve"> et al</w:t>
      </w:r>
      <w:r w:rsidR="00CE09D9" w:rsidRPr="00903CCF">
        <w:rPr>
          <w:rFonts w:ascii="Times New Roman" w:hAnsi="Times New Roman"/>
          <w:sz w:val="24"/>
          <w:szCs w:val="24"/>
        </w:rPr>
        <w:t>.</w:t>
      </w:r>
      <w:r w:rsidR="00614437" w:rsidRPr="00903CCF">
        <w:rPr>
          <w:rFonts w:ascii="Times New Roman" w:hAnsi="Times New Roman"/>
          <w:sz w:val="24"/>
          <w:szCs w:val="24"/>
        </w:rPr>
        <w:t>,</w:t>
      </w:r>
      <w:r w:rsidR="00614437" w:rsidRPr="00903CCF">
        <w:rPr>
          <w:rFonts w:ascii="Times New Roman" w:hAnsi="Times New Roman"/>
          <w:i/>
          <w:sz w:val="24"/>
          <w:szCs w:val="24"/>
        </w:rPr>
        <w:t xml:space="preserve"> </w:t>
      </w:r>
      <w:r w:rsidR="00614437" w:rsidRPr="00903CCF">
        <w:rPr>
          <w:rFonts w:ascii="Times New Roman" w:hAnsi="Times New Roman"/>
          <w:sz w:val="24"/>
          <w:szCs w:val="24"/>
        </w:rPr>
        <w:t>2009</w:t>
      </w:r>
      <w:r w:rsidR="000A627B" w:rsidRPr="00903CCF">
        <w:rPr>
          <w:rFonts w:ascii="Times New Roman" w:hAnsi="Times New Roman"/>
          <w:sz w:val="24"/>
          <w:szCs w:val="24"/>
        </w:rPr>
        <w:t>;</w:t>
      </w:r>
      <w:r w:rsidR="00614437" w:rsidRPr="00903CCF">
        <w:rPr>
          <w:rFonts w:ascii="Times New Roman" w:hAnsi="Times New Roman"/>
          <w:sz w:val="24"/>
          <w:szCs w:val="24"/>
        </w:rPr>
        <w:t xml:space="preserve"> Vidal Corominas y </w:t>
      </w:r>
      <w:proofErr w:type="spellStart"/>
      <w:r w:rsidR="00614437" w:rsidRPr="00903CCF">
        <w:rPr>
          <w:rFonts w:ascii="Times New Roman" w:hAnsi="Times New Roman"/>
          <w:sz w:val="24"/>
          <w:szCs w:val="24"/>
        </w:rPr>
        <w:t>Chamblás</w:t>
      </w:r>
      <w:proofErr w:type="spellEnd"/>
      <w:r w:rsidR="00614437" w:rsidRPr="00903CCF">
        <w:rPr>
          <w:rFonts w:ascii="Times New Roman" w:hAnsi="Times New Roman"/>
          <w:sz w:val="24"/>
          <w:szCs w:val="24"/>
        </w:rPr>
        <w:t xml:space="preserve"> García, 2014</w:t>
      </w:r>
      <w:r w:rsidR="000A627B" w:rsidRPr="00903CCF">
        <w:rPr>
          <w:rFonts w:ascii="Times New Roman" w:hAnsi="Times New Roman"/>
          <w:sz w:val="24"/>
          <w:szCs w:val="24"/>
        </w:rPr>
        <w:t>;</w:t>
      </w:r>
      <w:r w:rsidR="00614437" w:rsidRPr="00903CCF">
        <w:rPr>
          <w:rFonts w:ascii="Times New Roman" w:hAnsi="Times New Roman"/>
          <w:sz w:val="24"/>
          <w:szCs w:val="24"/>
        </w:rPr>
        <w:t xml:space="preserve"> Chacón et al</w:t>
      </w:r>
      <w:r w:rsidR="00CE09D9" w:rsidRPr="00903CCF">
        <w:rPr>
          <w:rFonts w:ascii="Times New Roman" w:hAnsi="Times New Roman"/>
          <w:sz w:val="24"/>
          <w:szCs w:val="24"/>
        </w:rPr>
        <w:t>.</w:t>
      </w:r>
      <w:r w:rsidR="00614437" w:rsidRPr="00903CCF">
        <w:rPr>
          <w:rFonts w:ascii="Times New Roman" w:hAnsi="Times New Roman"/>
          <w:sz w:val="24"/>
          <w:szCs w:val="24"/>
        </w:rPr>
        <w:t>,</w:t>
      </w:r>
      <w:r w:rsidR="00614437" w:rsidRPr="00903CCF">
        <w:rPr>
          <w:rFonts w:ascii="Times New Roman" w:hAnsi="Times New Roman"/>
          <w:i/>
          <w:sz w:val="24"/>
          <w:szCs w:val="24"/>
        </w:rPr>
        <w:t xml:space="preserve"> </w:t>
      </w:r>
      <w:r w:rsidR="00614437" w:rsidRPr="00903CCF">
        <w:rPr>
          <w:rFonts w:ascii="Times New Roman" w:hAnsi="Times New Roman"/>
          <w:sz w:val="24"/>
          <w:szCs w:val="24"/>
        </w:rPr>
        <w:t>2015)</w:t>
      </w:r>
      <w:r w:rsidRPr="00903CCF">
        <w:rPr>
          <w:rFonts w:ascii="Times New Roman" w:hAnsi="Times New Roman"/>
          <w:sz w:val="24"/>
          <w:szCs w:val="24"/>
        </w:rPr>
        <w:t>.</w:t>
      </w:r>
    </w:p>
    <w:p w14:paraId="2575A193" w14:textId="707D2E51" w:rsidR="00356B6C" w:rsidRPr="00903CCF" w:rsidRDefault="00356B6C" w:rsidP="00903CCF">
      <w:pPr>
        <w:pStyle w:val="NormalWeb"/>
        <w:spacing w:line="360" w:lineRule="auto"/>
        <w:ind w:left="-196"/>
        <w:jc w:val="both"/>
        <w:rPr>
          <w:rFonts w:ascii="Times New Roman" w:hAnsi="Times New Roman"/>
          <w:sz w:val="24"/>
          <w:szCs w:val="24"/>
        </w:rPr>
      </w:pPr>
      <w:r w:rsidRPr="00903CCF">
        <w:rPr>
          <w:rFonts w:ascii="Times New Roman" w:hAnsi="Times New Roman"/>
          <w:sz w:val="24"/>
          <w:szCs w:val="24"/>
        </w:rPr>
        <w:t xml:space="preserve">Según </w:t>
      </w:r>
      <w:proofErr w:type="spellStart"/>
      <w:r w:rsidRPr="00903CCF">
        <w:rPr>
          <w:rFonts w:ascii="Times New Roman" w:hAnsi="Times New Roman"/>
          <w:sz w:val="24"/>
          <w:szCs w:val="24"/>
        </w:rPr>
        <w:t>Orueta</w:t>
      </w:r>
      <w:proofErr w:type="spellEnd"/>
      <w:r w:rsidRPr="00903CCF">
        <w:rPr>
          <w:rFonts w:ascii="Times New Roman" w:hAnsi="Times New Roman"/>
          <w:sz w:val="24"/>
          <w:szCs w:val="24"/>
        </w:rPr>
        <w:t xml:space="preserve"> Sánchez (2005)</w:t>
      </w:r>
      <w:r w:rsidR="000A627B" w:rsidRPr="00903CCF">
        <w:rPr>
          <w:rFonts w:ascii="Times New Roman" w:hAnsi="Times New Roman"/>
          <w:sz w:val="24"/>
          <w:szCs w:val="24"/>
        </w:rPr>
        <w:t>,</w:t>
      </w:r>
      <w:r w:rsidRPr="00903CCF">
        <w:rPr>
          <w:rFonts w:ascii="Times New Roman" w:hAnsi="Times New Roman"/>
          <w:sz w:val="24"/>
          <w:szCs w:val="24"/>
        </w:rPr>
        <w:t xml:space="preserve"> los métodos de detección de la adherencia se dividen en directos (por determinación del fármaco o sus metabolitos en plasma u orina) e indirectos (por interrogatorios, cuestionarios, control del proceso y recuento de comprimidos); cada uno presenta sus ventajas y desventajas, el principal problema de los cuestionarios de autoevaluación consiste en que el paciente tiende a mentir para evitar ser regañado, por ello </w:t>
      </w:r>
      <w:r w:rsidRPr="00903CCF">
        <w:rPr>
          <w:rFonts w:ascii="Times New Roman" w:hAnsi="Times New Roman"/>
          <w:sz w:val="24"/>
          <w:szCs w:val="24"/>
        </w:rPr>
        <w:lastRenderedPageBreak/>
        <w:t>los profesionales deben procurar generar un ambiente adecuado al no culpabilizar al paciente y tratar de profundizar la relación profesional-paciente y que las intervenciones deben integrarse en la práctica clínica diaria. Este punto es crítico para la toma de decisiones debido a que el fracaso terapéutico puede deberse a la falta de adherencia</w:t>
      </w:r>
      <w:r w:rsidR="000A627B" w:rsidRPr="00903CCF">
        <w:rPr>
          <w:rFonts w:ascii="Times New Roman" w:hAnsi="Times New Roman"/>
          <w:sz w:val="24"/>
          <w:szCs w:val="24"/>
        </w:rPr>
        <w:t>,</w:t>
      </w:r>
      <w:r w:rsidRPr="00903CCF">
        <w:rPr>
          <w:rFonts w:ascii="Times New Roman" w:hAnsi="Times New Roman"/>
          <w:sz w:val="24"/>
          <w:szCs w:val="24"/>
        </w:rPr>
        <w:t xml:space="preserve"> en cuyo caso se debe controlar el cumplimiento, en cambio si el paciente es cumplidor y no se obtiene</w:t>
      </w:r>
      <w:r w:rsidR="000A627B" w:rsidRPr="00903CCF">
        <w:rPr>
          <w:rFonts w:ascii="Times New Roman" w:hAnsi="Times New Roman"/>
          <w:sz w:val="24"/>
          <w:szCs w:val="24"/>
        </w:rPr>
        <w:t>n</w:t>
      </w:r>
      <w:r w:rsidRPr="00903CCF">
        <w:rPr>
          <w:rFonts w:ascii="Times New Roman" w:hAnsi="Times New Roman"/>
          <w:sz w:val="24"/>
          <w:szCs w:val="24"/>
        </w:rPr>
        <w:t xml:space="preserve"> los resultados deseados se debe realizar una revisión a la farmacoterapia para optimizarla. Estos señalamientos coinciden con los de Jiménez Herrera (2014)</w:t>
      </w:r>
      <w:r w:rsidR="000A627B" w:rsidRPr="00903CCF">
        <w:rPr>
          <w:rFonts w:ascii="Times New Roman" w:hAnsi="Times New Roman"/>
          <w:sz w:val="24"/>
          <w:szCs w:val="24"/>
        </w:rPr>
        <w:t>,</w:t>
      </w:r>
      <w:r w:rsidRPr="00903CCF">
        <w:rPr>
          <w:rFonts w:ascii="Times New Roman" w:hAnsi="Times New Roman"/>
          <w:sz w:val="24"/>
          <w:szCs w:val="24"/>
        </w:rPr>
        <w:t xml:space="preserve"> qu</w:t>
      </w:r>
      <w:r w:rsidR="000A627B" w:rsidRPr="00903CCF">
        <w:rPr>
          <w:rFonts w:ascii="Times New Roman" w:hAnsi="Times New Roman"/>
          <w:sz w:val="24"/>
          <w:szCs w:val="24"/>
        </w:rPr>
        <w:t>ien</w:t>
      </w:r>
      <w:r w:rsidRPr="00903CCF">
        <w:rPr>
          <w:rFonts w:ascii="Times New Roman" w:hAnsi="Times New Roman"/>
          <w:sz w:val="24"/>
          <w:szCs w:val="24"/>
        </w:rPr>
        <w:t xml:space="preserve"> señala que los diversos métodos de medición de la adherencia permiten agrupar el comportamiento del paciente pues el proceso de adherencia es dinámico y complejo por diversos factores involucrados</w:t>
      </w:r>
      <w:r w:rsidR="000A627B" w:rsidRPr="00903CCF">
        <w:rPr>
          <w:rFonts w:ascii="Times New Roman" w:hAnsi="Times New Roman"/>
          <w:sz w:val="24"/>
          <w:szCs w:val="24"/>
        </w:rPr>
        <w:t>,</w:t>
      </w:r>
      <w:r w:rsidRPr="00903CCF">
        <w:rPr>
          <w:rFonts w:ascii="Times New Roman" w:hAnsi="Times New Roman"/>
          <w:sz w:val="24"/>
          <w:szCs w:val="24"/>
        </w:rPr>
        <w:t xml:space="preserve"> por lo que se requiere de un mayor consenso e investigación en los diferentes aspectos involucrados en la adherencia terapéutica. Bolaños Cardozo (2014) señala la importancia de una evaluación más objetiva y concreta para promover una intervención terapéutica basada en modelos integrales.</w:t>
      </w:r>
    </w:p>
    <w:p w14:paraId="7D21A724" w14:textId="14EBDC90" w:rsidR="00CA1B06" w:rsidRPr="00903CCF" w:rsidRDefault="00CA1B06" w:rsidP="00903CCF">
      <w:pPr>
        <w:spacing w:line="360" w:lineRule="auto"/>
        <w:jc w:val="both"/>
        <w:rPr>
          <w:rFonts w:ascii="Times New Roman" w:hAnsi="Times New Roman" w:cs="Times New Roman"/>
        </w:rPr>
      </w:pPr>
      <w:r w:rsidRPr="00903CCF">
        <w:rPr>
          <w:rFonts w:ascii="Times New Roman" w:hAnsi="Times New Roman" w:cs="Times New Roman"/>
        </w:rPr>
        <w:t xml:space="preserve">En este estudio se observó que al aumentar el número de comprimidos disminuía la adherencia a la medicación; en este sentido coincide con la investigación de </w:t>
      </w:r>
      <w:proofErr w:type="spellStart"/>
      <w:r w:rsidRPr="00903CCF">
        <w:rPr>
          <w:rFonts w:ascii="Times New Roman" w:hAnsi="Times New Roman" w:cs="Times New Roman"/>
        </w:rPr>
        <w:t>Sontakke</w:t>
      </w:r>
      <w:proofErr w:type="spellEnd"/>
      <w:r w:rsidRPr="00903CCF">
        <w:rPr>
          <w:rFonts w:ascii="Times New Roman" w:hAnsi="Times New Roman" w:cs="Times New Roman"/>
        </w:rPr>
        <w:t xml:space="preserve"> </w:t>
      </w:r>
      <w:r w:rsidR="00927F34" w:rsidRPr="00903CCF">
        <w:rPr>
          <w:rFonts w:ascii="Times New Roman" w:hAnsi="Times New Roman" w:cs="Times New Roman"/>
        </w:rPr>
        <w:t>et al.</w:t>
      </w:r>
      <w:r w:rsidRPr="00903CCF">
        <w:rPr>
          <w:rFonts w:ascii="Times New Roman" w:hAnsi="Times New Roman" w:cs="Times New Roman"/>
        </w:rPr>
        <w:t xml:space="preserve"> (2015)</w:t>
      </w:r>
      <w:r w:rsidR="00750AF9" w:rsidRPr="00903CCF">
        <w:rPr>
          <w:rFonts w:ascii="Times New Roman" w:hAnsi="Times New Roman" w:cs="Times New Roman"/>
        </w:rPr>
        <w:t>,</w:t>
      </w:r>
      <w:r w:rsidRPr="00903CCF">
        <w:rPr>
          <w:rFonts w:ascii="Times New Roman" w:hAnsi="Times New Roman" w:cs="Times New Roman"/>
        </w:rPr>
        <w:t xml:space="preserve"> qu</w:t>
      </w:r>
      <w:r w:rsidR="00750AF9" w:rsidRPr="00903CCF">
        <w:rPr>
          <w:rFonts w:ascii="Times New Roman" w:hAnsi="Times New Roman" w:cs="Times New Roman"/>
        </w:rPr>
        <w:t>ienes</w:t>
      </w:r>
      <w:r w:rsidRPr="00903CCF">
        <w:rPr>
          <w:rFonts w:ascii="Times New Roman" w:hAnsi="Times New Roman" w:cs="Times New Roman"/>
        </w:rPr>
        <w:t xml:space="preserve"> con un esquema promedio de tres a seis medicamentos tomados diariamente reportaron que 70</w:t>
      </w:r>
      <w:r w:rsidR="00927F34" w:rsidRPr="00903CCF">
        <w:rPr>
          <w:rFonts w:ascii="Times New Roman" w:hAnsi="Times New Roman" w:cs="Times New Roman"/>
        </w:rPr>
        <w:t xml:space="preserve"> </w:t>
      </w:r>
      <w:r w:rsidRPr="00903CCF">
        <w:rPr>
          <w:rFonts w:ascii="Times New Roman" w:hAnsi="Times New Roman" w:cs="Times New Roman"/>
        </w:rPr>
        <w:t xml:space="preserve">% de los pacientes no se </w:t>
      </w:r>
      <w:proofErr w:type="spellStart"/>
      <w:r w:rsidRPr="00903CCF">
        <w:rPr>
          <w:rFonts w:ascii="Times New Roman" w:hAnsi="Times New Roman" w:cs="Times New Roman"/>
        </w:rPr>
        <w:t>adherieron</w:t>
      </w:r>
      <w:proofErr w:type="spellEnd"/>
      <w:r w:rsidRPr="00903CCF">
        <w:rPr>
          <w:rFonts w:ascii="Times New Roman" w:hAnsi="Times New Roman" w:cs="Times New Roman"/>
        </w:rPr>
        <w:t xml:space="preserve"> al tratamiento.</w:t>
      </w:r>
      <w:r w:rsidR="00DB7554" w:rsidRPr="00903CCF">
        <w:rPr>
          <w:rFonts w:ascii="Times New Roman" w:hAnsi="Times New Roman" w:cs="Times New Roman"/>
        </w:rPr>
        <w:t xml:space="preserve"> Una cifra similar señala Jiménez Herrera (2014), en su estudio aproximadamente 50</w:t>
      </w:r>
      <w:r w:rsidR="00927F34" w:rsidRPr="00903CCF">
        <w:rPr>
          <w:rFonts w:ascii="Times New Roman" w:hAnsi="Times New Roman" w:cs="Times New Roman"/>
        </w:rPr>
        <w:t xml:space="preserve"> </w:t>
      </w:r>
      <w:r w:rsidR="00DB7554" w:rsidRPr="00903CCF">
        <w:rPr>
          <w:rFonts w:ascii="Times New Roman" w:hAnsi="Times New Roman" w:cs="Times New Roman"/>
        </w:rPr>
        <w:t>% de los pacientes se adhieren al tratamiento farmacológico; entre los factores relacionados con el cumplimiento, según Jiménez Herrera, destacan las características asociadas a la persona (como el sexo, el conocimiento y las actitudes) y las características del régimen terapéutico (número de medicamentos, la dosis, la frecuencia, la duración y los esquemas terapéuticos complejos).</w:t>
      </w:r>
    </w:p>
    <w:p w14:paraId="0668EBA1" w14:textId="20696D5F" w:rsidR="00B7180E" w:rsidRPr="00903CCF" w:rsidRDefault="00B7180E" w:rsidP="00903CCF">
      <w:pPr>
        <w:pStyle w:val="NormalWeb"/>
        <w:spacing w:line="360" w:lineRule="auto"/>
        <w:jc w:val="both"/>
        <w:rPr>
          <w:rFonts w:ascii="Times New Roman" w:hAnsi="Times New Roman"/>
          <w:sz w:val="24"/>
          <w:szCs w:val="24"/>
        </w:rPr>
      </w:pPr>
      <w:r w:rsidRPr="00903CCF">
        <w:rPr>
          <w:rFonts w:ascii="Times New Roman" w:hAnsi="Times New Roman"/>
          <w:sz w:val="24"/>
          <w:szCs w:val="24"/>
        </w:rPr>
        <w:t xml:space="preserve">El papel del profesional de salud debe ser motivar y acompañar al paciente en su tratamiento para que se adhiera al mismo y cumpla con las indicaciones que los profesionales de salud le brindan, más que un papel inquisitivo que rompería la comunicación sincera con el paciente el farmacéutico y todos los demás profesionales de la salud deben mostrar empatía con el paciente para que reconozca que no cumple con el tratamiento pero comprenda las complicaciones que conlleva </w:t>
      </w:r>
      <w:r w:rsidR="00750AF9" w:rsidRPr="00903CCF">
        <w:rPr>
          <w:rFonts w:ascii="Times New Roman" w:hAnsi="Times New Roman"/>
          <w:sz w:val="24"/>
          <w:szCs w:val="24"/>
        </w:rPr>
        <w:t>así como</w:t>
      </w:r>
      <w:r w:rsidRPr="00903CCF">
        <w:rPr>
          <w:rFonts w:ascii="Times New Roman" w:hAnsi="Times New Roman"/>
          <w:sz w:val="24"/>
          <w:szCs w:val="24"/>
        </w:rPr>
        <w:t xml:space="preserve"> los aspectos negativos de su conducta para que adquiera un compromiso que permita el éxito del </w:t>
      </w:r>
      <w:r w:rsidRPr="00903CCF">
        <w:rPr>
          <w:rFonts w:ascii="Times New Roman" w:hAnsi="Times New Roman"/>
          <w:sz w:val="24"/>
          <w:szCs w:val="24"/>
        </w:rPr>
        <w:lastRenderedPageBreak/>
        <w:t>tratamiento</w:t>
      </w:r>
      <w:r w:rsidR="003704AE" w:rsidRPr="00903CCF">
        <w:rPr>
          <w:rFonts w:ascii="Times New Roman" w:hAnsi="Times New Roman"/>
          <w:sz w:val="24"/>
          <w:szCs w:val="24"/>
        </w:rPr>
        <w:t xml:space="preserve"> (Quiroga Garza, 2012</w:t>
      </w:r>
      <w:r w:rsidR="00750AF9" w:rsidRPr="00903CCF">
        <w:rPr>
          <w:rFonts w:ascii="Times New Roman" w:hAnsi="Times New Roman"/>
          <w:sz w:val="24"/>
          <w:szCs w:val="24"/>
        </w:rPr>
        <w:t>;</w:t>
      </w:r>
      <w:r w:rsidR="003704AE" w:rsidRPr="00903CCF">
        <w:rPr>
          <w:rFonts w:ascii="Times New Roman" w:hAnsi="Times New Roman"/>
          <w:sz w:val="24"/>
          <w:szCs w:val="24"/>
        </w:rPr>
        <w:t xml:space="preserve"> Jiménez Herrera, 2014</w:t>
      </w:r>
      <w:r w:rsidR="00750AF9" w:rsidRPr="00903CCF">
        <w:rPr>
          <w:rFonts w:ascii="Times New Roman" w:hAnsi="Times New Roman"/>
          <w:sz w:val="24"/>
          <w:szCs w:val="24"/>
        </w:rPr>
        <w:t>;</w:t>
      </w:r>
      <w:r w:rsidR="003704AE" w:rsidRPr="00903CCF">
        <w:rPr>
          <w:rFonts w:ascii="Times New Roman" w:hAnsi="Times New Roman"/>
          <w:sz w:val="24"/>
          <w:szCs w:val="24"/>
        </w:rPr>
        <w:t xml:space="preserve"> Serrano et al</w:t>
      </w:r>
      <w:r w:rsidR="00927F34" w:rsidRPr="00903CCF">
        <w:rPr>
          <w:rFonts w:ascii="Times New Roman" w:hAnsi="Times New Roman"/>
          <w:sz w:val="24"/>
          <w:szCs w:val="24"/>
        </w:rPr>
        <w:t>.</w:t>
      </w:r>
      <w:r w:rsidR="003704AE" w:rsidRPr="00903CCF">
        <w:rPr>
          <w:rFonts w:ascii="Times New Roman" w:hAnsi="Times New Roman"/>
          <w:sz w:val="24"/>
          <w:szCs w:val="24"/>
        </w:rPr>
        <w:t>, 2014</w:t>
      </w:r>
      <w:r w:rsidR="00750AF9" w:rsidRPr="00903CCF">
        <w:rPr>
          <w:rFonts w:ascii="Times New Roman" w:hAnsi="Times New Roman"/>
          <w:sz w:val="24"/>
          <w:szCs w:val="24"/>
        </w:rPr>
        <w:t>;</w:t>
      </w:r>
      <w:r w:rsidR="003704AE" w:rsidRPr="00903CCF">
        <w:rPr>
          <w:rFonts w:ascii="Times New Roman" w:hAnsi="Times New Roman"/>
          <w:sz w:val="24"/>
          <w:szCs w:val="24"/>
        </w:rPr>
        <w:t xml:space="preserve"> García Cedillo y Morales Antúnez, 2015).</w:t>
      </w:r>
    </w:p>
    <w:p w14:paraId="25898D66" w14:textId="1236DDA1" w:rsidR="00553EC1" w:rsidRPr="00903CCF" w:rsidRDefault="00553EC1" w:rsidP="00903CCF">
      <w:pPr>
        <w:spacing w:line="360" w:lineRule="auto"/>
        <w:jc w:val="both"/>
        <w:rPr>
          <w:rFonts w:ascii="Times New Roman" w:hAnsi="Times New Roman" w:cs="Times New Roman"/>
        </w:rPr>
      </w:pPr>
      <w:r w:rsidRPr="00903CCF">
        <w:rPr>
          <w:rFonts w:ascii="Times New Roman" w:hAnsi="Times New Roman" w:cs="Times New Roman"/>
        </w:rPr>
        <w:t>El estilo de vida más demandante complica el cumplimiento del tratamiento terapéutico, las múltiples actividades que tienen los estudiantes favorecen el olvido y el desapego a sus nuevas obligaciones; en particular manifestaron que los fines de semana se complicaba más seguir las indicaciones por sus tareas en equipo y sus responsabilidades familiares, sociales, religiosas y culturales. También el cuestionamiento social genera sentimientos de culpa o vergüenza que provocaba</w:t>
      </w:r>
      <w:r w:rsidR="00EE485D" w:rsidRPr="00903CCF">
        <w:rPr>
          <w:rFonts w:ascii="Times New Roman" w:hAnsi="Times New Roman" w:cs="Times New Roman"/>
        </w:rPr>
        <w:t>n</w:t>
      </w:r>
      <w:r w:rsidRPr="00903CCF">
        <w:rPr>
          <w:rFonts w:ascii="Times New Roman" w:hAnsi="Times New Roman" w:cs="Times New Roman"/>
        </w:rPr>
        <w:t xml:space="preserve"> no tomar los medicamentos en público y si no encontraban algún espacio o tiempo oportuno omitían la dosis correspondiente.</w:t>
      </w:r>
      <w:r w:rsidR="009C147B" w:rsidRPr="00903CCF">
        <w:rPr>
          <w:rFonts w:ascii="Times New Roman" w:hAnsi="Times New Roman" w:cs="Times New Roman"/>
        </w:rPr>
        <w:t xml:space="preserve"> Rand (2002) señala un tipo de no adhesión terapéutica denominado adherencia errática que se debe a dosis olvidadas por diversas causas</w:t>
      </w:r>
      <w:r w:rsidR="00EE485D" w:rsidRPr="00903CCF">
        <w:rPr>
          <w:rFonts w:ascii="Times New Roman" w:hAnsi="Times New Roman" w:cs="Times New Roman"/>
        </w:rPr>
        <w:t>,</w:t>
      </w:r>
      <w:r w:rsidR="009C147B" w:rsidRPr="00903CCF">
        <w:rPr>
          <w:rFonts w:ascii="Times New Roman" w:hAnsi="Times New Roman" w:cs="Times New Roman"/>
        </w:rPr>
        <w:t xml:space="preserve"> entra las que destaca</w:t>
      </w:r>
      <w:r w:rsidR="00EE485D" w:rsidRPr="00903CCF">
        <w:rPr>
          <w:rFonts w:ascii="Times New Roman" w:hAnsi="Times New Roman" w:cs="Times New Roman"/>
        </w:rPr>
        <w:t>n</w:t>
      </w:r>
      <w:r w:rsidR="009C147B" w:rsidRPr="00903CCF">
        <w:rPr>
          <w:rFonts w:ascii="Times New Roman" w:hAnsi="Times New Roman" w:cs="Times New Roman"/>
        </w:rPr>
        <w:t xml:space="preserve"> los días festivos o vacaciones, también los horarios apretados o complejos</w:t>
      </w:r>
      <w:r w:rsidR="00EE485D" w:rsidRPr="00903CCF">
        <w:rPr>
          <w:rFonts w:ascii="Times New Roman" w:hAnsi="Times New Roman" w:cs="Times New Roman"/>
        </w:rPr>
        <w:t>. A</w:t>
      </w:r>
      <w:r w:rsidR="009C147B" w:rsidRPr="00903CCF">
        <w:rPr>
          <w:rFonts w:ascii="Times New Roman" w:hAnsi="Times New Roman" w:cs="Times New Roman"/>
        </w:rPr>
        <w:t xml:space="preserve">unque existe una buena intención por cumplir con el tratamiento </w:t>
      </w:r>
      <w:proofErr w:type="gramStart"/>
      <w:r w:rsidR="009C147B" w:rsidRPr="00903CCF">
        <w:rPr>
          <w:rFonts w:ascii="Times New Roman" w:hAnsi="Times New Roman" w:cs="Times New Roman"/>
        </w:rPr>
        <w:t>existe</w:t>
      </w:r>
      <w:proofErr w:type="gramEnd"/>
      <w:r w:rsidR="009C147B" w:rsidRPr="00903CCF">
        <w:rPr>
          <w:rFonts w:ascii="Times New Roman" w:hAnsi="Times New Roman" w:cs="Times New Roman"/>
        </w:rPr>
        <w:t xml:space="preserve"> complicaciones por la complejidad de su estilo de vida</w:t>
      </w:r>
      <w:r w:rsidR="00EE485D" w:rsidRPr="00903CCF">
        <w:rPr>
          <w:rFonts w:ascii="Times New Roman" w:hAnsi="Times New Roman" w:cs="Times New Roman"/>
        </w:rPr>
        <w:t>, que</w:t>
      </w:r>
      <w:r w:rsidR="009C147B" w:rsidRPr="00903CCF">
        <w:rPr>
          <w:rFonts w:ascii="Times New Roman" w:hAnsi="Times New Roman" w:cs="Times New Roman"/>
        </w:rPr>
        <w:t xml:space="preserve"> interfiere con la adherencia y no prioriza el adecuado control de la enfermedad con la farmacoterapia. De igual manera, las personas con horarios laborales complicados o estilos de vida caóticos presentan dificultad para establecer hábitos de un nuevo régimen de medicación; en ese mismo sentido, entre semana se presenta una buena adherencia pero los fines de semana o días festivos hay una disrupción en la rutina </w:t>
      </w:r>
      <w:proofErr w:type="spellStart"/>
      <w:r w:rsidR="009C147B" w:rsidRPr="00903CCF">
        <w:rPr>
          <w:rFonts w:ascii="Times New Roman" w:hAnsi="Times New Roman" w:cs="Times New Roman"/>
        </w:rPr>
        <w:t>farmacoterapéutica</w:t>
      </w:r>
      <w:proofErr w:type="spellEnd"/>
      <w:r w:rsidR="009C147B" w:rsidRPr="00903CCF">
        <w:rPr>
          <w:rFonts w:ascii="Times New Roman" w:hAnsi="Times New Roman" w:cs="Times New Roman"/>
        </w:rPr>
        <w:t>. Este mismo fenómeno se observó en los estudiantes universitarios, pues se tiene horarios de clases complicados y mixtos, actividades académicas y tareas, actividades extracurriculares (artes y deportes) además de las actividades sociales que influyen en una conducta de adherencia errática en los jóvenes estudiantes.</w:t>
      </w:r>
    </w:p>
    <w:p w14:paraId="4E9AA1C7" w14:textId="2BD4E605" w:rsidR="00B7180E" w:rsidRPr="00903CCF" w:rsidRDefault="00B7180E" w:rsidP="00903CCF">
      <w:pPr>
        <w:pStyle w:val="NormalWeb"/>
        <w:spacing w:line="360" w:lineRule="auto"/>
        <w:jc w:val="both"/>
        <w:rPr>
          <w:rFonts w:ascii="Times New Roman" w:hAnsi="Times New Roman"/>
          <w:sz w:val="24"/>
          <w:szCs w:val="24"/>
        </w:rPr>
      </w:pPr>
      <w:r w:rsidRPr="00903CCF">
        <w:rPr>
          <w:rFonts w:ascii="Times New Roman" w:hAnsi="Times New Roman"/>
          <w:sz w:val="24"/>
          <w:szCs w:val="24"/>
        </w:rPr>
        <w:t>La correcta intervención del farmacéuti</w:t>
      </w:r>
      <w:r w:rsidR="00704D2D" w:rsidRPr="00903CCF">
        <w:rPr>
          <w:rFonts w:ascii="Times New Roman" w:hAnsi="Times New Roman"/>
          <w:sz w:val="24"/>
          <w:szCs w:val="24"/>
        </w:rPr>
        <w:t>co permite recordar y aumenta</w:t>
      </w:r>
      <w:r w:rsidR="00553EC1" w:rsidRPr="00903CCF">
        <w:rPr>
          <w:rFonts w:ascii="Times New Roman" w:hAnsi="Times New Roman"/>
          <w:sz w:val="24"/>
          <w:szCs w:val="24"/>
        </w:rPr>
        <w:t>r</w:t>
      </w:r>
      <w:r w:rsidR="00704D2D" w:rsidRPr="00903CCF">
        <w:rPr>
          <w:rFonts w:ascii="Times New Roman" w:hAnsi="Times New Roman"/>
          <w:sz w:val="24"/>
          <w:szCs w:val="24"/>
        </w:rPr>
        <w:t xml:space="preserve"> el</w:t>
      </w:r>
      <w:r w:rsidRPr="00903CCF">
        <w:rPr>
          <w:rFonts w:ascii="Times New Roman" w:hAnsi="Times New Roman"/>
          <w:sz w:val="24"/>
          <w:szCs w:val="24"/>
        </w:rPr>
        <w:t xml:space="preserve"> cumplimiento por parte del paciente, algunos estudios muestran que el uso de la tecnología contemporánea ayuda a incrementar los niveles de cumplimiento</w:t>
      </w:r>
      <w:r w:rsidR="003704AE" w:rsidRPr="00903CCF">
        <w:rPr>
          <w:rFonts w:ascii="Times New Roman" w:hAnsi="Times New Roman"/>
          <w:sz w:val="24"/>
          <w:szCs w:val="24"/>
        </w:rPr>
        <w:t xml:space="preserve"> (Quiroga Garza, 2012</w:t>
      </w:r>
      <w:r w:rsidR="0082495E" w:rsidRPr="00903CCF">
        <w:rPr>
          <w:rFonts w:ascii="Times New Roman" w:hAnsi="Times New Roman"/>
          <w:sz w:val="24"/>
          <w:szCs w:val="24"/>
        </w:rPr>
        <w:t>;</w:t>
      </w:r>
      <w:r w:rsidR="003704AE" w:rsidRPr="00903CCF">
        <w:rPr>
          <w:rFonts w:ascii="Times New Roman" w:hAnsi="Times New Roman"/>
          <w:sz w:val="24"/>
          <w:szCs w:val="24"/>
        </w:rPr>
        <w:t xml:space="preserve"> García Cedillo y Morales Antúnez, 2015)</w:t>
      </w:r>
      <w:r w:rsidR="0082495E" w:rsidRPr="00903CCF">
        <w:rPr>
          <w:rFonts w:ascii="Times New Roman" w:hAnsi="Times New Roman"/>
          <w:sz w:val="24"/>
          <w:szCs w:val="24"/>
        </w:rPr>
        <w:t>. E</w:t>
      </w:r>
      <w:r w:rsidRPr="00903CCF">
        <w:rPr>
          <w:rFonts w:ascii="Times New Roman" w:hAnsi="Times New Roman"/>
          <w:sz w:val="24"/>
          <w:szCs w:val="24"/>
        </w:rPr>
        <w:t xml:space="preserve">n este estudio los estudiantes </w:t>
      </w:r>
      <w:r w:rsidR="0082495E" w:rsidRPr="00903CCF">
        <w:rPr>
          <w:rFonts w:ascii="Times New Roman" w:hAnsi="Times New Roman"/>
          <w:sz w:val="24"/>
          <w:szCs w:val="24"/>
        </w:rPr>
        <w:t xml:space="preserve">mejor </w:t>
      </w:r>
      <w:r w:rsidRPr="00903CCF">
        <w:rPr>
          <w:rFonts w:ascii="Times New Roman" w:hAnsi="Times New Roman"/>
          <w:sz w:val="24"/>
          <w:szCs w:val="24"/>
        </w:rPr>
        <w:t>adaptados a las nuevas tecnologías de comunicación las usan para recordar los horarios de la ingesta</w:t>
      </w:r>
      <w:r w:rsidR="0082495E" w:rsidRPr="00903CCF">
        <w:rPr>
          <w:rFonts w:ascii="Times New Roman" w:hAnsi="Times New Roman"/>
          <w:sz w:val="24"/>
          <w:szCs w:val="24"/>
        </w:rPr>
        <w:t>,</w:t>
      </w:r>
      <w:r w:rsidRPr="00903CCF">
        <w:rPr>
          <w:rFonts w:ascii="Times New Roman" w:hAnsi="Times New Roman"/>
          <w:sz w:val="24"/>
          <w:szCs w:val="24"/>
        </w:rPr>
        <w:t xml:space="preserve"> como sucedió con el uso del teléfono celular donde programaban alarmas para que sepan cuándo tomarlo; algunos comentaron que han visto a familiares mayores que anotan cu</w:t>
      </w:r>
      <w:r w:rsidR="0082495E" w:rsidRPr="00903CCF">
        <w:rPr>
          <w:rFonts w:ascii="Times New Roman" w:hAnsi="Times New Roman"/>
          <w:sz w:val="24"/>
          <w:szCs w:val="24"/>
        </w:rPr>
        <w:t>á</w:t>
      </w:r>
      <w:r w:rsidRPr="00903CCF">
        <w:rPr>
          <w:rFonts w:ascii="Times New Roman" w:hAnsi="Times New Roman"/>
          <w:sz w:val="24"/>
          <w:szCs w:val="24"/>
        </w:rPr>
        <w:t xml:space="preserve">ndo tomar y para qué sirve cada medicamento en el empaque secundario (cajas) y que pensaban que era </w:t>
      </w:r>
      <w:r w:rsidRPr="00903CCF">
        <w:rPr>
          <w:rFonts w:ascii="Times New Roman" w:hAnsi="Times New Roman"/>
          <w:sz w:val="24"/>
          <w:szCs w:val="24"/>
        </w:rPr>
        <w:lastRenderedPageBreak/>
        <w:t>bueno para tener presente el uso adecuado del medicamento. Las nuevas generaciones tan adaptadas a la tecnología deben descubrir y valorar el uso de herramientas no tan modernas pero igualmente útiles</w:t>
      </w:r>
      <w:r w:rsidR="0082495E" w:rsidRPr="00903CCF">
        <w:rPr>
          <w:rFonts w:ascii="Times New Roman" w:hAnsi="Times New Roman"/>
          <w:sz w:val="24"/>
          <w:szCs w:val="24"/>
        </w:rPr>
        <w:t>,</w:t>
      </w:r>
      <w:r w:rsidRPr="00903CCF">
        <w:rPr>
          <w:rFonts w:ascii="Times New Roman" w:hAnsi="Times New Roman"/>
          <w:sz w:val="24"/>
          <w:szCs w:val="24"/>
        </w:rPr>
        <w:t xml:space="preserve"> como el uso del pastillero que permite clasificar y controlar la administración de las dosis. Tal vez el uso de la tecnología sea más difundido e interviene de un modo no previsible tanto de modo negativo como positivo, este aspecto puede estudiarse en investigaciones posteriores para dilucidar mejor su efecto sobre la conducta del paciente respecto a su medicación.</w:t>
      </w:r>
      <w:r w:rsidR="00704D2D" w:rsidRPr="00903CCF">
        <w:rPr>
          <w:rFonts w:ascii="Times New Roman" w:hAnsi="Times New Roman"/>
          <w:sz w:val="24"/>
          <w:szCs w:val="24"/>
        </w:rPr>
        <w:t xml:space="preserve"> El personal de salud debe fijarse en las fortalezas personales del paciente y ayudarlo a interpretar las dificultades como un reto y no como una amenaza</w:t>
      </w:r>
      <w:r w:rsidR="003704AE" w:rsidRPr="00903CCF">
        <w:rPr>
          <w:rFonts w:ascii="Times New Roman" w:hAnsi="Times New Roman"/>
          <w:sz w:val="24"/>
          <w:szCs w:val="24"/>
        </w:rPr>
        <w:t xml:space="preserve"> (Martín Alfonso y Grau Abalo, 2004</w:t>
      </w:r>
      <w:r w:rsidR="0082495E" w:rsidRPr="00903CCF">
        <w:rPr>
          <w:rFonts w:ascii="Times New Roman" w:hAnsi="Times New Roman"/>
          <w:sz w:val="24"/>
          <w:szCs w:val="24"/>
        </w:rPr>
        <w:t>;</w:t>
      </w:r>
      <w:r w:rsidR="003704AE" w:rsidRPr="00903CCF">
        <w:rPr>
          <w:rFonts w:ascii="Times New Roman" w:hAnsi="Times New Roman"/>
          <w:sz w:val="24"/>
          <w:szCs w:val="24"/>
        </w:rPr>
        <w:t xml:space="preserve"> </w:t>
      </w:r>
      <w:proofErr w:type="spellStart"/>
      <w:r w:rsidR="003704AE" w:rsidRPr="00903CCF">
        <w:rPr>
          <w:rFonts w:ascii="Times New Roman" w:hAnsi="Times New Roman"/>
          <w:sz w:val="24"/>
          <w:szCs w:val="24"/>
        </w:rPr>
        <w:t>Marayo</w:t>
      </w:r>
      <w:proofErr w:type="spellEnd"/>
      <w:r w:rsidR="003704AE" w:rsidRPr="00903CCF">
        <w:rPr>
          <w:rFonts w:ascii="Times New Roman" w:hAnsi="Times New Roman"/>
          <w:sz w:val="24"/>
          <w:szCs w:val="24"/>
        </w:rPr>
        <w:t xml:space="preserve"> Alonso et al</w:t>
      </w:r>
      <w:r w:rsidR="00927F34" w:rsidRPr="00903CCF">
        <w:rPr>
          <w:rFonts w:ascii="Times New Roman" w:hAnsi="Times New Roman"/>
          <w:sz w:val="24"/>
          <w:szCs w:val="24"/>
        </w:rPr>
        <w:t>.</w:t>
      </w:r>
      <w:r w:rsidR="003704AE" w:rsidRPr="00903CCF">
        <w:rPr>
          <w:rFonts w:ascii="Times New Roman" w:hAnsi="Times New Roman"/>
          <w:sz w:val="24"/>
          <w:szCs w:val="24"/>
        </w:rPr>
        <w:t>, 2008</w:t>
      </w:r>
      <w:r w:rsidR="0082495E" w:rsidRPr="00903CCF">
        <w:rPr>
          <w:rFonts w:ascii="Times New Roman" w:hAnsi="Times New Roman"/>
          <w:sz w:val="24"/>
          <w:szCs w:val="24"/>
        </w:rPr>
        <w:t>;</w:t>
      </w:r>
      <w:r w:rsidR="003704AE" w:rsidRPr="00903CCF">
        <w:rPr>
          <w:rFonts w:ascii="Times New Roman" w:hAnsi="Times New Roman"/>
          <w:sz w:val="24"/>
          <w:szCs w:val="24"/>
        </w:rPr>
        <w:t xml:space="preserve"> Soria Trujano et al</w:t>
      </w:r>
      <w:r w:rsidR="00927F34" w:rsidRPr="00903CCF">
        <w:rPr>
          <w:rFonts w:ascii="Times New Roman" w:hAnsi="Times New Roman"/>
          <w:sz w:val="24"/>
          <w:szCs w:val="24"/>
        </w:rPr>
        <w:t>.</w:t>
      </w:r>
      <w:r w:rsidR="003704AE" w:rsidRPr="00903CCF">
        <w:rPr>
          <w:rFonts w:ascii="Times New Roman" w:hAnsi="Times New Roman"/>
          <w:sz w:val="24"/>
          <w:szCs w:val="24"/>
        </w:rPr>
        <w:t>,</w:t>
      </w:r>
      <w:r w:rsidR="003704AE" w:rsidRPr="00903CCF">
        <w:rPr>
          <w:rFonts w:ascii="Times New Roman" w:hAnsi="Times New Roman"/>
          <w:i/>
          <w:sz w:val="24"/>
          <w:szCs w:val="24"/>
        </w:rPr>
        <w:t xml:space="preserve"> </w:t>
      </w:r>
      <w:r w:rsidR="003704AE" w:rsidRPr="00903CCF">
        <w:rPr>
          <w:rFonts w:ascii="Times New Roman" w:hAnsi="Times New Roman"/>
          <w:sz w:val="24"/>
          <w:szCs w:val="24"/>
        </w:rPr>
        <w:t>2011)</w:t>
      </w:r>
      <w:r w:rsidR="00704D2D" w:rsidRPr="00903CCF">
        <w:rPr>
          <w:rFonts w:ascii="Times New Roman" w:hAnsi="Times New Roman"/>
          <w:sz w:val="24"/>
          <w:szCs w:val="24"/>
        </w:rPr>
        <w:t>.</w:t>
      </w:r>
    </w:p>
    <w:p w14:paraId="1D3D2E14" w14:textId="5ADEFA30" w:rsidR="00B7180E" w:rsidRPr="00903CCF" w:rsidRDefault="00B7180E" w:rsidP="00903CCF">
      <w:pPr>
        <w:pStyle w:val="NormalWeb"/>
        <w:spacing w:line="360" w:lineRule="auto"/>
        <w:jc w:val="both"/>
        <w:rPr>
          <w:rFonts w:ascii="Times New Roman" w:hAnsi="Times New Roman"/>
          <w:sz w:val="24"/>
          <w:szCs w:val="24"/>
        </w:rPr>
      </w:pPr>
      <w:r w:rsidRPr="00903CCF">
        <w:rPr>
          <w:rFonts w:ascii="Times New Roman" w:hAnsi="Times New Roman"/>
          <w:sz w:val="24"/>
          <w:szCs w:val="24"/>
        </w:rPr>
        <w:t>Conocer que los estudiantes varones se apegan menos al tratamiento debe conducir a un mayor monitoreo del cumplimiento de la terapia; el sentirse jóvenes y sanos actuó de modo negativo porque los pacientes que no se adhirieron reportaron que no fueron responsables al no percibir un peligro inminente o un prejuicio inmediato; este factor psicológico de seguridad afecta negativamente a las personas, si alguien ingiere una sustancia y muere es más factible que quienes experimentaron ese hecho no beban dicha sustancia, en cambio si se ingiere una sustancia cuya toxicidad es crónica y no se aprecia bien que es la causante de la muerte hay más posibilidad que no se perciba un riesgo</w:t>
      </w:r>
      <w:r w:rsidR="00704D2D" w:rsidRPr="00903CCF">
        <w:rPr>
          <w:rFonts w:ascii="Times New Roman" w:hAnsi="Times New Roman"/>
          <w:sz w:val="24"/>
          <w:szCs w:val="24"/>
        </w:rPr>
        <w:t>,</w:t>
      </w:r>
      <w:r w:rsidRPr="00903CCF">
        <w:rPr>
          <w:rFonts w:ascii="Times New Roman" w:hAnsi="Times New Roman"/>
          <w:sz w:val="24"/>
          <w:szCs w:val="24"/>
        </w:rPr>
        <w:t xml:space="preserve"> como sucede en el caso de los fumadores que saben que puede causar cáncer pero como </w:t>
      </w:r>
      <w:r w:rsidR="00704D2D" w:rsidRPr="00903CCF">
        <w:rPr>
          <w:rFonts w:ascii="Times New Roman" w:hAnsi="Times New Roman"/>
          <w:sz w:val="24"/>
          <w:szCs w:val="24"/>
        </w:rPr>
        <w:t>se puede fumar por un per</w:t>
      </w:r>
      <w:r w:rsidR="00F328F6" w:rsidRPr="00903CCF">
        <w:rPr>
          <w:rFonts w:ascii="Times New Roman" w:hAnsi="Times New Roman"/>
          <w:sz w:val="24"/>
          <w:szCs w:val="24"/>
        </w:rPr>
        <w:t>i</w:t>
      </w:r>
      <w:r w:rsidR="00704D2D" w:rsidRPr="00903CCF">
        <w:rPr>
          <w:rFonts w:ascii="Times New Roman" w:hAnsi="Times New Roman"/>
          <w:sz w:val="24"/>
          <w:szCs w:val="24"/>
        </w:rPr>
        <w:t xml:space="preserve">odo largo sin que se afecte la salud de un modo evidente, no reconocen el riesgo y no existe un cambio conductual a pesar </w:t>
      </w:r>
      <w:r w:rsidR="00F328F6" w:rsidRPr="00903CCF">
        <w:rPr>
          <w:rFonts w:ascii="Times New Roman" w:hAnsi="Times New Roman"/>
          <w:sz w:val="24"/>
          <w:szCs w:val="24"/>
        </w:rPr>
        <w:t xml:space="preserve">de </w:t>
      </w:r>
      <w:r w:rsidR="00704D2D" w:rsidRPr="00903CCF">
        <w:rPr>
          <w:rFonts w:ascii="Times New Roman" w:hAnsi="Times New Roman"/>
          <w:sz w:val="24"/>
          <w:szCs w:val="24"/>
        </w:rPr>
        <w:t>que</w:t>
      </w:r>
      <w:r w:rsidR="00F328F6" w:rsidRPr="00903CCF">
        <w:rPr>
          <w:rFonts w:ascii="Times New Roman" w:hAnsi="Times New Roman"/>
          <w:sz w:val="24"/>
          <w:szCs w:val="24"/>
        </w:rPr>
        <w:t xml:space="preserve"> tienen</w:t>
      </w:r>
      <w:r w:rsidRPr="00903CCF">
        <w:rPr>
          <w:rFonts w:ascii="Times New Roman" w:hAnsi="Times New Roman"/>
          <w:sz w:val="24"/>
          <w:szCs w:val="24"/>
        </w:rPr>
        <w:t xml:space="preserve"> el conocimiento intelectual</w:t>
      </w:r>
      <w:r w:rsidR="003704AE" w:rsidRPr="00903CCF">
        <w:rPr>
          <w:rFonts w:ascii="Times New Roman" w:hAnsi="Times New Roman"/>
          <w:sz w:val="24"/>
          <w:szCs w:val="24"/>
        </w:rPr>
        <w:t xml:space="preserve"> (Soria Trujano et al</w:t>
      </w:r>
      <w:r w:rsidR="00927F34" w:rsidRPr="00903CCF">
        <w:rPr>
          <w:rFonts w:ascii="Times New Roman" w:hAnsi="Times New Roman"/>
          <w:sz w:val="24"/>
          <w:szCs w:val="24"/>
        </w:rPr>
        <w:t>.</w:t>
      </w:r>
      <w:r w:rsidR="003704AE" w:rsidRPr="00903CCF">
        <w:rPr>
          <w:rFonts w:ascii="Times New Roman" w:hAnsi="Times New Roman"/>
          <w:sz w:val="24"/>
          <w:szCs w:val="24"/>
        </w:rPr>
        <w:t>,</w:t>
      </w:r>
      <w:r w:rsidR="003704AE" w:rsidRPr="00903CCF">
        <w:rPr>
          <w:rFonts w:ascii="Times New Roman" w:hAnsi="Times New Roman"/>
          <w:i/>
          <w:sz w:val="24"/>
          <w:szCs w:val="24"/>
        </w:rPr>
        <w:t xml:space="preserve"> </w:t>
      </w:r>
      <w:r w:rsidR="003704AE" w:rsidRPr="00903CCF">
        <w:rPr>
          <w:rFonts w:ascii="Times New Roman" w:hAnsi="Times New Roman"/>
          <w:sz w:val="24"/>
          <w:szCs w:val="24"/>
        </w:rPr>
        <w:t>2012</w:t>
      </w:r>
      <w:r w:rsidR="00F328F6" w:rsidRPr="00903CCF">
        <w:rPr>
          <w:rFonts w:ascii="Times New Roman" w:hAnsi="Times New Roman"/>
          <w:sz w:val="24"/>
          <w:szCs w:val="24"/>
        </w:rPr>
        <w:t>;</w:t>
      </w:r>
      <w:r w:rsidR="003704AE" w:rsidRPr="00903CCF">
        <w:rPr>
          <w:rFonts w:ascii="Times New Roman" w:hAnsi="Times New Roman"/>
          <w:sz w:val="24"/>
          <w:szCs w:val="24"/>
        </w:rPr>
        <w:t xml:space="preserve"> Vidal Corominas y </w:t>
      </w:r>
      <w:proofErr w:type="spellStart"/>
      <w:r w:rsidR="003704AE" w:rsidRPr="00903CCF">
        <w:rPr>
          <w:rFonts w:ascii="Times New Roman" w:hAnsi="Times New Roman"/>
          <w:sz w:val="24"/>
          <w:szCs w:val="24"/>
        </w:rPr>
        <w:t>Chamblás</w:t>
      </w:r>
      <w:proofErr w:type="spellEnd"/>
      <w:r w:rsidR="003704AE" w:rsidRPr="00903CCF">
        <w:rPr>
          <w:rFonts w:ascii="Times New Roman" w:hAnsi="Times New Roman"/>
          <w:sz w:val="24"/>
          <w:szCs w:val="24"/>
        </w:rPr>
        <w:t xml:space="preserve"> García</w:t>
      </w:r>
      <w:r w:rsidR="00F328F6" w:rsidRPr="00903CCF">
        <w:rPr>
          <w:rFonts w:ascii="Times New Roman" w:hAnsi="Times New Roman"/>
          <w:sz w:val="24"/>
          <w:szCs w:val="24"/>
        </w:rPr>
        <w:t>,</w:t>
      </w:r>
      <w:r w:rsidR="003704AE" w:rsidRPr="00903CCF">
        <w:rPr>
          <w:rFonts w:ascii="Times New Roman" w:hAnsi="Times New Roman"/>
          <w:sz w:val="24"/>
          <w:szCs w:val="24"/>
        </w:rPr>
        <w:t xml:space="preserve"> 2014</w:t>
      </w:r>
      <w:r w:rsidR="00F328F6" w:rsidRPr="00903CCF">
        <w:rPr>
          <w:rFonts w:ascii="Times New Roman" w:hAnsi="Times New Roman"/>
          <w:sz w:val="24"/>
          <w:szCs w:val="24"/>
        </w:rPr>
        <w:t>;</w:t>
      </w:r>
      <w:r w:rsidR="009D4F36" w:rsidRPr="00903CCF">
        <w:rPr>
          <w:rFonts w:ascii="Times New Roman" w:hAnsi="Times New Roman"/>
          <w:sz w:val="24"/>
          <w:szCs w:val="24"/>
        </w:rPr>
        <w:t xml:space="preserve"> Chacón et al</w:t>
      </w:r>
      <w:r w:rsidR="00927F34" w:rsidRPr="00903CCF">
        <w:rPr>
          <w:rFonts w:ascii="Times New Roman" w:hAnsi="Times New Roman"/>
          <w:sz w:val="24"/>
          <w:szCs w:val="24"/>
        </w:rPr>
        <w:t>.</w:t>
      </w:r>
      <w:r w:rsidR="009D4F36" w:rsidRPr="00903CCF">
        <w:rPr>
          <w:rFonts w:ascii="Times New Roman" w:hAnsi="Times New Roman"/>
          <w:sz w:val="24"/>
          <w:szCs w:val="24"/>
        </w:rPr>
        <w:t>, 2015</w:t>
      </w:r>
      <w:r w:rsidR="003704AE" w:rsidRPr="00903CCF">
        <w:rPr>
          <w:rFonts w:ascii="Times New Roman" w:hAnsi="Times New Roman"/>
          <w:sz w:val="24"/>
          <w:szCs w:val="24"/>
        </w:rPr>
        <w:t>)</w:t>
      </w:r>
      <w:r w:rsidRPr="00903CCF">
        <w:rPr>
          <w:rFonts w:ascii="Times New Roman" w:hAnsi="Times New Roman"/>
          <w:sz w:val="24"/>
          <w:szCs w:val="24"/>
        </w:rPr>
        <w:t>.</w:t>
      </w:r>
    </w:p>
    <w:p w14:paraId="358717CF" w14:textId="229141D6" w:rsidR="00B7180E" w:rsidRPr="00903CCF" w:rsidRDefault="00B7180E" w:rsidP="00903CCF">
      <w:pPr>
        <w:spacing w:line="360" w:lineRule="auto"/>
        <w:jc w:val="both"/>
        <w:rPr>
          <w:rFonts w:ascii="Times New Roman" w:hAnsi="Times New Roman" w:cs="Times New Roman"/>
        </w:rPr>
      </w:pPr>
      <w:r w:rsidRPr="00903CCF">
        <w:rPr>
          <w:rFonts w:ascii="Times New Roman" w:hAnsi="Times New Roman" w:cs="Times New Roman"/>
        </w:rPr>
        <w:t>También sucedió que los estudiantes no tenían precaución en colocar sus “medicamentos” en un lugar adecuado</w:t>
      </w:r>
      <w:r w:rsidR="00F328F6" w:rsidRPr="00903CCF">
        <w:rPr>
          <w:rFonts w:ascii="Times New Roman" w:hAnsi="Times New Roman" w:cs="Times New Roman"/>
        </w:rPr>
        <w:t>,</w:t>
      </w:r>
      <w:r w:rsidRPr="00903CCF">
        <w:rPr>
          <w:rFonts w:ascii="Times New Roman" w:hAnsi="Times New Roman" w:cs="Times New Roman"/>
        </w:rPr>
        <w:t xml:space="preserve"> y tres hombres y una mujer solicitaron que se le</w:t>
      </w:r>
      <w:r w:rsidR="00F328F6" w:rsidRPr="00903CCF">
        <w:rPr>
          <w:rFonts w:ascii="Times New Roman" w:hAnsi="Times New Roman" w:cs="Times New Roman"/>
        </w:rPr>
        <w:t>s</w:t>
      </w:r>
      <w:r w:rsidRPr="00903CCF">
        <w:rPr>
          <w:rFonts w:ascii="Times New Roman" w:hAnsi="Times New Roman" w:cs="Times New Roman"/>
        </w:rPr>
        <w:t xml:space="preserve"> proporcionar</w:t>
      </w:r>
      <w:r w:rsidR="00F328F6" w:rsidRPr="00903CCF">
        <w:rPr>
          <w:rFonts w:ascii="Times New Roman" w:hAnsi="Times New Roman" w:cs="Times New Roman"/>
        </w:rPr>
        <w:t>a</w:t>
      </w:r>
      <w:r w:rsidRPr="00903CCF">
        <w:rPr>
          <w:rFonts w:ascii="Times New Roman" w:hAnsi="Times New Roman" w:cs="Times New Roman"/>
        </w:rPr>
        <w:t>n de nuevo los medicamentos porque algún familiar menor de edad (niños menores de seis años) había ingerido los placebos</w:t>
      </w:r>
      <w:r w:rsidR="00F328F6" w:rsidRPr="00903CCF">
        <w:rPr>
          <w:rFonts w:ascii="Times New Roman" w:hAnsi="Times New Roman" w:cs="Times New Roman"/>
        </w:rPr>
        <w:t>. E</w:t>
      </w:r>
      <w:r w:rsidRPr="00903CCF">
        <w:rPr>
          <w:rFonts w:ascii="Times New Roman" w:hAnsi="Times New Roman" w:cs="Times New Roman"/>
        </w:rPr>
        <w:t>sto alerta sobre la necesidad de formar una cultura sanitaria de seguridad y concientización del buen almacenamiento y resguardo de los medicamentos</w:t>
      </w:r>
      <w:r w:rsidR="00F328F6" w:rsidRPr="00903CCF">
        <w:rPr>
          <w:rFonts w:ascii="Times New Roman" w:hAnsi="Times New Roman" w:cs="Times New Roman"/>
        </w:rPr>
        <w:t>,</w:t>
      </w:r>
      <w:r w:rsidRPr="00903CCF">
        <w:rPr>
          <w:rFonts w:ascii="Times New Roman" w:hAnsi="Times New Roman" w:cs="Times New Roman"/>
        </w:rPr>
        <w:t xml:space="preserve"> que no deben dejarse al alcance de los niños. El entorno familiar desempeña un papel importante en el cumplimiento de la farmacoterapia debido a que los familiares conscientes y comprometidos con la salud del paciente ayudan a vigilar</w:t>
      </w:r>
      <w:r w:rsidR="00F328F6" w:rsidRPr="00903CCF">
        <w:rPr>
          <w:rFonts w:ascii="Times New Roman" w:hAnsi="Times New Roman" w:cs="Times New Roman"/>
        </w:rPr>
        <w:t>lo</w:t>
      </w:r>
      <w:r w:rsidRPr="00903CCF">
        <w:rPr>
          <w:rFonts w:ascii="Times New Roman" w:hAnsi="Times New Roman" w:cs="Times New Roman"/>
        </w:rPr>
        <w:t>, motivar</w:t>
      </w:r>
      <w:r w:rsidR="00F328F6" w:rsidRPr="00903CCF">
        <w:rPr>
          <w:rFonts w:ascii="Times New Roman" w:hAnsi="Times New Roman" w:cs="Times New Roman"/>
        </w:rPr>
        <w:t>lo</w:t>
      </w:r>
      <w:r w:rsidRPr="00903CCF">
        <w:rPr>
          <w:rFonts w:ascii="Times New Roman" w:hAnsi="Times New Roman" w:cs="Times New Roman"/>
        </w:rPr>
        <w:t xml:space="preserve"> y </w:t>
      </w:r>
      <w:r w:rsidR="00F328F6" w:rsidRPr="00903CCF">
        <w:rPr>
          <w:rFonts w:ascii="Times New Roman" w:hAnsi="Times New Roman" w:cs="Times New Roman"/>
        </w:rPr>
        <w:t>a que se organice</w:t>
      </w:r>
      <w:r w:rsidRPr="00903CCF">
        <w:rPr>
          <w:rFonts w:ascii="Times New Roman" w:hAnsi="Times New Roman" w:cs="Times New Roman"/>
        </w:rPr>
        <w:t xml:space="preserve"> </w:t>
      </w:r>
      <w:r w:rsidRPr="00903CCF">
        <w:rPr>
          <w:rFonts w:ascii="Times New Roman" w:hAnsi="Times New Roman" w:cs="Times New Roman"/>
        </w:rPr>
        <w:lastRenderedPageBreak/>
        <w:t>para que siga las indicaciones y recomendaciones del personal de salud</w:t>
      </w:r>
      <w:r w:rsidR="00F6146D" w:rsidRPr="00903CCF">
        <w:rPr>
          <w:rFonts w:ascii="Times New Roman" w:hAnsi="Times New Roman" w:cs="Times New Roman"/>
        </w:rPr>
        <w:t xml:space="preserve"> (</w:t>
      </w:r>
      <w:proofErr w:type="spellStart"/>
      <w:r w:rsidR="00F6146D" w:rsidRPr="00903CCF">
        <w:rPr>
          <w:rFonts w:ascii="Times New Roman" w:hAnsi="Times New Roman" w:cs="Times New Roman"/>
        </w:rPr>
        <w:t>Meraya</w:t>
      </w:r>
      <w:proofErr w:type="spellEnd"/>
      <w:r w:rsidR="00F6146D" w:rsidRPr="00903CCF">
        <w:rPr>
          <w:rFonts w:ascii="Times New Roman" w:hAnsi="Times New Roman" w:cs="Times New Roman"/>
        </w:rPr>
        <w:t xml:space="preserve"> Alonso et al</w:t>
      </w:r>
      <w:r w:rsidR="00927F34" w:rsidRPr="00903CCF">
        <w:rPr>
          <w:rFonts w:ascii="Times New Roman" w:hAnsi="Times New Roman" w:cs="Times New Roman"/>
        </w:rPr>
        <w:t>.</w:t>
      </w:r>
      <w:r w:rsidR="00F6146D" w:rsidRPr="00903CCF">
        <w:rPr>
          <w:rFonts w:ascii="Times New Roman" w:hAnsi="Times New Roman" w:cs="Times New Roman"/>
        </w:rPr>
        <w:t>, 2008</w:t>
      </w:r>
      <w:r w:rsidR="00F328F6" w:rsidRPr="00903CCF">
        <w:rPr>
          <w:rFonts w:ascii="Times New Roman" w:hAnsi="Times New Roman" w:cs="Times New Roman"/>
        </w:rPr>
        <w:t>;</w:t>
      </w:r>
      <w:r w:rsidR="00F6146D" w:rsidRPr="00903CCF">
        <w:rPr>
          <w:rFonts w:ascii="Times New Roman" w:hAnsi="Times New Roman" w:cs="Times New Roman"/>
        </w:rPr>
        <w:t xml:space="preserve"> Soria Trujano et al</w:t>
      </w:r>
      <w:r w:rsidR="00927F34" w:rsidRPr="00903CCF">
        <w:rPr>
          <w:rFonts w:ascii="Times New Roman" w:hAnsi="Times New Roman" w:cs="Times New Roman"/>
        </w:rPr>
        <w:t>.</w:t>
      </w:r>
      <w:r w:rsidR="00F6146D" w:rsidRPr="00903CCF">
        <w:rPr>
          <w:rFonts w:ascii="Times New Roman" w:hAnsi="Times New Roman" w:cs="Times New Roman"/>
        </w:rPr>
        <w:t>,</w:t>
      </w:r>
      <w:r w:rsidR="00F6146D" w:rsidRPr="00903CCF">
        <w:rPr>
          <w:rFonts w:ascii="Times New Roman" w:hAnsi="Times New Roman" w:cs="Times New Roman"/>
          <w:i/>
        </w:rPr>
        <w:t xml:space="preserve"> </w:t>
      </w:r>
      <w:r w:rsidR="00F6146D" w:rsidRPr="00903CCF">
        <w:rPr>
          <w:rFonts w:ascii="Times New Roman" w:hAnsi="Times New Roman" w:cs="Times New Roman"/>
        </w:rPr>
        <w:t>2012</w:t>
      </w:r>
      <w:r w:rsidR="00F328F6" w:rsidRPr="00903CCF">
        <w:rPr>
          <w:rFonts w:ascii="Times New Roman" w:hAnsi="Times New Roman" w:cs="Times New Roman"/>
        </w:rPr>
        <w:t>;</w:t>
      </w:r>
      <w:r w:rsidR="00F6146D" w:rsidRPr="00903CCF">
        <w:rPr>
          <w:rFonts w:ascii="Times New Roman" w:hAnsi="Times New Roman" w:cs="Times New Roman"/>
        </w:rPr>
        <w:t xml:space="preserve"> Alba Dios et al</w:t>
      </w:r>
      <w:r w:rsidR="00927F34" w:rsidRPr="00903CCF">
        <w:rPr>
          <w:rFonts w:ascii="Times New Roman" w:hAnsi="Times New Roman" w:cs="Times New Roman"/>
        </w:rPr>
        <w:t>.</w:t>
      </w:r>
      <w:r w:rsidR="00F6146D" w:rsidRPr="00903CCF">
        <w:rPr>
          <w:rFonts w:ascii="Times New Roman" w:hAnsi="Times New Roman" w:cs="Times New Roman"/>
        </w:rPr>
        <w:t>, 2015</w:t>
      </w:r>
      <w:r w:rsidR="00F328F6" w:rsidRPr="00903CCF">
        <w:rPr>
          <w:rFonts w:ascii="Times New Roman" w:hAnsi="Times New Roman" w:cs="Times New Roman"/>
        </w:rPr>
        <w:t>;</w:t>
      </w:r>
      <w:r w:rsidR="00F6146D" w:rsidRPr="00903CCF">
        <w:rPr>
          <w:rFonts w:ascii="Times New Roman" w:hAnsi="Times New Roman" w:cs="Times New Roman"/>
        </w:rPr>
        <w:t xml:space="preserve"> Chacón et al</w:t>
      </w:r>
      <w:r w:rsidR="00927F34" w:rsidRPr="00903CCF">
        <w:rPr>
          <w:rFonts w:ascii="Times New Roman" w:hAnsi="Times New Roman" w:cs="Times New Roman"/>
        </w:rPr>
        <w:t>.</w:t>
      </w:r>
      <w:r w:rsidR="00F6146D" w:rsidRPr="00903CCF">
        <w:rPr>
          <w:rFonts w:ascii="Times New Roman" w:hAnsi="Times New Roman" w:cs="Times New Roman"/>
        </w:rPr>
        <w:t>,</w:t>
      </w:r>
      <w:r w:rsidR="00F6146D" w:rsidRPr="00903CCF">
        <w:rPr>
          <w:rFonts w:ascii="Times New Roman" w:hAnsi="Times New Roman" w:cs="Times New Roman"/>
          <w:i/>
        </w:rPr>
        <w:t xml:space="preserve"> </w:t>
      </w:r>
      <w:r w:rsidR="00F6146D" w:rsidRPr="00903CCF">
        <w:rPr>
          <w:rFonts w:ascii="Times New Roman" w:hAnsi="Times New Roman" w:cs="Times New Roman"/>
        </w:rPr>
        <w:t>2015)</w:t>
      </w:r>
      <w:r w:rsidRPr="00903CCF">
        <w:rPr>
          <w:rFonts w:ascii="Times New Roman" w:hAnsi="Times New Roman" w:cs="Times New Roman"/>
        </w:rPr>
        <w:t>.</w:t>
      </w:r>
    </w:p>
    <w:p w14:paraId="1AA9414F" w14:textId="77777777" w:rsidR="00B7180E" w:rsidRPr="00903CCF" w:rsidRDefault="00B7180E" w:rsidP="00903CCF">
      <w:pPr>
        <w:spacing w:line="360" w:lineRule="auto"/>
        <w:jc w:val="both"/>
        <w:rPr>
          <w:rFonts w:ascii="Times New Roman" w:hAnsi="Times New Roman" w:cs="Times New Roman"/>
        </w:rPr>
      </w:pPr>
    </w:p>
    <w:p w14:paraId="6A3B36C2" w14:textId="7DBDF29B" w:rsidR="00B7180E" w:rsidRPr="00903CCF" w:rsidRDefault="00B7180E" w:rsidP="00903CCF">
      <w:pPr>
        <w:spacing w:line="360" w:lineRule="auto"/>
        <w:jc w:val="both"/>
        <w:rPr>
          <w:rFonts w:ascii="Times New Roman" w:hAnsi="Times New Roman" w:cs="Times New Roman"/>
        </w:rPr>
      </w:pPr>
      <w:r w:rsidRPr="00903CCF">
        <w:rPr>
          <w:rFonts w:ascii="Times New Roman" w:hAnsi="Times New Roman" w:cs="Times New Roman"/>
        </w:rPr>
        <w:t xml:space="preserve">Esto coincide con algunos investigadores que señalan que los estilos de vida ejercen un efecto importante en la salud del paciente y se debe integrar como parte de las medidas terapéuticas para el control de su enfermedad; el conjunto de hábitos de conducta del paciente influye en el seguimiento del régimen terapéutico, por eso debe investigarse qué pautas de conducta tiene y utilizarlas para el reforzamiento de conductas benéficas que favorezcan </w:t>
      </w:r>
      <w:r w:rsidR="00280D12" w:rsidRPr="00903CCF">
        <w:rPr>
          <w:rFonts w:ascii="Times New Roman" w:hAnsi="Times New Roman" w:cs="Times New Roman"/>
        </w:rPr>
        <w:t>e</w:t>
      </w:r>
      <w:r w:rsidRPr="00903CCF">
        <w:rPr>
          <w:rFonts w:ascii="Times New Roman" w:hAnsi="Times New Roman" w:cs="Times New Roman"/>
        </w:rPr>
        <w:t>l tratamiento</w:t>
      </w:r>
      <w:r w:rsidR="00F6146D" w:rsidRPr="00903CCF">
        <w:rPr>
          <w:rFonts w:ascii="Times New Roman" w:hAnsi="Times New Roman" w:cs="Times New Roman"/>
        </w:rPr>
        <w:t xml:space="preserve"> (</w:t>
      </w:r>
      <w:proofErr w:type="spellStart"/>
      <w:r w:rsidR="00F6146D" w:rsidRPr="00903CCF">
        <w:rPr>
          <w:rFonts w:ascii="Times New Roman" w:hAnsi="Times New Roman" w:cs="Times New Roman"/>
        </w:rPr>
        <w:t>Dilla</w:t>
      </w:r>
      <w:proofErr w:type="spellEnd"/>
      <w:r w:rsidR="00F6146D" w:rsidRPr="00903CCF">
        <w:rPr>
          <w:rFonts w:ascii="Times New Roman" w:hAnsi="Times New Roman" w:cs="Times New Roman"/>
        </w:rPr>
        <w:t xml:space="preserve"> et al</w:t>
      </w:r>
      <w:r w:rsidR="00F121DE" w:rsidRPr="00903CCF">
        <w:rPr>
          <w:rFonts w:ascii="Times New Roman" w:hAnsi="Times New Roman" w:cs="Times New Roman"/>
        </w:rPr>
        <w:t>.</w:t>
      </w:r>
      <w:r w:rsidR="00F6146D" w:rsidRPr="00903CCF">
        <w:rPr>
          <w:rFonts w:ascii="Times New Roman" w:hAnsi="Times New Roman" w:cs="Times New Roman"/>
        </w:rPr>
        <w:t>, 2009</w:t>
      </w:r>
      <w:r w:rsidR="00280D12" w:rsidRPr="00903CCF">
        <w:rPr>
          <w:rFonts w:ascii="Times New Roman" w:hAnsi="Times New Roman" w:cs="Times New Roman"/>
        </w:rPr>
        <w:t>;</w:t>
      </w:r>
      <w:r w:rsidR="00F6146D" w:rsidRPr="00903CCF">
        <w:rPr>
          <w:rFonts w:ascii="Times New Roman" w:hAnsi="Times New Roman" w:cs="Times New Roman"/>
        </w:rPr>
        <w:t xml:space="preserve"> Martín Reyes, 2010</w:t>
      </w:r>
      <w:r w:rsidR="00280D12" w:rsidRPr="00903CCF">
        <w:rPr>
          <w:rFonts w:ascii="Times New Roman" w:hAnsi="Times New Roman" w:cs="Times New Roman"/>
        </w:rPr>
        <w:t>;</w:t>
      </w:r>
      <w:r w:rsidR="00F6146D" w:rsidRPr="00903CCF">
        <w:rPr>
          <w:rFonts w:ascii="Times New Roman" w:hAnsi="Times New Roman" w:cs="Times New Roman"/>
        </w:rPr>
        <w:t xml:space="preserve"> Urzúa et al</w:t>
      </w:r>
      <w:r w:rsidR="00F121DE" w:rsidRPr="00903CCF">
        <w:rPr>
          <w:rFonts w:ascii="Times New Roman" w:hAnsi="Times New Roman" w:cs="Times New Roman"/>
        </w:rPr>
        <w:t>.</w:t>
      </w:r>
      <w:r w:rsidR="00F6146D" w:rsidRPr="00903CCF">
        <w:rPr>
          <w:rFonts w:ascii="Times New Roman" w:hAnsi="Times New Roman" w:cs="Times New Roman"/>
        </w:rPr>
        <w:t>, 2012</w:t>
      </w:r>
      <w:r w:rsidR="00280D12" w:rsidRPr="00903CCF">
        <w:rPr>
          <w:rFonts w:ascii="Times New Roman" w:hAnsi="Times New Roman" w:cs="Times New Roman"/>
        </w:rPr>
        <w:t>;</w:t>
      </w:r>
      <w:r w:rsidR="00F6146D" w:rsidRPr="00903CCF">
        <w:rPr>
          <w:rFonts w:ascii="Times New Roman" w:hAnsi="Times New Roman" w:cs="Times New Roman"/>
        </w:rPr>
        <w:t xml:space="preserve"> Chacón et al</w:t>
      </w:r>
      <w:r w:rsidR="00F121DE" w:rsidRPr="00903CCF">
        <w:rPr>
          <w:rFonts w:ascii="Times New Roman" w:hAnsi="Times New Roman" w:cs="Times New Roman"/>
        </w:rPr>
        <w:t>.</w:t>
      </w:r>
      <w:r w:rsidR="00F6146D" w:rsidRPr="00903CCF">
        <w:rPr>
          <w:rFonts w:ascii="Times New Roman" w:hAnsi="Times New Roman" w:cs="Times New Roman"/>
        </w:rPr>
        <w:t>,</w:t>
      </w:r>
      <w:r w:rsidR="00F6146D" w:rsidRPr="00903CCF">
        <w:rPr>
          <w:rFonts w:ascii="Times New Roman" w:hAnsi="Times New Roman" w:cs="Times New Roman"/>
          <w:i/>
        </w:rPr>
        <w:t xml:space="preserve"> </w:t>
      </w:r>
      <w:r w:rsidR="00F6146D" w:rsidRPr="00903CCF">
        <w:rPr>
          <w:rFonts w:ascii="Times New Roman" w:hAnsi="Times New Roman" w:cs="Times New Roman"/>
        </w:rPr>
        <w:t>2015)</w:t>
      </w:r>
      <w:r w:rsidRPr="00903CCF">
        <w:rPr>
          <w:rFonts w:ascii="Times New Roman" w:hAnsi="Times New Roman" w:cs="Times New Roman"/>
        </w:rPr>
        <w:t>.</w:t>
      </w:r>
    </w:p>
    <w:p w14:paraId="373215F2" w14:textId="77777777" w:rsidR="002D5673" w:rsidRPr="00903CCF" w:rsidRDefault="002D5673" w:rsidP="00903CCF">
      <w:pPr>
        <w:spacing w:line="360" w:lineRule="auto"/>
        <w:jc w:val="both"/>
        <w:rPr>
          <w:rFonts w:ascii="Times New Roman" w:hAnsi="Times New Roman" w:cs="Times New Roman"/>
        </w:rPr>
      </w:pPr>
    </w:p>
    <w:p w14:paraId="1E4B760C" w14:textId="7D8E7957" w:rsidR="00607423" w:rsidRPr="00903CCF" w:rsidRDefault="00B7180E" w:rsidP="00903CCF">
      <w:pPr>
        <w:widowControl w:val="0"/>
        <w:autoSpaceDE w:val="0"/>
        <w:autoSpaceDN w:val="0"/>
        <w:adjustRightInd w:val="0"/>
        <w:spacing w:line="360" w:lineRule="auto"/>
        <w:jc w:val="both"/>
        <w:rPr>
          <w:rFonts w:ascii="Times New Roman" w:hAnsi="Times New Roman" w:cs="Times New Roman"/>
          <w:lang w:val="es-ES"/>
        </w:rPr>
      </w:pPr>
      <w:r w:rsidRPr="00903CCF">
        <w:rPr>
          <w:rFonts w:ascii="Times New Roman" w:hAnsi="Times New Roman" w:cs="Times New Roman"/>
          <w:lang w:val="es-ES"/>
        </w:rPr>
        <w:t xml:space="preserve">El posible diagnóstico de la evolución de su estado de salud o de la enfermedad afecta </w:t>
      </w:r>
      <w:r w:rsidR="004F4D30" w:rsidRPr="00903CCF">
        <w:rPr>
          <w:rFonts w:ascii="Times New Roman" w:hAnsi="Times New Roman" w:cs="Times New Roman"/>
          <w:lang w:val="es-ES"/>
        </w:rPr>
        <w:t>e</w:t>
      </w:r>
      <w:r w:rsidRPr="00903CCF">
        <w:rPr>
          <w:rFonts w:ascii="Times New Roman" w:hAnsi="Times New Roman" w:cs="Times New Roman"/>
          <w:lang w:val="es-ES"/>
        </w:rPr>
        <w:t xml:space="preserve">l cumplimiento del tratamiento, tanto </w:t>
      </w:r>
      <w:r w:rsidR="004F4D30" w:rsidRPr="00903CCF">
        <w:rPr>
          <w:rFonts w:ascii="Times New Roman" w:hAnsi="Times New Roman" w:cs="Times New Roman"/>
          <w:lang w:val="es-ES"/>
        </w:rPr>
        <w:t>si</w:t>
      </w:r>
      <w:r w:rsidRPr="00903CCF">
        <w:rPr>
          <w:rFonts w:ascii="Times New Roman" w:hAnsi="Times New Roman" w:cs="Times New Roman"/>
          <w:lang w:val="es-ES"/>
        </w:rPr>
        <w:t xml:space="preserve"> el paciente percib</w:t>
      </w:r>
      <w:r w:rsidR="004F4D30" w:rsidRPr="00903CCF">
        <w:rPr>
          <w:rFonts w:ascii="Times New Roman" w:hAnsi="Times New Roman" w:cs="Times New Roman"/>
          <w:lang w:val="es-ES"/>
        </w:rPr>
        <w:t>e</w:t>
      </w:r>
      <w:r w:rsidRPr="00903CCF">
        <w:rPr>
          <w:rFonts w:ascii="Times New Roman" w:hAnsi="Times New Roman" w:cs="Times New Roman"/>
          <w:lang w:val="es-ES"/>
        </w:rPr>
        <w:t xml:space="preserve"> que tom</w:t>
      </w:r>
      <w:r w:rsidR="004F4D30" w:rsidRPr="00903CCF">
        <w:rPr>
          <w:rFonts w:ascii="Times New Roman" w:hAnsi="Times New Roman" w:cs="Times New Roman"/>
          <w:lang w:val="es-ES"/>
        </w:rPr>
        <w:t>ando</w:t>
      </w:r>
      <w:r w:rsidRPr="00903CCF">
        <w:rPr>
          <w:rFonts w:ascii="Times New Roman" w:hAnsi="Times New Roman" w:cs="Times New Roman"/>
          <w:lang w:val="es-ES"/>
        </w:rPr>
        <w:t xml:space="preserve"> o no la medicación estará sano </w:t>
      </w:r>
      <w:r w:rsidR="002D5673" w:rsidRPr="00903CCF">
        <w:rPr>
          <w:rFonts w:ascii="Times New Roman" w:hAnsi="Times New Roman" w:cs="Times New Roman"/>
          <w:lang w:val="es-ES"/>
        </w:rPr>
        <w:t>(</w:t>
      </w:r>
      <w:r w:rsidRPr="00903CCF">
        <w:rPr>
          <w:rFonts w:ascii="Times New Roman" w:hAnsi="Times New Roman" w:cs="Times New Roman"/>
          <w:lang w:val="es-ES"/>
        </w:rPr>
        <w:t>como en el caso de una enfermedad infecciosa leve</w:t>
      </w:r>
      <w:r w:rsidR="002D5673" w:rsidRPr="00903CCF">
        <w:rPr>
          <w:rFonts w:ascii="Times New Roman" w:hAnsi="Times New Roman" w:cs="Times New Roman"/>
          <w:lang w:val="es-ES"/>
        </w:rPr>
        <w:t>)</w:t>
      </w:r>
      <w:r w:rsidRPr="00903CCF">
        <w:rPr>
          <w:rFonts w:ascii="Times New Roman" w:hAnsi="Times New Roman" w:cs="Times New Roman"/>
          <w:lang w:val="es-ES"/>
        </w:rPr>
        <w:t xml:space="preserve"> como si percibe que a pesar </w:t>
      </w:r>
      <w:r w:rsidR="004F4D30" w:rsidRPr="00903CCF">
        <w:rPr>
          <w:rFonts w:ascii="Times New Roman" w:hAnsi="Times New Roman" w:cs="Times New Roman"/>
          <w:lang w:val="es-ES"/>
        </w:rPr>
        <w:t xml:space="preserve">de </w:t>
      </w:r>
      <w:r w:rsidRPr="00903CCF">
        <w:rPr>
          <w:rFonts w:ascii="Times New Roman" w:hAnsi="Times New Roman" w:cs="Times New Roman"/>
          <w:lang w:val="es-ES"/>
        </w:rPr>
        <w:t>que siga el tratamiento la enfermedad no desaparecerá</w:t>
      </w:r>
      <w:r w:rsidR="00F6146D" w:rsidRPr="00903CCF">
        <w:rPr>
          <w:rFonts w:ascii="Times New Roman" w:hAnsi="Times New Roman" w:cs="Times New Roman"/>
          <w:lang w:val="es-ES"/>
        </w:rPr>
        <w:t xml:space="preserve"> (Martín Reyes, 2010</w:t>
      </w:r>
      <w:r w:rsidR="004F4D30" w:rsidRPr="00903CCF">
        <w:rPr>
          <w:rFonts w:ascii="Times New Roman" w:hAnsi="Times New Roman" w:cs="Times New Roman"/>
          <w:lang w:val="es-ES"/>
        </w:rPr>
        <w:t>;</w:t>
      </w:r>
      <w:r w:rsidR="00F6146D" w:rsidRPr="00903CCF">
        <w:rPr>
          <w:rFonts w:ascii="Times New Roman" w:hAnsi="Times New Roman" w:cs="Times New Roman"/>
          <w:lang w:val="es-ES"/>
        </w:rPr>
        <w:t xml:space="preserve"> Soria Trujano et al</w:t>
      </w:r>
      <w:r w:rsidR="00F121DE" w:rsidRPr="00903CCF">
        <w:rPr>
          <w:rFonts w:ascii="Times New Roman" w:hAnsi="Times New Roman" w:cs="Times New Roman"/>
          <w:lang w:val="es-ES"/>
        </w:rPr>
        <w:t>.</w:t>
      </w:r>
      <w:r w:rsidR="00F6146D" w:rsidRPr="00903CCF">
        <w:rPr>
          <w:rFonts w:ascii="Times New Roman" w:hAnsi="Times New Roman" w:cs="Times New Roman"/>
          <w:lang w:val="es-ES"/>
        </w:rPr>
        <w:t>,</w:t>
      </w:r>
      <w:r w:rsidR="00F6146D" w:rsidRPr="00903CCF">
        <w:rPr>
          <w:rFonts w:ascii="Times New Roman" w:hAnsi="Times New Roman" w:cs="Times New Roman"/>
          <w:i/>
          <w:lang w:val="es-ES"/>
        </w:rPr>
        <w:t xml:space="preserve"> </w:t>
      </w:r>
      <w:r w:rsidR="00F6146D" w:rsidRPr="00903CCF">
        <w:rPr>
          <w:rFonts w:ascii="Times New Roman" w:hAnsi="Times New Roman" w:cs="Times New Roman"/>
          <w:lang w:val="es-ES"/>
        </w:rPr>
        <w:t>2011</w:t>
      </w:r>
      <w:r w:rsidR="004F4D30" w:rsidRPr="00903CCF">
        <w:rPr>
          <w:rFonts w:ascii="Times New Roman" w:hAnsi="Times New Roman" w:cs="Times New Roman"/>
          <w:lang w:val="es-ES"/>
        </w:rPr>
        <w:t>;</w:t>
      </w:r>
      <w:r w:rsidR="00F6146D" w:rsidRPr="00903CCF">
        <w:rPr>
          <w:rFonts w:ascii="Times New Roman" w:hAnsi="Times New Roman" w:cs="Times New Roman"/>
          <w:lang w:val="es-ES"/>
        </w:rPr>
        <w:t xml:space="preserve"> Alba Dios et al</w:t>
      </w:r>
      <w:r w:rsidR="00F121DE" w:rsidRPr="00903CCF">
        <w:rPr>
          <w:rFonts w:ascii="Times New Roman" w:hAnsi="Times New Roman" w:cs="Times New Roman"/>
          <w:lang w:val="es-ES"/>
        </w:rPr>
        <w:t>.</w:t>
      </w:r>
      <w:r w:rsidR="00F6146D" w:rsidRPr="00903CCF">
        <w:rPr>
          <w:rFonts w:ascii="Times New Roman" w:hAnsi="Times New Roman" w:cs="Times New Roman"/>
          <w:lang w:val="es-ES"/>
        </w:rPr>
        <w:t>,</w:t>
      </w:r>
      <w:r w:rsidR="00F6146D" w:rsidRPr="00903CCF">
        <w:rPr>
          <w:rFonts w:ascii="Times New Roman" w:hAnsi="Times New Roman" w:cs="Times New Roman"/>
          <w:i/>
          <w:lang w:val="es-ES"/>
        </w:rPr>
        <w:t xml:space="preserve"> </w:t>
      </w:r>
      <w:r w:rsidR="00F6146D" w:rsidRPr="00903CCF">
        <w:rPr>
          <w:rFonts w:ascii="Times New Roman" w:hAnsi="Times New Roman" w:cs="Times New Roman"/>
          <w:lang w:val="es-ES"/>
        </w:rPr>
        <w:t>2015)</w:t>
      </w:r>
      <w:r w:rsidRPr="00903CCF">
        <w:rPr>
          <w:rFonts w:ascii="Times New Roman" w:hAnsi="Times New Roman" w:cs="Times New Roman"/>
          <w:lang w:val="es-ES"/>
        </w:rPr>
        <w:t xml:space="preserve">. Es conveniente formar al personal de salud con herramientas psicológicas que le permitan emplear recursos </w:t>
      </w:r>
      <w:proofErr w:type="spellStart"/>
      <w:r w:rsidRPr="00903CCF">
        <w:rPr>
          <w:rFonts w:ascii="Times New Roman" w:hAnsi="Times New Roman" w:cs="Times New Roman"/>
          <w:lang w:val="es-ES"/>
        </w:rPr>
        <w:t>personológicos</w:t>
      </w:r>
      <w:proofErr w:type="spellEnd"/>
      <w:r w:rsidRPr="00903CCF">
        <w:rPr>
          <w:rFonts w:ascii="Times New Roman" w:hAnsi="Times New Roman" w:cs="Times New Roman"/>
          <w:lang w:val="es-ES"/>
        </w:rPr>
        <w:t xml:space="preserve"> del paciente para favorecer la adhesión al tratamiento al elevar su compromiso, su carácter activo-participativo, su autodeterminación y responsabilidad; es decir, se debe evitar que el paciente genere estrés y frustraciones perjudiciales y favorecer actitudes positivas que incentiven </w:t>
      </w:r>
      <w:r w:rsidR="004F4D30" w:rsidRPr="00903CCF">
        <w:rPr>
          <w:rFonts w:ascii="Times New Roman" w:hAnsi="Times New Roman" w:cs="Times New Roman"/>
          <w:lang w:val="es-ES"/>
        </w:rPr>
        <w:t>e</w:t>
      </w:r>
      <w:r w:rsidRPr="00903CCF">
        <w:rPr>
          <w:rFonts w:ascii="Times New Roman" w:hAnsi="Times New Roman" w:cs="Times New Roman"/>
          <w:lang w:val="es-ES"/>
        </w:rPr>
        <w:t>l crecimiento personal</w:t>
      </w:r>
      <w:r w:rsidR="00F6146D" w:rsidRPr="00903CCF">
        <w:rPr>
          <w:rFonts w:ascii="Times New Roman" w:hAnsi="Times New Roman" w:cs="Times New Roman"/>
          <w:lang w:val="es-ES"/>
        </w:rPr>
        <w:t xml:space="preserve"> (</w:t>
      </w:r>
      <w:proofErr w:type="spellStart"/>
      <w:r w:rsidR="00F6146D" w:rsidRPr="00903CCF">
        <w:rPr>
          <w:rFonts w:ascii="Times New Roman" w:hAnsi="Times New Roman" w:cs="Times New Roman"/>
          <w:lang w:val="es-ES"/>
        </w:rPr>
        <w:t>Merayo</w:t>
      </w:r>
      <w:proofErr w:type="spellEnd"/>
      <w:r w:rsidR="00F6146D" w:rsidRPr="00903CCF">
        <w:rPr>
          <w:rFonts w:ascii="Times New Roman" w:hAnsi="Times New Roman" w:cs="Times New Roman"/>
          <w:lang w:val="es-ES"/>
        </w:rPr>
        <w:t xml:space="preserve"> Alonso et al</w:t>
      </w:r>
      <w:r w:rsidR="00645408" w:rsidRPr="00903CCF">
        <w:rPr>
          <w:rFonts w:ascii="Times New Roman" w:hAnsi="Times New Roman" w:cs="Times New Roman"/>
          <w:lang w:val="es-ES"/>
        </w:rPr>
        <w:t>.</w:t>
      </w:r>
      <w:r w:rsidR="00F6146D" w:rsidRPr="00903CCF">
        <w:rPr>
          <w:rFonts w:ascii="Times New Roman" w:hAnsi="Times New Roman" w:cs="Times New Roman"/>
          <w:lang w:val="es-ES"/>
        </w:rPr>
        <w:t>, 2008</w:t>
      </w:r>
      <w:r w:rsidR="004F4D30" w:rsidRPr="00903CCF">
        <w:rPr>
          <w:rFonts w:ascii="Times New Roman" w:hAnsi="Times New Roman" w:cs="Times New Roman"/>
          <w:lang w:val="es-ES"/>
        </w:rPr>
        <w:t>;</w:t>
      </w:r>
      <w:r w:rsidR="00F6146D" w:rsidRPr="00903CCF">
        <w:rPr>
          <w:rFonts w:ascii="Times New Roman" w:hAnsi="Times New Roman" w:cs="Times New Roman"/>
          <w:lang w:val="es-ES"/>
        </w:rPr>
        <w:t xml:space="preserve"> Soria Trujano et al</w:t>
      </w:r>
      <w:r w:rsidR="00645408" w:rsidRPr="00903CCF">
        <w:rPr>
          <w:rFonts w:ascii="Times New Roman" w:hAnsi="Times New Roman" w:cs="Times New Roman"/>
          <w:lang w:val="es-ES"/>
        </w:rPr>
        <w:t>.</w:t>
      </w:r>
      <w:r w:rsidR="00F6146D" w:rsidRPr="00903CCF">
        <w:rPr>
          <w:rFonts w:ascii="Times New Roman" w:hAnsi="Times New Roman" w:cs="Times New Roman"/>
          <w:lang w:val="es-ES"/>
        </w:rPr>
        <w:t>, 2011</w:t>
      </w:r>
      <w:r w:rsidR="004F4D30" w:rsidRPr="00903CCF">
        <w:rPr>
          <w:rFonts w:ascii="Times New Roman" w:hAnsi="Times New Roman" w:cs="Times New Roman"/>
          <w:lang w:val="es-ES"/>
        </w:rPr>
        <w:t>;</w:t>
      </w:r>
      <w:r w:rsidR="002D5673" w:rsidRPr="00903CCF">
        <w:rPr>
          <w:rFonts w:ascii="Times New Roman" w:hAnsi="Times New Roman" w:cs="Times New Roman"/>
          <w:lang w:val="es-ES"/>
        </w:rPr>
        <w:t xml:space="preserve"> </w:t>
      </w:r>
      <w:r w:rsidR="00F6146D" w:rsidRPr="00903CCF">
        <w:rPr>
          <w:rFonts w:ascii="Times New Roman" w:hAnsi="Times New Roman" w:cs="Times New Roman"/>
          <w:lang w:val="es-ES"/>
        </w:rPr>
        <w:t>Chacón et al</w:t>
      </w:r>
      <w:r w:rsidR="00645408" w:rsidRPr="00903CCF">
        <w:rPr>
          <w:rFonts w:ascii="Times New Roman" w:hAnsi="Times New Roman" w:cs="Times New Roman"/>
          <w:lang w:val="es-ES"/>
        </w:rPr>
        <w:t>.</w:t>
      </w:r>
      <w:r w:rsidR="00F6146D" w:rsidRPr="00903CCF">
        <w:rPr>
          <w:rFonts w:ascii="Times New Roman" w:hAnsi="Times New Roman" w:cs="Times New Roman"/>
          <w:lang w:val="es-ES"/>
        </w:rPr>
        <w:t>,</w:t>
      </w:r>
      <w:r w:rsidR="00F6146D" w:rsidRPr="00903CCF">
        <w:rPr>
          <w:rFonts w:ascii="Times New Roman" w:hAnsi="Times New Roman" w:cs="Times New Roman"/>
          <w:i/>
          <w:lang w:val="es-ES"/>
        </w:rPr>
        <w:t xml:space="preserve"> </w:t>
      </w:r>
      <w:r w:rsidR="00F6146D" w:rsidRPr="00903CCF">
        <w:rPr>
          <w:rFonts w:ascii="Times New Roman" w:hAnsi="Times New Roman" w:cs="Times New Roman"/>
          <w:lang w:val="es-ES"/>
        </w:rPr>
        <w:t xml:space="preserve">2015). </w:t>
      </w:r>
      <w:r w:rsidRPr="00903CCF">
        <w:rPr>
          <w:rFonts w:ascii="Times New Roman" w:hAnsi="Times New Roman" w:cs="Times New Roman"/>
          <w:lang w:val="es-ES"/>
        </w:rPr>
        <w:t>Algunos investigadores plantean que la familia es la primera red de apoyo social para el paciente, por su acción protectora ante las adversidades y sirve como un factor positivo de promoción de hábitos saludables y preservación de la salud; además</w:t>
      </w:r>
      <w:r w:rsidR="004F4D30" w:rsidRPr="00903CCF">
        <w:rPr>
          <w:rFonts w:ascii="Times New Roman" w:hAnsi="Times New Roman" w:cs="Times New Roman"/>
          <w:lang w:val="es-ES"/>
        </w:rPr>
        <w:t>,</w:t>
      </w:r>
      <w:r w:rsidRPr="00903CCF">
        <w:rPr>
          <w:rFonts w:ascii="Times New Roman" w:hAnsi="Times New Roman" w:cs="Times New Roman"/>
          <w:lang w:val="es-ES"/>
        </w:rPr>
        <w:t xml:space="preserve"> generalmente conduce al soporte afectivo para el paciente</w:t>
      </w:r>
      <w:r w:rsidR="00F6146D" w:rsidRPr="00903CCF">
        <w:rPr>
          <w:rFonts w:ascii="Times New Roman" w:hAnsi="Times New Roman" w:cs="Times New Roman"/>
          <w:lang w:val="es-ES"/>
        </w:rPr>
        <w:t xml:space="preserve"> (Soria Trujano et al</w:t>
      </w:r>
      <w:r w:rsidR="00645408" w:rsidRPr="00903CCF">
        <w:rPr>
          <w:rFonts w:ascii="Times New Roman" w:hAnsi="Times New Roman" w:cs="Times New Roman"/>
          <w:lang w:val="es-ES"/>
        </w:rPr>
        <w:t>.</w:t>
      </w:r>
      <w:r w:rsidR="00F6146D" w:rsidRPr="00903CCF">
        <w:rPr>
          <w:rFonts w:ascii="Times New Roman" w:hAnsi="Times New Roman" w:cs="Times New Roman"/>
          <w:lang w:val="es-ES"/>
        </w:rPr>
        <w:t>, 2012</w:t>
      </w:r>
      <w:r w:rsidR="004F4D30" w:rsidRPr="00903CCF">
        <w:rPr>
          <w:rFonts w:ascii="Times New Roman" w:hAnsi="Times New Roman" w:cs="Times New Roman"/>
          <w:lang w:val="es-ES"/>
        </w:rPr>
        <w:t>;</w:t>
      </w:r>
      <w:r w:rsidR="00F6146D" w:rsidRPr="00903CCF">
        <w:rPr>
          <w:rFonts w:ascii="Times New Roman" w:hAnsi="Times New Roman" w:cs="Times New Roman"/>
          <w:lang w:val="es-ES"/>
        </w:rPr>
        <w:t xml:space="preserve"> Vidal Corominas y </w:t>
      </w:r>
      <w:proofErr w:type="spellStart"/>
      <w:r w:rsidR="00F6146D" w:rsidRPr="00903CCF">
        <w:rPr>
          <w:rFonts w:ascii="Times New Roman" w:hAnsi="Times New Roman" w:cs="Times New Roman"/>
          <w:lang w:val="es-ES"/>
        </w:rPr>
        <w:t>Chamblás</w:t>
      </w:r>
      <w:proofErr w:type="spellEnd"/>
      <w:r w:rsidR="00F6146D" w:rsidRPr="00903CCF">
        <w:rPr>
          <w:rFonts w:ascii="Times New Roman" w:hAnsi="Times New Roman" w:cs="Times New Roman"/>
          <w:lang w:val="es-ES"/>
        </w:rPr>
        <w:t xml:space="preserve"> García, 2014</w:t>
      </w:r>
      <w:r w:rsidR="004F4D30" w:rsidRPr="00903CCF">
        <w:rPr>
          <w:rFonts w:ascii="Times New Roman" w:hAnsi="Times New Roman" w:cs="Times New Roman"/>
          <w:lang w:val="es-ES"/>
        </w:rPr>
        <w:t>;</w:t>
      </w:r>
      <w:r w:rsidR="00F6146D" w:rsidRPr="00903CCF">
        <w:rPr>
          <w:rFonts w:ascii="Times New Roman" w:hAnsi="Times New Roman" w:cs="Times New Roman"/>
          <w:lang w:val="es-ES"/>
        </w:rPr>
        <w:t xml:space="preserve"> García Cedillo y Morales Antúnez, 2015)</w:t>
      </w:r>
      <w:r w:rsidRPr="00903CCF">
        <w:rPr>
          <w:rFonts w:ascii="Times New Roman" w:hAnsi="Times New Roman" w:cs="Times New Roman"/>
          <w:lang w:val="es-ES"/>
        </w:rPr>
        <w:t>.</w:t>
      </w:r>
    </w:p>
    <w:p w14:paraId="4FFC66FA" w14:textId="77777777" w:rsidR="00607423" w:rsidRPr="00903CCF" w:rsidRDefault="00607423" w:rsidP="00903CCF">
      <w:pPr>
        <w:spacing w:line="360" w:lineRule="auto"/>
        <w:jc w:val="both"/>
        <w:rPr>
          <w:rFonts w:ascii="Times New Roman" w:hAnsi="Times New Roman" w:cs="Times New Roman"/>
        </w:rPr>
      </w:pPr>
    </w:p>
    <w:p w14:paraId="26E9D3E8" w14:textId="77777777" w:rsidR="00903CCF" w:rsidRDefault="00903CCF" w:rsidP="00903CCF">
      <w:pPr>
        <w:spacing w:line="360" w:lineRule="auto"/>
        <w:jc w:val="both"/>
        <w:rPr>
          <w:rFonts w:ascii="Times New Roman" w:hAnsi="Times New Roman" w:cs="Times New Roman"/>
          <w:b/>
        </w:rPr>
      </w:pPr>
    </w:p>
    <w:p w14:paraId="737332C3" w14:textId="77777777" w:rsidR="00903CCF" w:rsidRDefault="00903CCF" w:rsidP="00903CCF">
      <w:pPr>
        <w:spacing w:line="360" w:lineRule="auto"/>
        <w:jc w:val="both"/>
        <w:rPr>
          <w:rFonts w:ascii="Times New Roman" w:hAnsi="Times New Roman" w:cs="Times New Roman"/>
          <w:b/>
        </w:rPr>
      </w:pPr>
    </w:p>
    <w:p w14:paraId="256F479F" w14:textId="77777777" w:rsidR="00903CCF" w:rsidRDefault="00903CCF" w:rsidP="00903CCF">
      <w:pPr>
        <w:spacing w:line="360" w:lineRule="auto"/>
        <w:jc w:val="both"/>
        <w:rPr>
          <w:rFonts w:ascii="Times New Roman" w:hAnsi="Times New Roman" w:cs="Times New Roman"/>
          <w:b/>
        </w:rPr>
      </w:pPr>
    </w:p>
    <w:p w14:paraId="391B5E14" w14:textId="77777777" w:rsidR="00903CCF" w:rsidRDefault="00903CCF" w:rsidP="00903CCF">
      <w:pPr>
        <w:spacing w:line="360" w:lineRule="auto"/>
        <w:jc w:val="both"/>
        <w:rPr>
          <w:rFonts w:ascii="Times New Roman" w:hAnsi="Times New Roman" w:cs="Times New Roman"/>
          <w:b/>
        </w:rPr>
      </w:pPr>
    </w:p>
    <w:p w14:paraId="52DE959E" w14:textId="77777777" w:rsidR="0073740D" w:rsidRPr="00903CCF" w:rsidRDefault="0073740D" w:rsidP="00903CCF">
      <w:pPr>
        <w:spacing w:line="360" w:lineRule="auto"/>
        <w:jc w:val="both"/>
        <w:rPr>
          <w:rFonts w:ascii="Times New Roman" w:hAnsi="Times New Roman" w:cs="Times New Roman"/>
          <w:b/>
        </w:rPr>
      </w:pPr>
      <w:r w:rsidRPr="00903CCF">
        <w:rPr>
          <w:rFonts w:ascii="Times New Roman" w:hAnsi="Times New Roman" w:cs="Times New Roman"/>
          <w:b/>
        </w:rPr>
        <w:lastRenderedPageBreak/>
        <w:t>Conclusión</w:t>
      </w:r>
    </w:p>
    <w:p w14:paraId="3E3867A1" w14:textId="77777777" w:rsidR="005A42B1" w:rsidRPr="00903CCF" w:rsidRDefault="005A42B1" w:rsidP="00903CCF">
      <w:pPr>
        <w:spacing w:line="360" w:lineRule="auto"/>
        <w:jc w:val="both"/>
        <w:rPr>
          <w:rFonts w:ascii="Times New Roman" w:hAnsi="Times New Roman" w:cs="Times New Roman"/>
          <w:b/>
        </w:rPr>
      </w:pPr>
    </w:p>
    <w:p w14:paraId="48FC8F70" w14:textId="6ADD8C15" w:rsidR="0073740D" w:rsidRDefault="002D5673" w:rsidP="00903CCF">
      <w:pPr>
        <w:spacing w:line="360" w:lineRule="auto"/>
        <w:jc w:val="both"/>
        <w:rPr>
          <w:rFonts w:ascii="Times New Roman" w:hAnsi="Times New Roman" w:cs="Times New Roman"/>
        </w:rPr>
      </w:pPr>
      <w:r w:rsidRPr="00903CCF">
        <w:rPr>
          <w:rFonts w:ascii="Times New Roman" w:hAnsi="Times New Roman" w:cs="Times New Roman"/>
        </w:rPr>
        <w:t>Los resultados obtenidos en este estudio sugieren que el género y la complejidad del régimen terapéutico son dos factores que influyen en la adherencia terapéutica porque las mujeres se apegaron mejor al tratamiento</w:t>
      </w:r>
      <w:r w:rsidR="009C288A" w:rsidRPr="00903CCF">
        <w:rPr>
          <w:rFonts w:ascii="Times New Roman" w:hAnsi="Times New Roman" w:cs="Times New Roman"/>
        </w:rPr>
        <w:t xml:space="preserve"> que los hombres</w:t>
      </w:r>
      <w:r w:rsidR="0032569A" w:rsidRPr="00903CCF">
        <w:rPr>
          <w:rFonts w:ascii="Times New Roman" w:hAnsi="Times New Roman" w:cs="Times New Roman"/>
        </w:rPr>
        <w:t>,</w:t>
      </w:r>
      <w:r w:rsidR="009C288A" w:rsidRPr="00903CCF">
        <w:rPr>
          <w:rFonts w:ascii="Times New Roman" w:hAnsi="Times New Roman" w:cs="Times New Roman"/>
        </w:rPr>
        <w:t xml:space="preserve"> aunque</w:t>
      </w:r>
      <w:r w:rsidRPr="00903CCF">
        <w:rPr>
          <w:rFonts w:ascii="Times New Roman" w:hAnsi="Times New Roman" w:cs="Times New Roman"/>
        </w:rPr>
        <w:t xml:space="preserve"> ambos sexos mostraron un menor cumplimiento cuando aumentó la </w:t>
      </w:r>
      <w:proofErr w:type="spellStart"/>
      <w:r w:rsidRPr="00903CCF">
        <w:rPr>
          <w:rFonts w:ascii="Times New Roman" w:hAnsi="Times New Roman" w:cs="Times New Roman"/>
        </w:rPr>
        <w:t>multidosis</w:t>
      </w:r>
      <w:proofErr w:type="spellEnd"/>
      <w:r w:rsidRPr="00903CCF">
        <w:rPr>
          <w:rFonts w:ascii="Times New Roman" w:hAnsi="Times New Roman" w:cs="Times New Roman"/>
        </w:rPr>
        <w:t xml:space="preserve">. </w:t>
      </w:r>
      <w:r w:rsidR="00A32B52" w:rsidRPr="00903CCF">
        <w:rPr>
          <w:rFonts w:ascii="Times New Roman" w:hAnsi="Times New Roman" w:cs="Times New Roman"/>
        </w:rPr>
        <w:t>Comparando los dos métodos de evaluación de la adherencia terapéutica se observó que los pacientes masculinos tienden a mentir más que los pacientes femeninos</w:t>
      </w:r>
      <w:r w:rsidR="0032569A" w:rsidRPr="00903CCF">
        <w:rPr>
          <w:rFonts w:ascii="Times New Roman" w:hAnsi="Times New Roman" w:cs="Times New Roman"/>
        </w:rPr>
        <w:t>,</w:t>
      </w:r>
      <w:r w:rsidR="00A32B52" w:rsidRPr="00903CCF">
        <w:rPr>
          <w:rFonts w:ascii="Times New Roman" w:hAnsi="Times New Roman" w:cs="Times New Roman"/>
        </w:rPr>
        <w:t xml:space="preserve"> porque en el cuestionario de autoevaluación reportaron un mayor cumplimiento contrastado con el cumplimiento real estimado por el método de recuento de comprimidos. El estudiar a estudiantes sanos simplifica el análisis del proceso de adherencia terapéutica, pues no están implicados aspectos psicológicos y sociales relacionados con una enfermedad específica; entre l</w:t>
      </w:r>
      <w:r w:rsidR="003A0EB8" w:rsidRPr="00903CCF">
        <w:rPr>
          <w:rFonts w:ascii="Times New Roman" w:hAnsi="Times New Roman" w:cs="Times New Roman"/>
        </w:rPr>
        <w:t xml:space="preserve">os factores </w:t>
      </w:r>
      <w:r w:rsidR="00A32B52" w:rsidRPr="00903CCF">
        <w:rPr>
          <w:rFonts w:ascii="Times New Roman" w:hAnsi="Times New Roman" w:cs="Times New Roman"/>
        </w:rPr>
        <w:t xml:space="preserve">identificados en este trabajo </w:t>
      </w:r>
      <w:r w:rsidR="003A0EB8" w:rsidRPr="00903CCF">
        <w:rPr>
          <w:rFonts w:ascii="Times New Roman" w:hAnsi="Times New Roman" w:cs="Times New Roman"/>
        </w:rPr>
        <w:t>que dificulta</w:t>
      </w:r>
      <w:r w:rsidR="00A32B52" w:rsidRPr="00903CCF">
        <w:rPr>
          <w:rFonts w:ascii="Times New Roman" w:hAnsi="Times New Roman" w:cs="Times New Roman"/>
        </w:rPr>
        <w:t>n el seguimiento terapéutico están</w:t>
      </w:r>
      <w:r w:rsidR="003A0EB8" w:rsidRPr="00903CCF">
        <w:rPr>
          <w:rFonts w:ascii="Times New Roman" w:hAnsi="Times New Roman" w:cs="Times New Roman"/>
        </w:rPr>
        <w:t xml:space="preserve"> </w:t>
      </w:r>
      <w:r w:rsidR="00A32B52" w:rsidRPr="00903CCF">
        <w:rPr>
          <w:rFonts w:ascii="Times New Roman" w:hAnsi="Times New Roman" w:cs="Times New Roman"/>
        </w:rPr>
        <w:t xml:space="preserve">el tener un itinerario complejo con múltiples </w:t>
      </w:r>
      <w:r w:rsidR="003A0EB8" w:rsidRPr="00903CCF">
        <w:rPr>
          <w:rFonts w:ascii="Times New Roman" w:hAnsi="Times New Roman" w:cs="Times New Roman"/>
        </w:rPr>
        <w:t xml:space="preserve">actividades diarias </w:t>
      </w:r>
      <w:r w:rsidR="00A32B52" w:rsidRPr="00903CCF">
        <w:rPr>
          <w:rFonts w:ascii="Times New Roman" w:hAnsi="Times New Roman" w:cs="Times New Roman"/>
        </w:rPr>
        <w:t>de diversa índole (académica</w:t>
      </w:r>
      <w:r w:rsidR="0032569A" w:rsidRPr="00903CCF">
        <w:rPr>
          <w:rFonts w:ascii="Times New Roman" w:hAnsi="Times New Roman" w:cs="Times New Roman"/>
        </w:rPr>
        <w:t>s</w:t>
      </w:r>
      <w:r w:rsidR="00A32B52" w:rsidRPr="00903CCF">
        <w:rPr>
          <w:rFonts w:ascii="Times New Roman" w:hAnsi="Times New Roman" w:cs="Times New Roman"/>
        </w:rPr>
        <w:t xml:space="preserve">, artísticas, deportivas y socioculturales) </w:t>
      </w:r>
      <w:r w:rsidR="003A0EB8" w:rsidRPr="00903CCF">
        <w:rPr>
          <w:rFonts w:ascii="Times New Roman" w:hAnsi="Times New Roman" w:cs="Times New Roman"/>
        </w:rPr>
        <w:t>y la falta de un medio eficaz como recordatorio</w:t>
      </w:r>
      <w:r w:rsidR="0032569A" w:rsidRPr="00903CCF">
        <w:rPr>
          <w:rFonts w:ascii="Times New Roman" w:hAnsi="Times New Roman" w:cs="Times New Roman"/>
        </w:rPr>
        <w:t>. U</w:t>
      </w:r>
      <w:r w:rsidR="00A32B52" w:rsidRPr="00903CCF">
        <w:rPr>
          <w:rFonts w:ascii="Times New Roman" w:hAnsi="Times New Roman" w:cs="Times New Roman"/>
        </w:rPr>
        <w:t>n porcentaje significativo de estudiantes programaron su teléfono celular para controlar el itinerario de medicación y con alarmas para avisar que debía</w:t>
      </w:r>
      <w:r w:rsidR="0032569A" w:rsidRPr="00903CCF">
        <w:rPr>
          <w:rFonts w:ascii="Times New Roman" w:hAnsi="Times New Roman" w:cs="Times New Roman"/>
        </w:rPr>
        <w:t>n</w:t>
      </w:r>
      <w:r w:rsidR="00A32B52" w:rsidRPr="00903CCF">
        <w:rPr>
          <w:rFonts w:ascii="Times New Roman" w:hAnsi="Times New Roman" w:cs="Times New Roman"/>
        </w:rPr>
        <w:t xml:space="preserve"> administrarse la medicación. La mayoría de los estudiantes no supo usar el </w:t>
      </w:r>
      <w:r w:rsidR="003A0EB8" w:rsidRPr="00903CCF">
        <w:rPr>
          <w:rFonts w:ascii="Times New Roman" w:hAnsi="Times New Roman" w:cs="Times New Roman"/>
        </w:rPr>
        <w:t>pastillero</w:t>
      </w:r>
      <w:r w:rsidR="00A32B52" w:rsidRPr="00903CCF">
        <w:rPr>
          <w:rFonts w:ascii="Times New Roman" w:hAnsi="Times New Roman" w:cs="Times New Roman"/>
        </w:rPr>
        <w:t>, este hecho constituye una oportunidad de mejora que debe considerarse en la educación sanitaria y concientización de pacientes jóvenes porque el pastillero</w:t>
      </w:r>
      <w:r w:rsidR="003A0EB8" w:rsidRPr="00903CCF">
        <w:rPr>
          <w:rFonts w:ascii="Times New Roman" w:hAnsi="Times New Roman" w:cs="Times New Roman"/>
        </w:rPr>
        <w:t xml:space="preserve"> es un recurso útil para una mejor organización y cumplimiento de las pautas posológicas</w:t>
      </w:r>
      <w:r w:rsidR="00A32B52" w:rsidRPr="00903CCF">
        <w:rPr>
          <w:rFonts w:ascii="Times New Roman" w:hAnsi="Times New Roman" w:cs="Times New Roman"/>
        </w:rPr>
        <w:t>.</w:t>
      </w:r>
    </w:p>
    <w:p w14:paraId="69F4EB65" w14:textId="77777777" w:rsidR="00903CCF" w:rsidRDefault="00903CCF" w:rsidP="00903CCF">
      <w:pPr>
        <w:spacing w:line="360" w:lineRule="auto"/>
        <w:jc w:val="both"/>
        <w:rPr>
          <w:rFonts w:ascii="Times New Roman" w:hAnsi="Times New Roman" w:cs="Times New Roman"/>
        </w:rPr>
      </w:pPr>
    </w:p>
    <w:p w14:paraId="73F7827E" w14:textId="77777777" w:rsidR="00903CCF" w:rsidRDefault="00903CCF" w:rsidP="00903CCF">
      <w:pPr>
        <w:spacing w:line="360" w:lineRule="auto"/>
        <w:jc w:val="both"/>
        <w:rPr>
          <w:rFonts w:ascii="Times New Roman" w:hAnsi="Times New Roman" w:cs="Times New Roman"/>
        </w:rPr>
      </w:pPr>
    </w:p>
    <w:p w14:paraId="7955FED3" w14:textId="77777777" w:rsidR="00903CCF" w:rsidRDefault="00903CCF" w:rsidP="00903CCF">
      <w:pPr>
        <w:spacing w:line="360" w:lineRule="auto"/>
        <w:jc w:val="both"/>
        <w:rPr>
          <w:rFonts w:ascii="Times New Roman" w:hAnsi="Times New Roman" w:cs="Times New Roman"/>
        </w:rPr>
      </w:pPr>
    </w:p>
    <w:p w14:paraId="731DE9CC" w14:textId="77777777" w:rsidR="00903CCF" w:rsidRDefault="00903CCF" w:rsidP="00903CCF">
      <w:pPr>
        <w:spacing w:line="360" w:lineRule="auto"/>
        <w:jc w:val="both"/>
        <w:rPr>
          <w:rFonts w:ascii="Times New Roman" w:hAnsi="Times New Roman" w:cs="Times New Roman"/>
        </w:rPr>
      </w:pPr>
    </w:p>
    <w:p w14:paraId="5D9F2EC5" w14:textId="77777777" w:rsidR="00903CCF" w:rsidRDefault="00903CCF" w:rsidP="00903CCF">
      <w:pPr>
        <w:spacing w:line="360" w:lineRule="auto"/>
        <w:jc w:val="both"/>
        <w:rPr>
          <w:rFonts w:ascii="Times New Roman" w:hAnsi="Times New Roman" w:cs="Times New Roman"/>
        </w:rPr>
      </w:pPr>
    </w:p>
    <w:p w14:paraId="3ED2188E" w14:textId="77777777" w:rsidR="00903CCF" w:rsidRDefault="00903CCF" w:rsidP="00903CCF">
      <w:pPr>
        <w:spacing w:line="360" w:lineRule="auto"/>
        <w:jc w:val="both"/>
        <w:rPr>
          <w:rFonts w:ascii="Times New Roman" w:hAnsi="Times New Roman" w:cs="Times New Roman"/>
        </w:rPr>
      </w:pPr>
    </w:p>
    <w:p w14:paraId="1D04C306" w14:textId="77777777" w:rsidR="00903CCF" w:rsidRDefault="00903CCF" w:rsidP="00903CCF">
      <w:pPr>
        <w:spacing w:line="360" w:lineRule="auto"/>
        <w:jc w:val="both"/>
        <w:rPr>
          <w:rFonts w:ascii="Times New Roman" w:hAnsi="Times New Roman" w:cs="Times New Roman"/>
        </w:rPr>
      </w:pPr>
    </w:p>
    <w:p w14:paraId="5ABA82F0" w14:textId="77777777" w:rsidR="00903CCF" w:rsidRDefault="00903CCF" w:rsidP="00903CCF">
      <w:pPr>
        <w:spacing w:line="360" w:lineRule="auto"/>
        <w:jc w:val="both"/>
        <w:rPr>
          <w:rFonts w:ascii="Times New Roman" w:hAnsi="Times New Roman" w:cs="Times New Roman"/>
        </w:rPr>
      </w:pPr>
    </w:p>
    <w:p w14:paraId="403E0F26" w14:textId="77777777" w:rsidR="00903CCF" w:rsidRDefault="00903CCF" w:rsidP="00903CCF">
      <w:pPr>
        <w:spacing w:line="360" w:lineRule="auto"/>
        <w:jc w:val="both"/>
        <w:rPr>
          <w:rFonts w:ascii="Times New Roman" w:hAnsi="Times New Roman" w:cs="Times New Roman"/>
        </w:rPr>
      </w:pPr>
    </w:p>
    <w:p w14:paraId="27D7F61B" w14:textId="77777777" w:rsidR="00903CCF" w:rsidRDefault="00903CCF" w:rsidP="00903CCF">
      <w:pPr>
        <w:spacing w:line="360" w:lineRule="auto"/>
        <w:jc w:val="both"/>
      </w:pPr>
    </w:p>
    <w:p w14:paraId="21DFE91E" w14:textId="26E332AA" w:rsidR="007A072B" w:rsidRPr="00903CCF" w:rsidRDefault="00903CCF" w:rsidP="0073740D">
      <w:pPr>
        <w:spacing w:line="480" w:lineRule="auto"/>
        <w:rPr>
          <w:rFonts w:ascii="Calibri" w:eastAsia="Times New Roman" w:hAnsi="Calibri" w:cs="Calibri"/>
          <w:color w:val="7030A0"/>
          <w:sz w:val="28"/>
          <w:szCs w:val="28"/>
          <w:lang w:val="es-ES"/>
        </w:rPr>
      </w:pPr>
      <w:r w:rsidRPr="00903CCF">
        <w:rPr>
          <w:rFonts w:ascii="Calibri" w:eastAsia="Times New Roman" w:hAnsi="Calibri" w:cs="Calibri"/>
          <w:color w:val="7030A0"/>
          <w:sz w:val="28"/>
          <w:szCs w:val="28"/>
          <w:lang w:val="es-ES"/>
        </w:rPr>
        <w:lastRenderedPageBreak/>
        <w:t>Bibliografía</w:t>
      </w:r>
    </w:p>
    <w:p w14:paraId="5AE7FADF" w14:textId="02FEA9C5"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Alba Dios M.A., </w:t>
      </w:r>
      <w:proofErr w:type="spellStart"/>
      <w:r w:rsidRPr="00903CCF">
        <w:rPr>
          <w:rFonts w:ascii="Times New Roman" w:hAnsi="Times New Roman"/>
          <w:sz w:val="24"/>
          <w:szCs w:val="24"/>
        </w:rPr>
        <w:t>Pérula</w:t>
      </w:r>
      <w:proofErr w:type="spellEnd"/>
      <w:r w:rsidRPr="00903CCF">
        <w:rPr>
          <w:rFonts w:ascii="Times New Roman" w:hAnsi="Times New Roman"/>
          <w:sz w:val="24"/>
          <w:szCs w:val="24"/>
        </w:rPr>
        <w:t xml:space="preserve"> de Torres C.J., </w:t>
      </w:r>
      <w:proofErr w:type="spellStart"/>
      <w:r w:rsidRPr="00903CCF">
        <w:rPr>
          <w:rFonts w:ascii="Times New Roman" w:hAnsi="Times New Roman"/>
          <w:sz w:val="24"/>
          <w:szCs w:val="24"/>
        </w:rPr>
        <w:t>Pérula</w:t>
      </w:r>
      <w:proofErr w:type="spellEnd"/>
      <w:r w:rsidRPr="00903CCF">
        <w:rPr>
          <w:rFonts w:ascii="Times New Roman" w:hAnsi="Times New Roman"/>
          <w:sz w:val="24"/>
          <w:szCs w:val="24"/>
        </w:rPr>
        <w:t xml:space="preserve"> de Torres L.A., Pulido Ortega L., Ortega Ruiz R., Jiménez García C.  (2015). Adherencia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y </w:t>
      </w:r>
      <w:r w:rsidR="0032569A" w:rsidRPr="00903CCF">
        <w:rPr>
          <w:rFonts w:ascii="Times New Roman" w:hAnsi="Times New Roman"/>
          <w:sz w:val="24"/>
          <w:szCs w:val="24"/>
        </w:rPr>
        <w:t>c</w:t>
      </w:r>
      <w:r w:rsidRPr="00903CCF">
        <w:rPr>
          <w:rFonts w:ascii="Times New Roman" w:hAnsi="Times New Roman"/>
          <w:sz w:val="24"/>
          <w:szCs w:val="24"/>
        </w:rPr>
        <w:t xml:space="preserve">alidad de </w:t>
      </w:r>
      <w:r w:rsidR="0032569A" w:rsidRPr="00903CCF">
        <w:rPr>
          <w:rFonts w:ascii="Times New Roman" w:hAnsi="Times New Roman"/>
          <w:sz w:val="24"/>
          <w:szCs w:val="24"/>
        </w:rPr>
        <w:t>v</w:t>
      </w:r>
      <w:r w:rsidRPr="00903CCF">
        <w:rPr>
          <w:rFonts w:ascii="Times New Roman" w:hAnsi="Times New Roman"/>
          <w:sz w:val="24"/>
          <w:szCs w:val="24"/>
        </w:rPr>
        <w:t xml:space="preserve">ida </w:t>
      </w:r>
      <w:r w:rsidR="0032569A" w:rsidRPr="00903CCF">
        <w:rPr>
          <w:rFonts w:ascii="Times New Roman" w:hAnsi="Times New Roman"/>
          <w:sz w:val="24"/>
          <w:szCs w:val="24"/>
        </w:rPr>
        <w:t>r</w:t>
      </w:r>
      <w:r w:rsidRPr="00903CCF">
        <w:rPr>
          <w:rFonts w:ascii="Times New Roman" w:hAnsi="Times New Roman"/>
          <w:sz w:val="24"/>
          <w:szCs w:val="24"/>
        </w:rPr>
        <w:t xml:space="preserve">elacionada con la </w:t>
      </w:r>
      <w:r w:rsidR="0032569A" w:rsidRPr="00903CCF">
        <w:rPr>
          <w:rFonts w:ascii="Times New Roman" w:hAnsi="Times New Roman"/>
          <w:sz w:val="24"/>
          <w:szCs w:val="24"/>
        </w:rPr>
        <w:t>s</w:t>
      </w:r>
      <w:r w:rsidRPr="00903CCF">
        <w:rPr>
          <w:rFonts w:ascii="Times New Roman" w:hAnsi="Times New Roman"/>
          <w:sz w:val="24"/>
          <w:szCs w:val="24"/>
        </w:rPr>
        <w:t xml:space="preserve">alud en </w:t>
      </w:r>
      <w:r w:rsidR="0032569A" w:rsidRPr="00903CCF">
        <w:rPr>
          <w:rFonts w:ascii="Times New Roman" w:hAnsi="Times New Roman"/>
          <w:sz w:val="24"/>
          <w:szCs w:val="24"/>
        </w:rPr>
        <w:t>p</w:t>
      </w:r>
      <w:r w:rsidRPr="00903CCF">
        <w:rPr>
          <w:rFonts w:ascii="Times New Roman" w:hAnsi="Times New Roman"/>
          <w:sz w:val="24"/>
          <w:szCs w:val="24"/>
        </w:rPr>
        <w:t xml:space="preserve">acientes </w:t>
      </w:r>
      <w:r w:rsidR="0032569A" w:rsidRPr="00903CCF">
        <w:rPr>
          <w:rFonts w:ascii="Times New Roman" w:hAnsi="Times New Roman"/>
          <w:sz w:val="24"/>
          <w:szCs w:val="24"/>
        </w:rPr>
        <w:t>c</w:t>
      </w:r>
      <w:r w:rsidRPr="00903CCF">
        <w:rPr>
          <w:rFonts w:ascii="Times New Roman" w:hAnsi="Times New Roman"/>
          <w:sz w:val="24"/>
          <w:szCs w:val="24"/>
        </w:rPr>
        <w:t xml:space="preserve">rónicos </w:t>
      </w:r>
      <w:proofErr w:type="spellStart"/>
      <w:r w:rsidR="0032569A" w:rsidRPr="00903CCF">
        <w:rPr>
          <w:rFonts w:ascii="Times New Roman" w:hAnsi="Times New Roman"/>
          <w:sz w:val="24"/>
          <w:szCs w:val="24"/>
        </w:rPr>
        <w:t>p</w:t>
      </w:r>
      <w:r w:rsidRPr="00903CCF">
        <w:rPr>
          <w:rFonts w:ascii="Times New Roman" w:hAnsi="Times New Roman"/>
          <w:sz w:val="24"/>
          <w:szCs w:val="24"/>
        </w:rPr>
        <w:t>olimedicados</w:t>
      </w:r>
      <w:proofErr w:type="spellEnd"/>
      <w:r w:rsidRPr="00903CCF">
        <w:rPr>
          <w:rFonts w:ascii="Times New Roman" w:hAnsi="Times New Roman"/>
          <w:sz w:val="24"/>
          <w:szCs w:val="24"/>
        </w:rPr>
        <w:t xml:space="preserve"> de más de 65 </w:t>
      </w:r>
      <w:r w:rsidR="0032569A" w:rsidRPr="00903CCF">
        <w:rPr>
          <w:rFonts w:ascii="Times New Roman" w:hAnsi="Times New Roman"/>
          <w:sz w:val="24"/>
          <w:szCs w:val="24"/>
        </w:rPr>
        <w:t>a</w:t>
      </w:r>
      <w:r w:rsidRPr="00903CCF">
        <w:rPr>
          <w:rFonts w:ascii="Times New Roman" w:hAnsi="Times New Roman"/>
          <w:sz w:val="24"/>
          <w:szCs w:val="24"/>
        </w:rPr>
        <w:t xml:space="preserve">ños. </w:t>
      </w:r>
      <w:proofErr w:type="spellStart"/>
      <w:r w:rsidRPr="00903CCF">
        <w:rPr>
          <w:rFonts w:ascii="Times New Roman" w:hAnsi="Times New Roman"/>
          <w:i/>
          <w:sz w:val="24"/>
          <w:szCs w:val="24"/>
        </w:rPr>
        <w:t>Med</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Fam</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Andal</w:t>
      </w:r>
      <w:proofErr w:type="spellEnd"/>
      <w:r w:rsidRPr="00903CCF">
        <w:rPr>
          <w:rFonts w:ascii="Times New Roman" w:hAnsi="Times New Roman"/>
          <w:sz w:val="24"/>
          <w:szCs w:val="24"/>
        </w:rPr>
        <w:t xml:space="preserve"> 16 (2): 111–124.</w:t>
      </w:r>
    </w:p>
    <w:p w14:paraId="10902C95" w14:textId="3D196274"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t>Arrivillaga</w:t>
      </w:r>
      <w:proofErr w:type="spellEnd"/>
      <w:r w:rsidRPr="00903CCF">
        <w:rPr>
          <w:rFonts w:ascii="Times New Roman" w:hAnsi="Times New Roman"/>
          <w:sz w:val="24"/>
          <w:szCs w:val="24"/>
        </w:rPr>
        <w:t xml:space="preserve">-Quintero, M. (2010). Análisis de las </w:t>
      </w:r>
      <w:r w:rsidR="0032569A" w:rsidRPr="00903CCF">
        <w:rPr>
          <w:rFonts w:ascii="Times New Roman" w:hAnsi="Times New Roman"/>
          <w:sz w:val="24"/>
          <w:szCs w:val="24"/>
        </w:rPr>
        <w:t>b</w:t>
      </w:r>
      <w:r w:rsidRPr="00903CCF">
        <w:rPr>
          <w:rFonts w:ascii="Times New Roman" w:hAnsi="Times New Roman"/>
          <w:sz w:val="24"/>
          <w:szCs w:val="24"/>
        </w:rPr>
        <w:t xml:space="preserve">arreras para la </w:t>
      </w:r>
      <w:r w:rsidR="0032569A" w:rsidRPr="00903CCF">
        <w:rPr>
          <w:rFonts w:ascii="Times New Roman" w:hAnsi="Times New Roman"/>
          <w:sz w:val="24"/>
          <w:szCs w:val="24"/>
        </w:rPr>
        <w:t>a</w:t>
      </w:r>
      <w:r w:rsidRPr="00903CCF">
        <w:rPr>
          <w:rFonts w:ascii="Times New Roman" w:hAnsi="Times New Roman"/>
          <w:sz w:val="24"/>
          <w:szCs w:val="24"/>
        </w:rPr>
        <w:t xml:space="preserve">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en </w:t>
      </w:r>
      <w:r w:rsidR="0032569A" w:rsidRPr="00903CCF">
        <w:rPr>
          <w:rFonts w:ascii="Times New Roman" w:hAnsi="Times New Roman"/>
          <w:sz w:val="24"/>
          <w:szCs w:val="24"/>
        </w:rPr>
        <w:t>m</w:t>
      </w:r>
      <w:r w:rsidRPr="00903CCF">
        <w:rPr>
          <w:rFonts w:ascii="Times New Roman" w:hAnsi="Times New Roman"/>
          <w:sz w:val="24"/>
          <w:szCs w:val="24"/>
        </w:rPr>
        <w:t xml:space="preserve">ujeres </w:t>
      </w:r>
      <w:r w:rsidR="0032569A" w:rsidRPr="00903CCF">
        <w:rPr>
          <w:rFonts w:ascii="Times New Roman" w:hAnsi="Times New Roman"/>
          <w:sz w:val="24"/>
          <w:szCs w:val="24"/>
        </w:rPr>
        <w:t>c</w:t>
      </w:r>
      <w:r w:rsidRPr="00903CCF">
        <w:rPr>
          <w:rFonts w:ascii="Times New Roman" w:hAnsi="Times New Roman"/>
          <w:sz w:val="24"/>
          <w:szCs w:val="24"/>
        </w:rPr>
        <w:t xml:space="preserve">olombianas con VIH / SIDA: </w:t>
      </w:r>
      <w:r w:rsidR="0032569A" w:rsidRPr="00903CCF">
        <w:rPr>
          <w:rFonts w:ascii="Times New Roman" w:hAnsi="Times New Roman"/>
          <w:sz w:val="24"/>
          <w:szCs w:val="24"/>
        </w:rPr>
        <w:t>c</w:t>
      </w:r>
      <w:r w:rsidRPr="00903CCF">
        <w:rPr>
          <w:rFonts w:ascii="Times New Roman" w:hAnsi="Times New Roman"/>
          <w:sz w:val="24"/>
          <w:szCs w:val="24"/>
        </w:rPr>
        <w:t xml:space="preserve">uestión de </w:t>
      </w:r>
      <w:r w:rsidR="0032569A" w:rsidRPr="00903CCF">
        <w:rPr>
          <w:rFonts w:ascii="Times New Roman" w:hAnsi="Times New Roman"/>
          <w:sz w:val="24"/>
          <w:szCs w:val="24"/>
        </w:rPr>
        <w:t>d</w:t>
      </w:r>
      <w:r w:rsidRPr="00903CCF">
        <w:rPr>
          <w:rFonts w:ascii="Times New Roman" w:hAnsi="Times New Roman"/>
          <w:sz w:val="24"/>
          <w:szCs w:val="24"/>
        </w:rPr>
        <w:t xml:space="preserve">erechos de </w:t>
      </w:r>
      <w:r w:rsidR="0032569A" w:rsidRPr="00903CCF">
        <w:rPr>
          <w:rFonts w:ascii="Times New Roman" w:hAnsi="Times New Roman"/>
          <w:sz w:val="24"/>
          <w:szCs w:val="24"/>
        </w:rPr>
        <w:t>s</w:t>
      </w:r>
      <w:r w:rsidRPr="00903CCF">
        <w:rPr>
          <w:rFonts w:ascii="Times New Roman" w:hAnsi="Times New Roman"/>
          <w:sz w:val="24"/>
          <w:szCs w:val="24"/>
        </w:rPr>
        <w:t>alud.</w:t>
      </w:r>
      <w:r w:rsidRPr="00903CCF">
        <w:rPr>
          <w:rFonts w:ascii="Times New Roman" w:hAnsi="Times New Roman"/>
          <w:i/>
          <w:sz w:val="24"/>
          <w:szCs w:val="24"/>
        </w:rPr>
        <w:t xml:space="preserve"> Salud Pública de México</w:t>
      </w:r>
      <w:r w:rsidRPr="00903CCF">
        <w:rPr>
          <w:rFonts w:ascii="Times New Roman" w:hAnsi="Times New Roman"/>
          <w:sz w:val="24"/>
          <w:szCs w:val="24"/>
        </w:rPr>
        <w:t xml:space="preserve"> </w:t>
      </w:r>
      <w:r w:rsidRPr="00903CCF">
        <w:rPr>
          <w:rFonts w:ascii="Times New Roman" w:hAnsi="Times New Roman"/>
          <w:iCs/>
          <w:sz w:val="24"/>
          <w:szCs w:val="24"/>
        </w:rPr>
        <w:t>52</w:t>
      </w:r>
      <w:r w:rsidRPr="00903CCF">
        <w:rPr>
          <w:rFonts w:ascii="Times New Roman" w:hAnsi="Times New Roman"/>
          <w:sz w:val="24"/>
          <w:szCs w:val="24"/>
        </w:rPr>
        <w:t>(4): 350–356.</w:t>
      </w:r>
    </w:p>
    <w:p w14:paraId="060B155E" w14:textId="30D9C00C"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Bolaños Cardozo (2014). Validación de un </w:t>
      </w:r>
      <w:r w:rsidR="0032569A" w:rsidRPr="00903CCF">
        <w:rPr>
          <w:rFonts w:ascii="Times New Roman" w:hAnsi="Times New Roman"/>
          <w:sz w:val="24"/>
          <w:szCs w:val="24"/>
        </w:rPr>
        <w:t>i</w:t>
      </w:r>
      <w:r w:rsidRPr="00903CCF">
        <w:rPr>
          <w:rFonts w:ascii="Times New Roman" w:hAnsi="Times New Roman"/>
          <w:sz w:val="24"/>
          <w:szCs w:val="24"/>
        </w:rPr>
        <w:t xml:space="preserve">nstrumento para </w:t>
      </w:r>
      <w:r w:rsidR="0032569A" w:rsidRPr="00903CCF">
        <w:rPr>
          <w:rFonts w:ascii="Times New Roman" w:hAnsi="Times New Roman"/>
          <w:sz w:val="24"/>
          <w:szCs w:val="24"/>
        </w:rPr>
        <w:t>v</w:t>
      </w:r>
      <w:r w:rsidRPr="00903CCF">
        <w:rPr>
          <w:rFonts w:ascii="Times New Roman" w:hAnsi="Times New Roman"/>
          <w:sz w:val="24"/>
          <w:szCs w:val="24"/>
        </w:rPr>
        <w:t xml:space="preserve">alorar la </w:t>
      </w:r>
      <w:r w:rsidR="0032569A" w:rsidRPr="00903CCF">
        <w:rPr>
          <w:rFonts w:ascii="Times New Roman" w:hAnsi="Times New Roman"/>
          <w:sz w:val="24"/>
          <w:szCs w:val="24"/>
        </w:rPr>
        <w:t>a</w:t>
      </w:r>
      <w:r w:rsidRPr="00903CCF">
        <w:rPr>
          <w:rFonts w:ascii="Times New Roman" w:hAnsi="Times New Roman"/>
          <w:sz w:val="24"/>
          <w:szCs w:val="24"/>
        </w:rPr>
        <w:t xml:space="preserve">dherencia de </w:t>
      </w:r>
      <w:r w:rsidR="0032569A" w:rsidRPr="00903CCF">
        <w:rPr>
          <w:rFonts w:ascii="Times New Roman" w:hAnsi="Times New Roman"/>
          <w:sz w:val="24"/>
          <w:szCs w:val="24"/>
        </w:rPr>
        <w:t>p</w:t>
      </w:r>
      <w:r w:rsidRPr="00903CCF">
        <w:rPr>
          <w:rFonts w:ascii="Times New Roman" w:hAnsi="Times New Roman"/>
          <w:sz w:val="24"/>
          <w:szCs w:val="24"/>
        </w:rPr>
        <w:t xml:space="preserve">acientes al </w:t>
      </w:r>
      <w:r w:rsidR="0032569A" w:rsidRPr="00903CCF">
        <w:rPr>
          <w:rFonts w:ascii="Times New Roman" w:hAnsi="Times New Roman"/>
          <w:sz w:val="24"/>
          <w:szCs w:val="24"/>
        </w:rPr>
        <w:t>t</w:t>
      </w:r>
      <w:r w:rsidRPr="00903CCF">
        <w:rPr>
          <w:rFonts w:ascii="Times New Roman" w:hAnsi="Times New Roman"/>
          <w:sz w:val="24"/>
          <w:szCs w:val="24"/>
        </w:rPr>
        <w:t xml:space="preserve">ratamiento </w:t>
      </w:r>
      <w:r w:rsidR="0032569A" w:rsidRPr="00903CCF">
        <w:rPr>
          <w:rFonts w:ascii="Times New Roman" w:hAnsi="Times New Roman"/>
          <w:sz w:val="24"/>
          <w:szCs w:val="24"/>
        </w:rPr>
        <w:t>h</w:t>
      </w:r>
      <w:r w:rsidRPr="00903CCF">
        <w:rPr>
          <w:rFonts w:ascii="Times New Roman" w:hAnsi="Times New Roman"/>
          <w:sz w:val="24"/>
          <w:szCs w:val="24"/>
        </w:rPr>
        <w:t>ipertensivo. Nova 12 (21): 115-119.</w:t>
      </w:r>
    </w:p>
    <w:p w14:paraId="723F6454" w14:textId="61819937"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Chacón J., Sandoval D., Muñoz R., Romero T. (2015). Evaluación del </w:t>
      </w:r>
      <w:r w:rsidR="0032569A" w:rsidRPr="00903CCF">
        <w:rPr>
          <w:rFonts w:ascii="Times New Roman" w:hAnsi="Times New Roman"/>
          <w:sz w:val="24"/>
          <w:szCs w:val="24"/>
        </w:rPr>
        <w:t>c</w:t>
      </w:r>
      <w:r w:rsidRPr="00903CCF">
        <w:rPr>
          <w:rFonts w:ascii="Times New Roman" w:hAnsi="Times New Roman"/>
          <w:sz w:val="24"/>
          <w:szCs w:val="24"/>
        </w:rPr>
        <w:t xml:space="preserve">ontrol de la </w:t>
      </w:r>
      <w:r w:rsidR="0032569A" w:rsidRPr="00903CCF">
        <w:rPr>
          <w:rFonts w:ascii="Times New Roman" w:hAnsi="Times New Roman"/>
          <w:sz w:val="24"/>
          <w:szCs w:val="24"/>
        </w:rPr>
        <w:t>p</w:t>
      </w:r>
      <w:r w:rsidRPr="00903CCF">
        <w:rPr>
          <w:rFonts w:ascii="Times New Roman" w:hAnsi="Times New Roman"/>
          <w:sz w:val="24"/>
          <w:szCs w:val="24"/>
        </w:rPr>
        <w:t xml:space="preserve">resión </w:t>
      </w:r>
      <w:r w:rsidR="0032569A" w:rsidRPr="00903CCF">
        <w:rPr>
          <w:rFonts w:ascii="Times New Roman" w:hAnsi="Times New Roman"/>
          <w:sz w:val="24"/>
          <w:szCs w:val="24"/>
        </w:rPr>
        <w:t>a</w:t>
      </w:r>
      <w:r w:rsidRPr="00903CCF">
        <w:rPr>
          <w:rFonts w:ascii="Times New Roman" w:hAnsi="Times New Roman"/>
          <w:sz w:val="24"/>
          <w:szCs w:val="24"/>
        </w:rPr>
        <w:t xml:space="preserve">rterial y la </w:t>
      </w:r>
      <w:r w:rsidR="0032569A" w:rsidRPr="00903CCF">
        <w:rPr>
          <w:rFonts w:ascii="Times New Roman" w:hAnsi="Times New Roman"/>
          <w:sz w:val="24"/>
          <w:szCs w:val="24"/>
        </w:rPr>
        <w:t>a</w:t>
      </w:r>
      <w:r w:rsidRPr="00903CCF">
        <w:rPr>
          <w:rFonts w:ascii="Times New Roman" w:hAnsi="Times New Roman"/>
          <w:sz w:val="24"/>
          <w:szCs w:val="24"/>
        </w:rPr>
        <w:t xml:space="preserve">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en </w:t>
      </w:r>
      <w:r w:rsidR="0032569A" w:rsidRPr="00903CCF">
        <w:rPr>
          <w:rFonts w:ascii="Times New Roman" w:hAnsi="Times New Roman"/>
          <w:sz w:val="24"/>
          <w:szCs w:val="24"/>
        </w:rPr>
        <w:t>h</w:t>
      </w:r>
      <w:r w:rsidRPr="00903CCF">
        <w:rPr>
          <w:rFonts w:ascii="Times New Roman" w:hAnsi="Times New Roman"/>
          <w:sz w:val="24"/>
          <w:szCs w:val="24"/>
        </w:rPr>
        <w:t xml:space="preserve">ipertensos </w:t>
      </w:r>
      <w:r w:rsidR="0032569A" w:rsidRPr="00903CCF">
        <w:rPr>
          <w:rFonts w:ascii="Times New Roman" w:hAnsi="Times New Roman"/>
          <w:sz w:val="24"/>
          <w:szCs w:val="24"/>
        </w:rPr>
        <w:t>s</w:t>
      </w:r>
      <w:r w:rsidRPr="00903CCF">
        <w:rPr>
          <w:rFonts w:ascii="Times New Roman" w:hAnsi="Times New Roman"/>
          <w:sz w:val="24"/>
          <w:szCs w:val="24"/>
        </w:rPr>
        <w:t xml:space="preserve">eguidos en el </w:t>
      </w:r>
      <w:r w:rsidR="0032569A" w:rsidRPr="00903CCF">
        <w:rPr>
          <w:rFonts w:ascii="Times New Roman" w:hAnsi="Times New Roman"/>
          <w:sz w:val="24"/>
          <w:szCs w:val="24"/>
        </w:rPr>
        <w:t>p</w:t>
      </w:r>
      <w:r w:rsidRPr="00903CCF">
        <w:rPr>
          <w:rFonts w:ascii="Times New Roman" w:hAnsi="Times New Roman"/>
          <w:sz w:val="24"/>
          <w:szCs w:val="24"/>
        </w:rPr>
        <w:t xml:space="preserve">rograma de </w:t>
      </w:r>
      <w:r w:rsidR="0032569A" w:rsidRPr="00903CCF">
        <w:rPr>
          <w:rFonts w:ascii="Times New Roman" w:hAnsi="Times New Roman"/>
          <w:sz w:val="24"/>
          <w:szCs w:val="24"/>
        </w:rPr>
        <w:t>s</w:t>
      </w:r>
      <w:r w:rsidRPr="00903CCF">
        <w:rPr>
          <w:rFonts w:ascii="Times New Roman" w:hAnsi="Times New Roman"/>
          <w:sz w:val="24"/>
          <w:szCs w:val="24"/>
        </w:rPr>
        <w:t xml:space="preserve">alud </w:t>
      </w:r>
      <w:r w:rsidR="0032569A" w:rsidRPr="00903CCF">
        <w:rPr>
          <w:rFonts w:ascii="Times New Roman" w:hAnsi="Times New Roman"/>
          <w:sz w:val="24"/>
          <w:szCs w:val="24"/>
        </w:rPr>
        <w:t>c</w:t>
      </w:r>
      <w:r w:rsidRPr="00903CCF">
        <w:rPr>
          <w:rFonts w:ascii="Times New Roman" w:hAnsi="Times New Roman"/>
          <w:sz w:val="24"/>
          <w:szCs w:val="24"/>
        </w:rPr>
        <w:t xml:space="preserve">ardiovascular (PSCV). Asociación con características clínicas, socioeconómicas y psicosociales. </w:t>
      </w:r>
      <w:r w:rsidRPr="00903CCF">
        <w:rPr>
          <w:rFonts w:ascii="Times New Roman" w:hAnsi="Times New Roman"/>
          <w:i/>
          <w:sz w:val="24"/>
          <w:szCs w:val="24"/>
        </w:rPr>
        <w:t>Revista Chilena de Cardiología</w:t>
      </w:r>
      <w:r w:rsidRPr="00903CCF">
        <w:rPr>
          <w:rFonts w:ascii="Times New Roman" w:hAnsi="Times New Roman"/>
          <w:sz w:val="24"/>
          <w:szCs w:val="24"/>
        </w:rPr>
        <w:t xml:space="preserve">  </w:t>
      </w:r>
      <w:r w:rsidRPr="00903CCF">
        <w:rPr>
          <w:rFonts w:ascii="Times New Roman" w:hAnsi="Times New Roman"/>
          <w:iCs/>
          <w:sz w:val="24"/>
          <w:szCs w:val="24"/>
        </w:rPr>
        <w:t>34(1):</w:t>
      </w:r>
      <w:r w:rsidRPr="00903CCF">
        <w:rPr>
          <w:rFonts w:ascii="Times New Roman" w:hAnsi="Times New Roman"/>
          <w:sz w:val="24"/>
          <w:szCs w:val="24"/>
        </w:rPr>
        <w:t xml:space="preserve"> 18–27.</w:t>
      </w:r>
    </w:p>
    <w:p w14:paraId="04F8D8AA" w14:textId="2DC8206C"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t>Conthe</w:t>
      </w:r>
      <w:proofErr w:type="spellEnd"/>
      <w:r w:rsidRPr="00903CCF">
        <w:rPr>
          <w:rFonts w:ascii="Times New Roman" w:hAnsi="Times New Roman"/>
          <w:sz w:val="24"/>
          <w:szCs w:val="24"/>
        </w:rPr>
        <w:t xml:space="preserve"> P., </w:t>
      </w:r>
      <w:proofErr w:type="spellStart"/>
      <w:r w:rsidRPr="00903CCF">
        <w:rPr>
          <w:rFonts w:ascii="Times New Roman" w:hAnsi="Times New Roman"/>
          <w:sz w:val="24"/>
          <w:szCs w:val="24"/>
        </w:rPr>
        <w:t>Tejerina</w:t>
      </w:r>
      <w:proofErr w:type="spellEnd"/>
      <w:r w:rsidRPr="00903CCF">
        <w:rPr>
          <w:rFonts w:ascii="Times New Roman" w:hAnsi="Times New Roman"/>
          <w:sz w:val="24"/>
          <w:szCs w:val="24"/>
        </w:rPr>
        <w:t xml:space="preserve"> F. (2007). Adhesión al </w:t>
      </w:r>
      <w:r w:rsidR="0032569A" w:rsidRPr="00903CCF">
        <w:rPr>
          <w:rFonts w:ascii="Times New Roman" w:hAnsi="Times New Roman"/>
          <w:sz w:val="24"/>
          <w:szCs w:val="24"/>
        </w:rPr>
        <w:t>t</w:t>
      </w:r>
      <w:r w:rsidRPr="00903CCF">
        <w:rPr>
          <w:rFonts w:ascii="Times New Roman" w:hAnsi="Times New Roman"/>
          <w:sz w:val="24"/>
          <w:szCs w:val="24"/>
        </w:rPr>
        <w:t xml:space="preserve">ratamiento y </w:t>
      </w:r>
      <w:r w:rsidR="0032569A" w:rsidRPr="00903CCF">
        <w:rPr>
          <w:rFonts w:ascii="Times New Roman" w:hAnsi="Times New Roman"/>
          <w:sz w:val="24"/>
          <w:szCs w:val="24"/>
        </w:rPr>
        <w:t>c</w:t>
      </w:r>
      <w:r w:rsidRPr="00903CCF">
        <w:rPr>
          <w:rFonts w:ascii="Times New Roman" w:hAnsi="Times New Roman"/>
          <w:sz w:val="24"/>
          <w:szCs w:val="24"/>
        </w:rPr>
        <w:t xml:space="preserve">alidad de </w:t>
      </w:r>
      <w:r w:rsidR="0032569A" w:rsidRPr="00903CCF">
        <w:rPr>
          <w:rFonts w:ascii="Times New Roman" w:hAnsi="Times New Roman"/>
          <w:sz w:val="24"/>
          <w:szCs w:val="24"/>
        </w:rPr>
        <w:t>v</w:t>
      </w:r>
      <w:r w:rsidRPr="00903CCF">
        <w:rPr>
          <w:rFonts w:ascii="Times New Roman" w:hAnsi="Times New Roman"/>
          <w:sz w:val="24"/>
          <w:szCs w:val="24"/>
        </w:rPr>
        <w:t xml:space="preserve">ida en los </w:t>
      </w:r>
      <w:r w:rsidR="0032569A" w:rsidRPr="00903CCF">
        <w:rPr>
          <w:rFonts w:ascii="Times New Roman" w:hAnsi="Times New Roman"/>
          <w:sz w:val="24"/>
          <w:szCs w:val="24"/>
        </w:rPr>
        <w:t>p</w:t>
      </w:r>
      <w:r w:rsidRPr="00903CCF">
        <w:rPr>
          <w:rFonts w:ascii="Times New Roman" w:hAnsi="Times New Roman"/>
          <w:sz w:val="24"/>
          <w:szCs w:val="24"/>
        </w:rPr>
        <w:t xml:space="preserve">acientes con </w:t>
      </w:r>
      <w:r w:rsidR="0032569A" w:rsidRPr="00903CCF">
        <w:rPr>
          <w:rFonts w:ascii="Times New Roman" w:hAnsi="Times New Roman"/>
          <w:sz w:val="24"/>
          <w:szCs w:val="24"/>
        </w:rPr>
        <w:t>i</w:t>
      </w:r>
      <w:r w:rsidRPr="00903CCF">
        <w:rPr>
          <w:rFonts w:ascii="Times New Roman" w:hAnsi="Times New Roman"/>
          <w:sz w:val="24"/>
          <w:szCs w:val="24"/>
        </w:rPr>
        <w:t xml:space="preserve">nsuficiencia </w:t>
      </w:r>
      <w:r w:rsidR="0032569A" w:rsidRPr="00903CCF">
        <w:rPr>
          <w:rFonts w:ascii="Times New Roman" w:hAnsi="Times New Roman"/>
          <w:sz w:val="24"/>
          <w:szCs w:val="24"/>
        </w:rPr>
        <w:t>c</w:t>
      </w:r>
      <w:r w:rsidRPr="00903CCF">
        <w:rPr>
          <w:rFonts w:ascii="Times New Roman" w:hAnsi="Times New Roman"/>
          <w:sz w:val="24"/>
          <w:szCs w:val="24"/>
        </w:rPr>
        <w:t xml:space="preserve">ardiaca. </w:t>
      </w:r>
      <w:proofErr w:type="spellStart"/>
      <w:r w:rsidRPr="00903CCF">
        <w:rPr>
          <w:rFonts w:ascii="Times New Roman" w:hAnsi="Times New Roman"/>
          <w:i/>
          <w:sz w:val="24"/>
          <w:szCs w:val="24"/>
        </w:rPr>
        <w:t>Rev</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Esp</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Cardiol</w:t>
      </w:r>
      <w:proofErr w:type="spellEnd"/>
      <w:r w:rsidRPr="00903CCF">
        <w:rPr>
          <w:rFonts w:ascii="Times New Roman" w:hAnsi="Times New Roman"/>
          <w:i/>
          <w:sz w:val="24"/>
          <w:szCs w:val="24"/>
        </w:rPr>
        <w:t xml:space="preserve"> </w:t>
      </w:r>
      <w:proofErr w:type="spellStart"/>
      <w:r w:rsidRPr="00903CCF">
        <w:rPr>
          <w:rFonts w:ascii="Times New Roman" w:hAnsi="Times New Roman"/>
          <w:sz w:val="24"/>
          <w:szCs w:val="24"/>
        </w:rPr>
        <w:t>Supl</w:t>
      </w:r>
      <w:proofErr w:type="spellEnd"/>
      <w:r w:rsidRPr="00903CCF">
        <w:rPr>
          <w:rFonts w:ascii="Times New Roman" w:hAnsi="Times New Roman"/>
          <w:sz w:val="24"/>
          <w:szCs w:val="24"/>
        </w:rPr>
        <w:t xml:space="preserve"> 7:  57–66.</w:t>
      </w:r>
    </w:p>
    <w:p w14:paraId="599CA5D5" w14:textId="2D05D106"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Díaz Romero R.M., Mendoza Flores M.E., Belmont Padilla J. (2004). Validación de un </w:t>
      </w:r>
      <w:r w:rsidR="0032569A" w:rsidRPr="00903CCF">
        <w:rPr>
          <w:rFonts w:ascii="Times New Roman" w:hAnsi="Times New Roman"/>
          <w:sz w:val="24"/>
          <w:szCs w:val="24"/>
        </w:rPr>
        <w:t>i</w:t>
      </w:r>
      <w:r w:rsidRPr="00903CCF">
        <w:rPr>
          <w:rFonts w:ascii="Times New Roman" w:hAnsi="Times New Roman"/>
          <w:sz w:val="24"/>
          <w:szCs w:val="24"/>
        </w:rPr>
        <w:t xml:space="preserve">nstrumento para </w:t>
      </w:r>
      <w:r w:rsidR="0032569A" w:rsidRPr="00903CCF">
        <w:rPr>
          <w:rFonts w:ascii="Times New Roman" w:hAnsi="Times New Roman"/>
          <w:sz w:val="24"/>
          <w:szCs w:val="24"/>
        </w:rPr>
        <w:t>e</w:t>
      </w:r>
      <w:r w:rsidRPr="00903CCF">
        <w:rPr>
          <w:rFonts w:ascii="Times New Roman" w:hAnsi="Times New Roman"/>
          <w:sz w:val="24"/>
          <w:szCs w:val="24"/>
        </w:rPr>
        <w:t xml:space="preserve">valuar la </w:t>
      </w:r>
      <w:r w:rsidR="0032569A" w:rsidRPr="00903CCF">
        <w:rPr>
          <w:rFonts w:ascii="Times New Roman" w:hAnsi="Times New Roman"/>
          <w:sz w:val="24"/>
          <w:szCs w:val="24"/>
        </w:rPr>
        <w:t>a</w:t>
      </w:r>
      <w:r w:rsidRPr="00903CCF">
        <w:rPr>
          <w:rFonts w:ascii="Times New Roman" w:hAnsi="Times New Roman"/>
          <w:sz w:val="24"/>
          <w:szCs w:val="24"/>
        </w:rPr>
        <w:t xml:space="preserve">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en </w:t>
      </w:r>
      <w:r w:rsidR="0032569A" w:rsidRPr="00903CCF">
        <w:rPr>
          <w:rFonts w:ascii="Times New Roman" w:hAnsi="Times New Roman"/>
          <w:sz w:val="24"/>
          <w:szCs w:val="24"/>
        </w:rPr>
        <w:t>d</w:t>
      </w:r>
      <w:r w:rsidRPr="00903CCF">
        <w:rPr>
          <w:rFonts w:ascii="Times New Roman" w:hAnsi="Times New Roman"/>
          <w:sz w:val="24"/>
          <w:szCs w:val="24"/>
        </w:rPr>
        <w:t xml:space="preserve">iabéticas durante el </w:t>
      </w:r>
      <w:r w:rsidR="0032569A" w:rsidRPr="00903CCF">
        <w:rPr>
          <w:rFonts w:ascii="Times New Roman" w:hAnsi="Times New Roman"/>
          <w:sz w:val="24"/>
          <w:szCs w:val="24"/>
        </w:rPr>
        <w:t>e</w:t>
      </w:r>
      <w:r w:rsidRPr="00903CCF">
        <w:rPr>
          <w:rFonts w:ascii="Times New Roman" w:hAnsi="Times New Roman"/>
          <w:sz w:val="24"/>
          <w:szCs w:val="24"/>
        </w:rPr>
        <w:t xml:space="preserve">mbarazo. </w:t>
      </w:r>
      <w:proofErr w:type="spellStart"/>
      <w:r w:rsidRPr="00903CCF">
        <w:rPr>
          <w:rFonts w:ascii="Times New Roman" w:hAnsi="Times New Roman"/>
          <w:i/>
          <w:sz w:val="24"/>
          <w:szCs w:val="24"/>
        </w:rPr>
        <w:t>Perinatol</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Reprod</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Hum</w:t>
      </w:r>
      <w:proofErr w:type="spellEnd"/>
      <w:r w:rsidRPr="00903CCF">
        <w:rPr>
          <w:rFonts w:ascii="Times New Roman" w:hAnsi="Times New Roman"/>
          <w:i/>
          <w:sz w:val="24"/>
          <w:szCs w:val="24"/>
        </w:rPr>
        <w:t xml:space="preserve"> </w:t>
      </w:r>
      <w:r w:rsidRPr="00903CCF">
        <w:rPr>
          <w:rFonts w:ascii="Times New Roman" w:hAnsi="Times New Roman"/>
          <w:iCs/>
          <w:sz w:val="24"/>
          <w:szCs w:val="24"/>
        </w:rPr>
        <w:t>18</w:t>
      </w:r>
      <w:r w:rsidRPr="00903CCF">
        <w:rPr>
          <w:rFonts w:ascii="Times New Roman" w:hAnsi="Times New Roman"/>
          <w:sz w:val="24"/>
          <w:szCs w:val="24"/>
        </w:rPr>
        <w:t>(4), 217–224.</w:t>
      </w:r>
    </w:p>
    <w:p w14:paraId="6992BF6F" w14:textId="43128C3C"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t>Dilla</w:t>
      </w:r>
      <w:proofErr w:type="spellEnd"/>
      <w:r w:rsidRPr="00903CCF">
        <w:rPr>
          <w:rFonts w:ascii="Times New Roman" w:hAnsi="Times New Roman"/>
          <w:sz w:val="24"/>
          <w:szCs w:val="24"/>
        </w:rPr>
        <w:t xml:space="preserve"> T., Valladares A., </w:t>
      </w:r>
      <w:proofErr w:type="spellStart"/>
      <w:r w:rsidRPr="00903CCF">
        <w:rPr>
          <w:rFonts w:ascii="Times New Roman" w:hAnsi="Times New Roman"/>
          <w:sz w:val="24"/>
          <w:szCs w:val="24"/>
        </w:rPr>
        <w:t>Lizán</w:t>
      </w:r>
      <w:proofErr w:type="spellEnd"/>
      <w:r w:rsidRPr="00903CCF">
        <w:rPr>
          <w:rFonts w:ascii="Times New Roman" w:hAnsi="Times New Roman"/>
          <w:sz w:val="24"/>
          <w:szCs w:val="24"/>
        </w:rPr>
        <w:t xml:space="preserve"> L., Sacristán J.A. (2009). Adherencia y </w:t>
      </w:r>
      <w:r w:rsidR="0032569A" w:rsidRPr="00903CCF">
        <w:rPr>
          <w:rFonts w:ascii="Times New Roman" w:hAnsi="Times New Roman"/>
          <w:sz w:val="24"/>
          <w:szCs w:val="24"/>
        </w:rPr>
        <w:t>p</w:t>
      </w:r>
      <w:r w:rsidRPr="00903CCF">
        <w:rPr>
          <w:rFonts w:ascii="Times New Roman" w:hAnsi="Times New Roman"/>
          <w:sz w:val="24"/>
          <w:szCs w:val="24"/>
        </w:rPr>
        <w:t xml:space="preserve">ersistencia </w:t>
      </w:r>
      <w:r w:rsidR="0032569A" w:rsidRPr="00903CCF">
        <w:rPr>
          <w:rFonts w:ascii="Times New Roman" w:hAnsi="Times New Roman"/>
          <w:sz w:val="24"/>
          <w:szCs w:val="24"/>
        </w:rPr>
        <w:t>t</w:t>
      </w:r>
      <w:r w:rsidRPr="00903CCF">
        <w:rPr>
          <w:rFonts w:ascii="Times New Roman" w:hAnsi="Times New Roman"/>
          <w:sz w:val="24"/>
          <w:szCs w:val="24"/>
        </w:rPr>
        <w:t xml:space="preserve">erapéutica: </w:t>
      </w:r>
      <w:r w:rsidR="0032569A" w:rsidRPr="00903CCF">
        <w:rPr>
          <w:rFonts w:ascii="Times New Roman" w:hAnsi="Times New Roman"/>
          <w:sz w:val="24"/>
          <w:szCs w:val="24"/>
        </w:rPr>
        <w:t>c</w:t>
      </w:r>
      <w:r w:rsidRPr="00903CCF">
        <w:rPr>
          <w:rFonts w:ascii="Times New Roman" w:hAnsi="Times New Roman"/>
          <w:sz w:val="24"/>
          <w:szCs w:val="24"/>
        </w:rPr>
        <w:t xml:space="preserve">ausa, </w:t>
      </w:r>
      <w:r w:rsidR="0032569A" w:rsidRPr="00903CCF">
        <w:rPr>
          <w:rFonts w:ascii="Times New Roman" w:hAnsi="Times New Roman"/>
          <w:sz w:val="24"/>
          <w:szCs w:val="24"/>
        </w:rPr>
        <w:t>c</w:t>
      </w:r>
      <w:r w:rsidRPr="00903CCF">
        <w:rPr>
          <w:rFonts w:ascii="Times New Roman" w:hAnsi="Times New Roman"/>
          <w:sz w:val="24"/>
          <w:szCs w:val="24"/>
        </w:rPr>
        <w:t xml:space="preserve">onsecuencias y </w:t>
      </w:r>
      <w:r w:rsidR="0032569A" w:rsidRPr="00903CCF">
        <w:rPr>
          <w:rFonts w:ascii="Times New Roman" w:hAnsi="Times New Roman"/>
          <w:sz w:val="24"/>
          <w:szCs w:val="24"/>
        </w:rPr>
        <w:t>e</w:t>
      </w:r>
      <w:r w:rsidRPr="00903CCF">
        <w:rPr>
          <w:rFonts w:ascii="Times New Roman" w:hAnsi="Times New Roman"/>
          <w:sz w:val="24"/>
          <w:szCs w:val="24"/>
        </w:rPr>
        <w:t xml:space="preserve">strategia de </w:t>
      </w:r>
      <w:r w:rsidR="0032569A" w:rsidRPr="00903CCF">
        <w:rPr>
          <w:rFonts w:ascii="Times New Roman" w:hAnsi="Times New Roman"/>
          <w:sz w:val="24"/>
          <w:szCs w:val="24"/>
        </w:rPr>
        <w:t>m</w:t>
      </w:r>
      <w:r w:rsidRPr="00903CCF">
        <w:rPr>
          <w:rFonts w:ascii="Times New Roman" w:hAnsi="Times New Roman"/>
          <w:sz w:val="24"/>
          <w:szCs w:val="24"/>
        </w:rPr>
        <w:t>ejor. Aten Primaria 41 (6): 342-348.</w:t>
      </w:r>
    </w:p>
    <w:p w14:paraId="3DC6E41C" w14:textId="0C7E1F05"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García Cedillo I, Morales Antúnez B.V.  (2015). Eficacia de la </w:t>
      </w:r>
      <w:r w:rsidR="0032569A" w:rsidRPr="00903CCF">
        <w:rPr>
          <w:rFonts w:ascii="Times New Roman" w:hAnsi="Times New Roman"/>
          <w:sz w:val="24"/>
          <w:szCs w:val="24"/>
        </w:rPr>
        <w:t>e</w:t>
      </w:r>
      <w:r w:rsidRPr="00903CCF">
        <w:rPr>
          <w:rFonts w:ascii="Times New Roman" w:hAnsi="Times New Roman"/>
          <w:sz w:val="24"/>
          <w:szCs w:val="24"/>
        </w:rPr>
        <w:t xml:space="preserve">ntrevista </w:t>
      </w:r>
      <w:r w:rsidR="0032569A" w:rsidRPr="00903CCF">
        <w:rPr>
          <w:rFonts w:ascii="Times New Roman" w:hAnsi="Times New Roman"/>
          <w:sz w:val="24"/>
          <w:szCs w:val="24"/>
        </w:rPr>
        <w:t>m</w:t>
      </w:r>
      <w:r w:rsidRPr="00903CCF">
        <w:rPr>
          <w:rFonts w:ascii="Times New Roman" w:hAnsi="Times New Roman"/>
          <w:sz w:val="24"/>
          <w:szCs w:val="24"/>
        </w:rPr>
        <w:t xml:space="preserve">otivacional para </w:t>
      </w:r>
      <w:r w:rsidR="0032569A" w:rsidRPr="00903CCF">
        <w:rPr>
          <w:rFonts w:ascii="Times New Roman" w:hAnsi="Times New Roman"/>
          <w:sz w:val="24"/>
          <w:szCs w:val="24"/>
        </w:rPr>
        <w:t>p</w:t>
      </w:r>
      <w:r w:rsidRPr="00903CCF">
        <w:rPr>
          <w:rFonts w:ascii="Times New Roman" w:hAnsi="Times New Roman"/>
          <w:sz w:val="24"/>
          <w:szCs w:val="24"/>
        </w:rPr>
        <w:t xml:space="preserve">romover la </w:t>
      </w:r>
      <w:r w:rsidR="0032569A" w:rsidRPr="00903CCF">
        <w:rPr>
          <w:rFonts w:ascii="Times New Roman" w:hAnsi="Times New Roman"/>
          <w:sz w:val="24"/>
          <w:szCs w:val="24"/>
        </w:rPr>
        <w:t>a</w:t>
      </w:r>
      <w:r w:rsidRPr="00903CCF">
        <w:rPr>
          <w:rFonts w:ascii="Times New Roman" w:hAnsi="Times New Roman"/>
          <w:sz w:val="24"/>
          <w:szCs w:val="24"/>
        </w:rPr>
        <w:t xml:space="preserve">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en </w:t>
      </w:r>
      <w:r w:rsidR="0032569A" w:rsidRPr="00903CCF">
        <w:rPr>
          <w:rFonts w:ascii="Times New Roman" w:hAnsi="Times New Roman"/>
          <w:sz w:val="24"/>
          <w:szCs w:val="24"/>
        </w:rPr>
        <w:t>p</w:t>
      </w:r>
      <w:r w:rsidRPr="00903CCF">
        <w:rPr>
          <w:rFonts w:ascii="Times New Roman" w:hAnsi="Times New Roman"/>
          <w:sz w:val="24"/>
          <w:szCs w:val="24"/>
        </w:rPr>
        <w:t xml:space="preserve">acientes con </w:t>
      </w:r>
      <w:r w:rsidR="0032569A" w:rsidRPr="00903CCF">
        <w:rPr>
          <w:rFonts w:ascii="Times New Roman" w:hAnsi="Times New Roman"/>
          <w:sz w:val="24"/>
          <w:szCs w:val="24"/>
        </w:rPr>
        <w:t>d</w:t>
      </w:r>
      <w:r w:rsidRPr="00903CCF">
        <w:rPr>
          <w:rFonts w:ascii="Times New Roman" w:hAnsi="Times New Roman"/>
          <w:sz w:val="24"/>
          <w:szCs w:val="24"/>
        </w:rPr>
        <w:t xml:space="preserve">iabetes </w:t>
      </w:r>
      <w:r w:rsidR="0032569A" w:rsidRPr="00903CCF">
        <w:rPr>
          <w:rFonts w:ascii="Times New Roman" w:hAnsi="Times New Roman"/>
          <w:sz w:val="24"/>
          <w:szCs w:val="24"/>
        </w:rPr>
        <w:t>m</w:t>
      </w:r>
      <w:r w:rsidRPr="00903CCF">
        <w:rPr>
          <w:rFonts w:ascii="Times New Roman" w:hAnsi="Times New Roman"/>
          <w:sz w:val="24"/>
          <w:szCs w:val="24"/>
        </w:rPr>
        <w:t xml:space="preserve">ellitus tipo 2. </w:t>
      </w:r>
      <w:proofErr w:type="spellStart"/>
      <w:r w:rsidRPr="00903CCF">
        <w:rPr>
          <w:rFonts w:ascii="Times New Roman" w:hAnsi="Times New Roman"/>
          <w:i/>
          <w:sz w:val="24"/>
          <w:szCs w:val="24"/>
        </w:rPr>
        <w:t>Universitas</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Psychologica</w:t>
      </w:r>
      <w:proofErr w:type="spellEnd"/>
      <w:r w:rsidRPr="00903CCF">
        <w:rPr>
          <w:rFonts w:ascii="Times New Roman" w:hAnsi="Times New Roman"/>
          <w:sz w:val="24"/>
          <w:szCs w:val="24"/>
        </w:rPr>
        <w:t xml:space="preserve"> 14 (2), 511–522. </w:t>
      </w:r>
    </w:p>
    <w:p w14:paraId="1229D766" w14:textId="74F7E54E"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lastRenderedPageBreak/>
        <w:t>Jiménez Herrera L. (2014)</w:t>
      </w:r>
      <w:r w:rsidR="00B726FA" w:rsidRPr="00903CCF">
        <w:rPr>
          <w:rFonts w:ascii="Times New Roman" w:hAnsi="Times New Roman"/>
          <w:sz w:val="24"/>
          <w:szCs w:val="24"/>
        </w:rPr>
        <w:t>.</w:t>
      </w:r>
      <w:r w:rsidRPr="00903CCF">
        <w:rPr>
          <w:rFonts w:ascii="Times New Roman" w:hAnsi="Times New Roman"/>
          <w:sz w:val="24"/>
          <w:szCs w:val="24"/>
        </w:rPr>
        <w:t xml:space="preserve"> Adherencia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y </w:t>
      </w:r>
      <w:r w:rsidR="0032569A" w:rsidRPr="00903CCF">
        <w:rPr>
          <w:rFonts w:ascii="Times New Roman" w:hAnsi="Times New Roman"/>
          <w:sz w:val="24"/>
          <w:szCs w:val="24"/>
        </w:rPr>
        <w:t>o</w:t>
      </w:r>
      <w:r w:rsidRPr="00903CCF">
        <w:rPr>
          <w:rFonts w:ascii="Times New Roman" w:hAnsi="Times New Roman"/>
          <w:sz w:val="24"/>
          <w:szCs w:val="24"/>
        </w:rPr>
        <w:t xml:space="preserve">portunidades de </w:t>
      </w:r>
      <w:r w:rsidR="0032569A" w:rsidRPr="00903CCF">
        <w:rPr>
          <w:rFonts w:ascii="Times New Roman" w:hAnsi="Times New Roman"/>
          <w:sz w:val="24"/>
          <w:szCs w:val="24"/>
        </w:rPr>
        <w:t>m</w:t>
      </w:r>
      <w:r w:rsidRPr="00903CCF">
        <w:rPr>
          <w:rFonts w:ascii="Times New Roman" w:hAnsi="Times New Roman"/>
          <w:sz w:val="24"/>
          <w:szCs w:val="24"/>
        </w:rPr>
        <w:t xml:space="preserve">ejora del </w:t>
      </w:r>
      <w:r w:rsidR="0032569A" w:rsidRPr="00903CCF">
        <w:rPr>
          <w:rFonts w:ascii="Times New Roman" w:hAnsi="Times New Roman"/>
          <w:sz w:val="24"/>
          <w:szCs w:val="24"/>
        </w:rPr>
        <w:t>e</w:t>
      </w:r>
      <w:r w:rsidRPr="00903CCF">
        <w:rPr>
          <w:rFonts w:ascii="Times New Roman" w:hAnsi="Times New Roman"/>
          <w:sz w:val="24"/>
          <w:szCs w:val="24"/>
        </w:rPr>
        <w:t xml:space="preserve">stado </w:t>
      </w:r>
      <w:r w:rsidR="0032569A" w:rsidRPr="00903CCF">
        <w:rPr>
          <w:rFonts w:ascii="Times New Roman" w:hAnsi="Times New Roman"/>
          <w:sz w:val="24"/>
          <w:szCs w:val="24"/>
        </w:rPr>
        <w:t>s</w:t>
      </w:r>
      <w:r w:rsidRPr="00903CCF">
        <w:rPr>
          <w:rFonts w:ascii="Times New Roman" w:hAnsi="Times New Roman"/>
          <w:sz w:val="24"/>
          <w:szCs w:val="24"/>
        </w:rPr>
        <w:t>alud-</w:t>
      </w:r>
      <w:r w:rsidR="0032569A" w:rsidRPr="00903CCF">
        <w:rPr>
          <w:rFonts w:ascii="Times New Roman" w:hAnsi="Times New Roman"/>
          <w:sz w:val="24"/>
          <w:szCs w:val="24"/>
        </w:rPr>
        <w:t>e</w:t>
      </w:r>
      <w:r w:rsidRPr="00903CCF">
        <w:rPr>
          <w:rFonts w:ascii="Times New Roman" w:hAnsi="Times New Roman"/>
          <w:sz w:val="24"/>
          <w:szCs w:val="24"/>
        </w:rPr>
        <w:t xml:space="preserve">nfermedad. </w:t>
      </w:r>
      <w:proofErr w:type="spellStart"/>
      <w:r w:rsidRPr="00903CCF">
        <w:rPr>
          <w:rFonts w:ascii="Times New Roman" w:hAnsi="Times New Roman"/>
          <w:i/>
          <w:sz w:val="24"/>
          <w:szCs w:val="24"/>
        </w:rPr>
        <w:t>Rev</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Costarr</w:t>
      </w:r>
      <w:proofErr w:type="spellEnd"/>
      <w:r w:rsidRPr="00903CCF">
        <w:rPr>
          <w:rFonts w:ascii="Times New Roman" w:hAnsi="Times New Roman"/>
          <w:i/>
          <w:sz w:val="24"/>
          <w:szCs w:val="24"/>
        </w:rPr>
        <w:t xml:space="preserve"> Salud Pública</w:t>
      </w:r>
      <w:r w:rsidRPr="00903CCF">
        <w:rPr>
          <w:rFonts w:ascii="Times New Roman" w:hAnsi="Times New Roman"/>
          <w:sz w:val="24"/>
          <w:szCs w:val="24"/>
        </w:rPr>
        <w:t xml:space="preserve"> </w:t>
      </w:r>
      <w:r w:rsidRPr="00903CCF">
        <w:rPr>
          <w:rFonts w:ascii="Times New Roman" w:hAnsi="Times New Roman"/>
          <w:iCs/>
          <w:sz w:val="24"/>
          <w:szCs w:val="24"/>
        </w:rPr>
        <w:t>23 (1)</w:t>
      </w:r>
      <w:r w:rsidRPr="00903CCF">
        <w:rPr>
          <w:rFonts w:ascii="Times New Roman" w:hAnsi="Times New Roman"/>
          <w:sz w:val="24"/>
          <w:szCs w:val="24"/>
        </w:rPr>
        <w:t>: 68–74.</w:t>
      </w:r>
    </w:p>
    <w:p w14:paraId="6A3913A2" w14:textId="30E50EEA"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Jiménez Herrera L. (2014). Adherencia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y </w:t>
      </w:r>
      <w:r w:rsidR="0032569A" w:rsidRPr="00903CCF">
        <w:rPr>
          <w:rFonts w:ascii="Times New Roman" w:hAnsi="Times New Roman"/>
          <w:sz w:val="24"/>
          <w:szCs w:val="24"/>
        </w:rPr>
        <w:t>o</w:t>
      </w:r>
      <w:r w:rsidRPr="00903CCF">
        <w:rPr>
          <w:rFonts w:ascii="Times New Roman" w:hAnsi="Times New Roman"/>
          <w:sz w:val="24"/>
          <w:szCs w:val="24"/>
        </w:rPr>
        <w:t xml:space="preserve">portunidades de </w:t>
      </w:r>
      <w:r w:rsidR="0032569A" w:rsidRPr="00903CCF">
        <w:rPr>
          <w:rFonts w:ascii="Times New Roman" w:hAnsi="Times New Roman"/>
          <w:sz w:val="24"/>
          <w:szCs w:val="24"/>
        </w:rPr>
        <w:t>m</w:t>
      </w:r>
      <w:r w:rsidRPr="00903CCF">
        <w:rPr>
          <w:rFonts w:ascii="Times New Roman" w:hAnsi="Times New Roman"/>
          <w:sz w:val="24"/>
          <w:szCs w:val="24"/>
        </w:rPr>
        <w:t xml:space="preserve">ejora del </w:t>
      </w:r>
      <w:r w:rsidR="0032569A" w:rsidRPr="00903CCF">
        <w:rPr>
          <w:rFonts w:ascii="Times New Roman" w:hAnsi="Times New Roman"/>
          <w:sz w:val="24"/>
          <w:szCs w:val="24"/>
        </w:rPr>
        <w:t>e</w:t>
      </w:r>
      <w:r w:rsidRPr="00903CCF">
        <w:rPr>
          <w:rFonts w:ascii="Times New Roman" w:hAnsi="Times New Roman"/>
          <w:sz w:val="24"/>
          <w:szCs w:val="24"/>
        </w:rPr>
        <w:t xml:space="preserve">stado </w:t>
      </w:r>
      <w:r w:rsidR="0032569A" w:rsidRPr="00903CCF">
        <w:rPr>
          <w:rFonts w:ascii="Times New Roman" w:hAnsi="Times New Roman"/>
          <w:sz w:val="24"/>
          <w:szCs w:val="24"/>
        </w:rPr>
        <w:t>s</w:t>
      </w:r>
      <w:r w:rsidRPr="00903CCF">
        <w:rPr>
          <w:rFonts w:ascii="Times New Roman" w:hAnsi="Times New Roman"/>
          <w:sz w:val="24"/>
          <w:szCs w:val="24"/>
        </w:rPr>
        <w:t>alud-</w:t>
      </w:r>
      <w:r w:rsidR="0032569A" w:rsidRPr="00903CCF">
        <w:rPr>
          <w:rFonts w:ascii="Times New Roman" w:hAnsi="Times New Roman"/>
          <w:sz w:val="24"/>
          <w:szCs w:val="24"/>
        </w:rPr>
        <w:t>e</w:t>
      </w:r>
      <w:r w:rsidRPr="00903CCF">
        <w:rPr>
          <w:rFonts w:ascii="Times New Roman" w:hAnsi="Times New Roman"/>
          <w:sz w:val="24"/>
          <w:szCs w:val="24"/>
        </w:rPr>
        <w:t xml:space="preserve">nfermedad. Rev. </w:t>
      </w:r>
      <w:proofErr w:type="spellStart"/>
      <w:r w:rsidRPr="00903CCF">
        <w:rPr>
          <w:rFonts w:ascii="Times New Roman" w:hAnsi="Times New Roman"/>
          <w:sz w:val="24"/>
          <w:szCs w:val="24"/>
        </w:rPr>
        <w:t>Costarr</w:t>
      </w:r>
      <w:proofErr w:type="spellEnd"/>
      <w:r w:rsidRPr="00903CCF">
        <w:rPr>
          <w:rFonts w:ascii="Times New Roman" w:hAnsi="Times New Roman"/>
          <w:sz w:val="24"/>
          <w:szCs w:val="24"/>
        </w:rPr>
        <w:t>. Salud Pública 23:68-74.cd</w:t>
      </w:r>
    </w:p>
    <w:p w14:paraId="2AB314CE" w14:textId="26188D5F"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Maldonado-Reyes F. J., Vázquez-Martínez V. H., Loera-Morales J., Ortega-Padrón M. (2016). Prevalencia de </w:t>
      </w:r>
      <w:r w:rsidR="0032569A" w:rsidRPr="00903CCF">
        <w:rPr>
          <w:rFonts w:ascii="Times New Roman" w:hAnsi="Times New Roman"/>
          <w:sz w:val="24"/>
          <w:szCs w:val="24"/>
        </w:rPr>
        <w:t>a</w:t>
      </w:r>
      <w:r w:rsidRPr="00903CCF">
        <w:rPr>
          <w:rFonts w:ascii="Times New Roman" w:hAnsi="Times New Roman"/>
          <w:sz w:val="24"/>
          <w:szCs w:val="24"/>
        </w:rPr>
        <w:t xml:space="preserve">dherencia </w:t>
      </w:r>
      <w:r w:rsidR="0032569A" w:rsidRPr="00903CCF">
        <w:rPr>
          <w:rFonts w:ascii="Times New Roman" w:hAnsi="Times New Roman"/>
          <w:sz w:val="24"/>
          <w:szCs w:val="24"/>
        </w:rPr>
        <w:t>t</w:t>
      </w:r>
      <w:r w:rsidRPr="00903CCF">
        <w:rPr>
          <w:rFonts w:ascii="Times New Roman" w:hAnsi="Times New Roman"/>
          <w:sz w:val="24"/>
          <w:szCs w:val="24"/>
        </w:rPr>
        <w:t xml:space="preserve">erapéutica en </w:t>
      </w:r>
      <w:r w:rsidR="0032569A" w:rsidRPr="00903CCF">
        <w:rPr>
          <w:rFonts w:ascii="Times New Roman" w:hAnsi="Times New Roman"/>
          <w:sz w:val="24"/>
          <w:szCs w:val="24"/>
        </w:rPr>
        <w:t>p</w:t>
      </w:r>
      <w:r w:rsidRPr="00903CCF">
        <w:rPr>
          <w:rFonts w:ascii="Times New Roman" w:hAnsi="Times New Roman"/>
          <w:sz w:val="24"/>
          <w:szCs w:val="24"/>
        </w:rPr>
        <w:t xml:space="preserve">acientes </w:t>
      </w:r>
      <w:r w:rsidR="0032569A" w:rsidRPr="00903CCF">
        <w:rPr>
          <w:rFonts w:ascii="Times New Roman" w:hAnsi="Times New Roman"/>
          <w:sz w:val="24"/>
          <w:szCs w:val="24"/>
        </w:rPr>
        <w:t>h</w:t>
      </w:r>
      <w:r w:rsidRPr="00903CCF">
        <w:rPr>
          <w:rFonts w:ascii="Times New Roman" w:hAnsi="Times New Roman"/>
          <w:sz w:val="24"/>
          <w:szCs w:val="24"/>
        </w:rPr>
        <w:t xml:space="preserve">ipertensos con el </w:t>
      </w:r>
      <w:r w:rsidR="0032569A" w:rsidRPr="00903CCF">
        <w:rPr>
          <w:rFonts w:ascii="Times New Roman" w:hAnsi="Times New Roman"/>
          <w:sz w:val="24"/>
          <w:szCs w:val="24"/>
        </w:rPr>
        <w:t>u</w:t>
      </w:r>
      <w:r w:rsidRPr="00903CCF">
        <w:rPr>
          <w:rFonts w:ascii="Times New Roman" w:hAnsi="Times New Roman"/>
          <w:sz w:val="24"/>
          <w:szCs w:val="24"/>
        </w:rPr>
        <w:t xml:space="preserve">so del </w:t>
      </w:r>
      <w:r w:rsidR="0032569A" w:rsidRPr="00903CCF">
        <w:rPr>
          <w:rFonts w:ascii="Times New Roman" w:hAnsi="Times New Roman"/>
          <w:sz w:val="24"/>
          <w:szCs w:val="24"/>
        </w:rPr>
        <w:t>c</w:t>
      </w:r>
      <w:r w:rsidRPr="00903CCF">
        <w:rPr>
          <w:rFonts w:ascii="Times New Roman" w:hAnsi="Times New Roman"/>
          <w:sz w:val="24"/>
          <w:szCs w:val="24"/>
        </w:rPr>
        <w:t xml:space="preserve">uestionario Martín </w:t>
      </w:r>
      <w:proofErr w:type="spellStart"/>
      <w:r w:rsidRPr="00903CCF">
        <w:rPr>
          <w:rFonts w:ascii="Times New Roman" w:hAnsi="Times New Roman"/>
          <w:sz w:val="24"/>
          <w:szCs w:val="24"/>
        </w:rPr>
        <w:t>Bayarre</w:t>
      </w:r>
      <w:proofErr w:type="spellEnd"/>
      <w:r w:rsidRPr="00903CCF">
        <w:rPr>
          <w:rFonts w:ascii="Times New Roman" w:hAnsi="Times New Roman"/>
          <w:sz w:val="24"/>
          <w:szCs w:val="24"/>
        </w:rPr>
        <w:t xml:space="preserve">-Grau. </w:t>
      </w:r>
      <w:r w:rsidRPr="00903CCF">
        <w:rPr>
          <w:rFonts w:ascii="Times New Roman" w:hAnsi="Times New Roman"/>
          <w:i/>
          <w:sz w:val="24"/>
          <w:szCs w:val="24"/>
        </w:rPr>
        <w:t xml:space="preserve">Aten </w:t>
      </w:r>
      <w:proofErr w:type="spellStart"/>
      <w:r w:rsidRPr="00903CCF">
        <w:rPr>
          <w:rFonts w:ascii="Times New Roman" w:hAnsi="Times New Roman"/>
          <w:i/>
          <w:sz w:val="24"/>
          <w:szCs w:val="24"/>
        </w:rPr>
        <w:t>Fam</w:t>
      </w:r>
      <w:proofErr w:type="spellEnd"/>
      <w:r w:rsidRPr="00903CCF">
        <w:rPr>
          <w:rFonts w:ascii="Times New Roman" w:hAnsi="Times New Roman"/>
          <w:sz w:val="24"/>
          <w:szCs w:val="24"/>
        </w:rPr>
        <w:t xml:space="preserve"> 23(2): 48-52.</w:t>
      </w:r>
    </w:p>
    <w:p w14:paraId="3331EC57" w14:textId="5B1BD7AC"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Martín Alfonso L., </w:t>
      </w:r>
      <w:proofErr w:type="spellStart"/>
      <w:r w:rsidRPr="00903CCF">
        <w:rPr>
          <w:rFonts w:ascii="Times New Roman" w:hAnsi="Times New Roman"/>
          <w:sz w:val="24"/>
          <w:szCs w:val="24"/>
        </w:rPr>
        <w:t>Bayarre</w:t>
      </w:r>
      <w:proofErr w:type="spellEnd"/>
      <w:r w:rsidRPr="00903CCF">
        <w:rPr>
          <w:rFonts w:ascii="Times New Roman" w:hAnsi="Times New Roman"/>
          <w:sz w:val="24"/>
          <w:szCs w:val="24"/>
        </w:rPr>
        <w:t xml:space="preserve"> Vea H., </w:t>
      </w:r>
      <w:proofErr w:type="spellStart"/>
      <w:r w:rsidRPr="00903CCF">
        <w:rPr>
          <w:rFonts w:ascii="Times New Roman" w:hAnsi="Times New Roman"/>
          <w:sz w:val="24"/>
          <w:szCs w:val="24"/>
        </w:rPr>
        <w:t>Corugedo</w:t>
      </w:r>
      <w:proofErr w:type="spellEnd"/>
      <w:r w:rsidRPr="00903CCF">
        <w:rPr>
          <w:rFonts w:ascii="Times New Roman" w:hAnsi="Times New Roman"/>
          <w:sz w:val="24"/>
          <w:szCs w:val="24"/>
        </w:rPr>
        <w:t xml:space="preserve"> Rodríguez M.C., </w:t>
      </w:r>
      <w:proofErr w:type="spellStart"/>
      <w:r w:rsidRPr="00903CCF">
        <w:rPr>
          <w:rFonts w:ascii="Times New Roman" w:hAnsi="Times New Roman"/>
          <w:sz w:val="24"/>
          <w:szCs w:val="24"/>
        </w:rPr>
        <w:t>Vento</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Iznaga</w:t>
      </w:r>
      <w:proofErr w:type="spellEnd"/>
      <w:r w:rsidRPr="00903CCF">
        <w:rPr>
          <w:rFonts w:ascii="Times New Roman" w:hAnsi="Times New Roman"/>
          <w:sz w:val="24"/>
          <w:szCs w:val="24"/>
        </w:rPr>
        <w:t xml:space="preserve"> F., La Rosa Matos Y., </w:t>
      </w:r>
      <w:proofErr w:type="spellStart"/>
      <w:r w:rsidRPr="00903CCF">
        <w:rPr>
          <w:rFonts w:ascii="Times New Roman" w:hAnsi="Times New Roman"/>
          <w:sz w:val="24"/>
          <w:szCs w:val="24"/>
        </w:rPr>
        <w:t>Orbay</w:t>
      </w:r>
      <w:proofErr w:type="spellEnd"/>
      <w:r w:rsidRPr="00903CCF">
        <w:rPr>
          <w:rFonts w:ascii="Times New Roman" w:hAnsi="Times New Roman"/>
          <w:sz w:val="24"/>
          <w:szCs w:val="24"/>
        </w:rPr>
        <w:t xml:space="preserve"> Araña M.C. (2015). Adherencia al </w:t>
      </w:r>
      <w:r w:rsidR="001547AC" w:rsidRPr="00903CCF">
        <w:rPr>
          <w:rFonts w:ascii="Times New Roman" w:hAnsi="Times New Roman"/>
          <w:sz w:val="24"/>
          <w:szCs w:val="24"/>
        </w:rPr>
        <w:t>t</w:t>
      </w:r>
      <w:r w:rsidRPr="00903CCF">
        <w:rPr>
          <w:rFonts w:ascii="Times New Roman" w:hAnsi="Times New Roman"/>
          <w:sz w:val="24"/>
          <w:szCs w:val="24"/>
        </w:rPr>
        <w:t xml:space="preserve">ratamiento en </w:t>
      </w:r>
      <w:r w:rsidR="001547AC" w:rsidRPr="00903CCF">
        <w:rPr>
          <w:rFonts w:ascii="Times New Roman" w:hAnsi="Times New Roman"/>
          <w:sz w:val="24"/>
          <w:szCs w:val="24"/>
        </w:rPr>
        <w:t>h</w:t>
      </w:r>
      <w:r w:rsidRPr="00903CCF">
        <w:rPr>
          <w:rFonts w:ascii="Times New Roman" w:hAnsi="Times New Roman"/>
          <w:sz w:val="24"/>
          <w:szCs w:val="24"/>
        </w:rPr>
        <w:t xml:space="preserve">ipertensos </w:t>
      </w:r>
      <w:r w:rsidR="001547AC" w:rsidRPr="00903CCF">
        <w:rPr>
          <w:rFonts w:ascii="Times New Roman" w:hAnsi="Times New Roman"/>
          <w:sz w:val="24"/>
          <w:szCs w:val="24"/>
        </w:rPr>
        <w:t>a</w:t>
      </w:r>
      <w:r w:rsidRPr="00903CCF">
        <w:rPr>
          <w:rFonts w:ascii="Times New Roman" w:hAnsi="Times New Roman"/>
          <w:sz w:val="24"/>
          <w:szCs w:val="24"/>
        </w:rPr>
        <w:t xml:space="preserve">tendidos en </w:t>
      </w:r>
      <w:r w:rsidR="001547AC" w:rsidRPr="00903CCF">
        <w:rPr>
          <w:rFonts w:ascii="Times New Roman" w:hAnsi="Times New Roman"/>
          <w:sz w:val="24"/>
          <w:szCs w:val="24"/>
        </w:rPr>
        <w:t>á</w:t>
      </w:r>
      <w:r w:rsidRPr="00903CCF">
        <w:rPr>
          <w:rFonts w:ascii="Times New Roman" w:hAnsi="Times New Roman"/>
          <w:sz w:val="24"/>
          <w:szCs w:val="24"/>
        </w:rPr>
        <w:t xml:space="preserve">reas de </w:t>
      </w:r>
      <w:r w:rsidR="001547AC" w:rsidRPr="00903CCF">
        <w:rPr>
          <w:rFonts w:ascii="Times New Roman" w:hAnsi="Times New Roman"/>
          <w:sz w:val="24"/>
          <w:szCs w:val="24"/>
        </w:rPr>
        <w:t>s</w:t>
      </w:r>
      <w:r w:rsidRPr="00903CCF">
        <w:rPr>
          <w:rFonts w:ascii="Times New Roman" w:hAnsi="Times New Roman"/>
          <w:sz w:val="24"/>
          <w:szCs w:val="24"/>
        </w:rPr>
        <w:t xml:space="preserve">alud de </w:t>
      </w:r>
      <w:r w:rsidR="001547AC" w:rsidRPr="00903CCF">
        <w:rPr>
          <w:rFonts w:ascii="Times New Roman" w:hAnsi="Times New Roman"/>
          <w:sz w:val="24"/>
          <w:szCs w:val="24"/>
        </w:rPr>
        <w:t>t</w:t>
      </w:r>
      <w:r w:rsidRPr="00903CCF">
        <w:rPr>
          <w:rFonts w:ascii="Times New Roman" w:hAnsi="Times New Roman"/>
          <w:sz w:val="24"/>
          <w:szCs w:val="24"/>
        </w:rPr>
        <w:t xml:space="preserve">res </w:t>
      </w:r>
      <w:r w:rsidR="001547AC" w:rsidRPr="00903CCF">
        <w:rPr>
          <w:rFonts w:ascii="Times New Roman" w:hAnsi="Times New Roman"/>
          <w:sz w:val="24"/>
          <w:szCs w:val="24"/>
        </w:rPr>
        <w:t>p</w:t>
      </w:r>
      <w:r w:rsidRPr="00903CCF">
        <w:rPr>
          <w:rFonts w:ascii="Times New Roman" w:hAnsi="Times New Roman"/>
          <w:sz w:val="24"/>
          <w:szCs w:val="24"/>
        </w:rPr>
        <w:t xml:space="preserve">rovincias </w:t>
      </w:r>
      <w:r w:rsidR="001547AC" w:rsidRPr="00903CCF">
        <w:rPr>
          <w:rFonts w:ascii="Times New Roman" w:hAnsi="Times New Roman"/>
          <w:sz w:val="24"/>
          <w:szCs w:val="24"/>
        </w:rPr>
        <w:t>c</w:t>
      </w:r>
      <w:r w:rsidRPr="00903CCF">
        <w:rPr>
          <w:rFonts w:ascii="Times New Roman" w:hAnsi="Times New Roman"/>
          <w:sz w:val="24"/>
          <w:szCs w:val="24"/>
        </w:rPr>
        <w:t xml:space="preserve">ubanas. </w:t>
      </w:r>
      <w:r w:rsidRPr="00903CCF">
        <w:rPr>
          <w:rFonts w:ascii="Times New Roman" w:hAnsi="Times New Roman"/>
          <w:i/>
          <w:sz w:val="24"/>
          <w:szCs w:val="24"/>
        </w:rPr>
        <w:t>Revista Cubana de Salud Pública</w:t>
      </w:r>
      <w:r w:rsidRPr="00903CCF">
        <w:rPr>
          <w:rFonts w:ascii="Times New Roman" w:hAnsi="Times New Roman"/>
          <w:sz w:val="24"/>
          <w:szCs w:val="24"/>
        </w:rPr>
        <w:t xml:space="preserve"> </w:t>
      </w:r>
      <w:r w:rsidRPr="00903CCF">
        <w:rPr>
          <w:rFonts w:ascii="Times New Roman" w:hAnsi="Times New Roman"/>
          <w:iCs/>
          <w:sz w:val="24"/>
          <w:szCs w:val="24"/>
        </w:rPr>
        <w:t>41</w:t>
      </w:r>
      <w:r w:rsidRPr="00903CCF">
        <w:rPr>
          <w:rFonts w:ascii="Times New Roman" w:hAnsi="Times New Roman"/>
          <w:sz w:val="24"/>
          <w:szCs w:val="24"/>
        </w:rPr>
        <w:t xml:space="preserve"> (1), 33–45.</w:t>
      </w:r>
    </w:p>
    <w:p w14:paraId="1D44A6B7" w14:textId="1C9C1214"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Martín Alfonso L., Grau Abalo J.A. (2004). La investigación de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como un </w:t>
      </w:r>
      <w:r w:rsidR="001547AC" w:rsidRPr="00903CCF">
        <w:rPr>
          <w:rFonts w:ascii="Times New Roman" w:hAnsi="Times New Roman"/>
          <w:sz w:val="24"/>
          <w:szCs w:val="24"/>
        </w:rPr>
        <w:t>p</w:t>
      </w:r>
      <w:r w:rsidRPr="00903CCF">
        <w:rPr>
          <w:rFonts w:ascii="Times New Roman" w:hAnsi="Times New Roman"/>
          <w:sz w:val="24"/>
          <w:szCs w:val="24"/>
        </w:rPr>
        <w:t xml:space="preserve">roblema de la </w:t>
      </w:r>
      <w:r w:rsidR="001547AC" w:rsidRPr="00903CCF">
        <w:rPr>
          <w:rFonts w:ascii="Times New Roman" w:hAnsi="Times New Roman"/>
          <w:sz w:val="24"/>
          <w:szCs w:val="24"/>
        </w:rPr>
        <w:t>p</w:t>
      </w:r>
      <w:r w:rsidRPr="00903CCF">
        <w:rPr>
          <w:rFonts w:ascii="Times New Roman" w:hAnsi="Times New Roman"/>
          <w:sz w:val="24"/>
          <w:szCs w:val="24"/>
        </w:rPr>
        <w:t xml:space="preserve">sicología de la </w:t>
      </w:r>
      <w:r w:rsidR="001547AC" w:rsidRPr="00903CCF">
        <w:rPr>
          <w:rFonts w:ascii="Times New Roman" w:hAnsi="Times New Roman"/>
          <w:sz w:val="24"/>
          <w:szCs w:val="24"/>
        </w:rPr>
        <w:t>s</w:t>
      </w:r>
      <w:r w:rsidRPr="00903CCF">
        <w:rPr>
          <w:rFonts w:ascii="Times New Roman" w:hAnsi="Times New Roman"/>
          <w:sz w:val="24"/>
          <w:szCs w:val="24"/>
        </w:rPr>
        <w:t>alud.</w:t>
      </w:r>
      <w:r w:rsidRPr="00903CCF">
        <w:rPr>
          <w:rFonts w:ascii="Times New Roman" w:hAnsi="Times New Roman"/>
          <w:i/>
          <w:sz w:val="24"/>
          <w:szCs w:val="24"/>
        </w:rPr>
        <w:t xml:space="preserve"> Psicología y Salud </w:t>
      </w:r>
      <w:r w:rsidRPr="00903CCF">
        <w:rPr>
          <w:rFonts w:ascii="Times New Roman" w:hAnsi="Times New Roman"/>
          <w:iCs/>
          <w:sz w:val="24"/>
          <w:szCs w:val="24"/>
        </w:rPr>
        <w:t>14 (001)</w:t>
      </w:r>
      <w:r w:rsidRPr="00903CCF">
        <w:rPr>
          <w:rFonts w:ascii="Times New Roman" w:hAnsi="Times New Roman"/>
          <w:sz w:val="24"/>
          <w:szCs w:val="24"/>
        </w:rPr>
        <w:t>: 89–99.</w:t>
      </w:r>
    </w:p>
    <w:p w14:paraId="6DBC7D8A" w14:textId="21371926"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Martínez Reyes F. (2010). Adherencia a la </w:t>
      </w:r>
      <w:r w:rsidR="001547AC" w:rsidRPr="00903CCF">
        <w:rPr>
          <w:rFonts w:ascii="Times New Roman" w:hAnsi="Times New Roman"/>
          <w:sz w:val="24"/>
          <w:szCs w:val="24"/>
        </w:rPr>
        <w:t>t</w:t>
      </w:r>
      <w:r w:rsidRPr="00903CCF">
        <w:rPr>
          <w:rFonts w:ascii="Times New Roman" w:hAnsi="Times New Roman"/>
          <w:sz w:val="24"/>
          <w:szCs w:val="24"/>
        </w:rPr>
        <w:t xml:space="preserve">erapéutica </w:t>
      </w:r>
      <w:r w:rsidR="001547AC" w:rsidRPr="00903CCF">
        <w:rPr>
          <w:rFonts w:ascii="Times New Roman" w:hAnsi="Times New Roman"/>
          <w:sz w:val="24"/>
          <w:szCs w:val="24"/>
        </w:rPr>
        <w:t>f</w:t>
      </w:r>
      <w:r w:rsidRPr="00903CCF">
        <w:rPr>
          <w:rFonts w:ascii="Times New Roman" w:hAnsi="Times New Roman"/>
          <w:sz w:val="24"/>
          <w:szCs w:val="24"/>
        </w:rPr>
        <w:t xml:space="preserve">armacológica en </w:t>
      </w:r>
      <w:r w:rsidR="001547AC" w:rsidRPr="00903CCF">
        <w:rPr>
          <w:rFonts w:ascii="Times New Roman" w:hAnsi="Times New Roman"/>
          <w:sz w:val="24"/>
          <w:szCs w:val="24"/>
        </w:rPr>
        <w:t>p</w:t>
      </w:r>
      <w:r w:rsidRPr="00903CCF">
        <w:rPr>
          <w:rFonts w:ascii="Times New Roman" w:hAnsi="Times New Roman"/>
          <w:sz w:val="24"/>
          <w:szCs w:val="24"/>
        </w:rPr>
        <w:t xml:space="preserve">acientes </w:t>
      </w:r>
      <w:r w:rsidR="001547AC" w:rsidRPr="00903CCF">
        <w:rPr>
          <w:rFonts w:ascii="Times New Roman" w:hAnsi="Times New Roman"/>
          <w:sz w:val="24"/>
          <w:szCs w:val="24"/>
        </w:rPr>
        <w:t>h</w:t>
      </w:r>
      <w:r w:rsidRPr="00903CCF">
        <w:rPr>
          <w:rFonts w:ascii="Times New Roman" w:hAnsi="Times New Roman"/>
          <w:sz w:val="24"/>
          <w:szCs w:val="24"/>
        </w:rPr>
        <w:t xml:space="preserve">ipertensos del Hospital “José Carrasco Arteaga”. Cuenca 2007. </w:t>
      </w:r>
      <w:r w:rsidRPr="00903CCF">
        <w:rPr>
          <w:rFonts w:ascii="Times New Roman" w:hAnsi="Times New Roman"/>
          <w:i/>
          <w:sz w:val="24"/>
          <w:szCs w:val="24"/>
        </w:rPr>
        <w:t>Revista de la Facultad de Ciencias Médicas</w:t>
      </w:r>
      <w:r w:rsidRPr="00903CCF">
        <w:rPr>
          <w:rFonts w:ascii="Times New Roman" w:hAnsi="Times New Roman"/>
          <w:sz w:val="24"/>
          <w:szCs w:val="24"/>
        </w:rPr>
        <w:t>. 29 (31): 82-94</w:t>
      </w:r>
    </w:p>
    <w:p w14:paraId="732906C6" w14:textId="5AE9BFFE"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t>Merayo</w:t>
      </w:r>
      <w:proofErr w:type="spellEnd"/>
      <w:r w:rsidRPr="00903CCF">
        <w:rPr>
          <w:rFonts w:ascii="Times New Roman" w:hAnsi="Times New Roman"/>
          <w:sz w:val="24"/>
          <w:szCs w:val="24"/>
        </w:rPr>
        <w:t xml:space="preserve"> Alonso L.A., Cano García F.J., Rodríguez Franco L. (2008). Motivación para el </w:t>
      </w:r>
      <w:r w:rsidR="001547AC" w:rsidRPr="00903CCF">
        <w:rPr>
          <w:rFonts w:ascii="Times New Roman" w:hAnsi="Times New Roman"/>
          <w:sz w:val="24"/>
          <w:szCs w:val="24"/>
        </w:rPr>
        <w:t>c</w:t>
      </w:r>
      <w:r w:rsidRPr="00903CCF">
        <w:rPr>
          <w:rFonts w:ascii="Times New Roman" w:hAnsi="Times New Roman"/>
          <w:sz w:val="24"/>
          <w:szCs w:val="24"/>
        </w:rPr>
        <w:t xml:space="preserve">ambio como </w:t>
      </w:r>
      <w:r w:rsidR="001547AC" w:rsidRPr="00903CCF">
        <w:rPr>
          <w:rFonts w:ascii="Times New Roman" w:hAnsi="Times New Roman"/>
          <w:sz w:val="24"/>
          <w:szCs w:val="24"/>
        </w:rPr>
        <w:t>p</w:t>
      </w:r>
      <w:r w:rsidRPr="00903CCF">
        <w:rPr>
          <w:rFonts w:ascii="Times New Roman" w:hAnsi="Times New Roman"/>
          <w:sz w:val="24"/>
          <w:szCs w:val="24"/>
        </w:rPr>
        <w:t xml:space="preserve">redictor de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el </w:t>
      </w:r>
      <w:r w:rsidR="001547AC" w:rsidRPr="00903CCF">
        <w:rPr>
          <w:rFonts w:ascii="Times New Roman" w:hAnsi="Times New Roman"/>
          <w:sz w:val="24"/>
          <w:szCs w:val="24"/>
        </w:rPr>
        <w:t>d</w:t>
      </w:r>
      <w:r w:rsidRPr="00903CCF">
        <w:rPr>
          <w:rFonts w:ascii="Times New Roman" w:hAnsi="Times New Roman"/>
          <w:sz w:val="24"/>
          <w:szCs w:val="24"/>
        </w:rPr>
        <w:t xml:space="preserve">olor </w:t>
      </w:r>
      <w:r w:rsidR="001547AC" w:rsidRPr="00903CCF">
        <w:rPr>
          <w:rFonts w:ascii="Times New Roman" w:hAnsi="Times New Roman"/>
          <w:sz w:val="24"/>
          <w:szCs w:val="24"/>
        </w:rPr>
        <w:t>c</w:t>
      </w:r>
      <w:r w:rsidRPr="00903CCF">
        <w:rPr>
          <w:rFonts w:ascii="Times New Roman" w:hAnsi="Times New Roman"/>
          <w:sz w:val="24"/>
          <w:szCs w:val="24"/>
        </w:rPr>
        <w:t xml:space="preserve">rónico. </w:t>
      </w:r>
      <w:r w:rsidRPr="00903CCF">
        <w:rPr>
          <w:rFonts w:ascii="Times New Roman" w:hAnsi="Times New Roman"/>
          <w:i/>
          <w:sz w:val="24"/>
          <w:szCs w:val="24"/>
        </w:rPr>
        <w:t>Apuntes de Psicología</w:t>
      </w:r>
      <w:r w:rsidRPr="00903CCF">
        <w:rPr>
          <w:rFonts w:ascii="Times New Roman" w:hAnsi="Times New Roman"/>
          <w:sz w:val="24"/>
          <w:szCs w:val="24"/>
        </w:rPr>
        <w:t xml:space="preserve"> </w:t>
      </w:r>
      <w:r w:rsidRPr="00903CCF">
        <w:rPr>
          <w:rFonts w:ascii="Times New Roman" w:hAnsi="Times New Roman"/>
          <w:iCs/>
          <w:sz w:val="24"/>
          <w:szCs w:val="24"/>
        </w:rPr>
        <w:t>26 (2): 331-339</w:t>
      </w:r>
      <w:r w:rsidRPr="00903CCF">
        <w:rPr>
          <w:rFonts w:ascii="Times New Roman" w:hAnsi="Times New Roman"/>
          <w:sz w:val="24"/>
          <w:szCs w:val="24"/>
        </w:rPr>
        <w:t>.</w:t>
      </w:r>
    </w:p>
    <w:p w14:paraId="07F5CCA6" w14:textId="260C33D9"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Ortiz M., Ortiz E. (2005). Adherencia al </w:t>
      </w:r>
      <w:r w:rsidR="001547AC" w:rsidRPr="00903CCF">
        <w:rPr>
          <w:rFonts w:ascii="Times New Roman" w:hAnsi="Times New Roman"/>
          <w:sz w:val="24"/>
          <w:szCs w:val="24"/>
        </w:rPr>
        <w:t>t</w:t>
      </w:r>
      <w:r w:rsidRPr="00903CCF">
        <w:rPr>
          <w:rFonts w:ascii="Times New Roman" w:hAnsi="Times New Roman"/>
          <w:sz w:val="24"/>
          <w:szCs w:val="24"/>
        </w:rPr>
        <w:t xml:space="preserve">ratamiento en </w:t>
      </w:r>
      <w:r w:rsidR="001547AC" w:rsidRPr="00903CCF">
        <w:rPr>
          <w:rFonts w:ascii="Times New Roman" w:hAnsi="Times New Roman"/>
          <w:sz w:val="24"/>
          <w:szCs w:val="24"/>
        </w:rPr>
        <w:t>a</w:t>
      </w:r>
      <w:r w:rsidRPr="00903CCF">
        <w:rPr>
          <w:rFonts w:ascii="Times New Roman" w:hAnsi="Times New Roman"/>
          <w:sz w:val="24"/>
          <w:szCs w:val="24"/>
        </w:rPr>
        <w:t xml:space="preserve">dolescentes </w:t>
      </w:r>
      <w:r w:rsidR="001547AC" w:rsidRPr="00903CCF">
        <w:rPr>
          <w:rFonts w:ascii="Times New Roman" w:hAnsi="Times New Roman"/>
          <w:sz w:val="24"/>
          <w:szCs w:val="24"/>
        </w:rPr>
        <w:t>d</w:t>
      </w:r>
      <w:r w:rsidRPr="00903CCF">
        <w:rPr>
          <w:rFonts w:ascii="Times New Roman" w:hAnsi="Times New Roman"/>
          <w:sz w:val="24"/>
          <w:szCs w:val="24"/>
        </w:rPr>
        <w:t xml:space="preserve">iabéticos </w:t>
      </w:r>
      <w:r w:rsidR="001547AC" w:rsidRPr="00903CCF">
        <w:rPr>
          <w:rFonts w:ascii="Times New Roman" w:hAnsi="Times New Roman"/>
          <w:sz w:val="24"/>
          <w:szCs w:val="24"/>
        </w:rPr>
        <w:t>t</w:t>
      </w:r>
      <w:r w:rsidRPr="00903CCF">
        <w:rPr>
          <w:rFonts w:ascii="Times New Roman" w:hAnsi="Times New Roman"/>
          <w:sz w:val="24"/>
          <w:szCs w:val="24"/>
        </w:rPr>
        <w:t xml:space="preserve">ipo 1 </w:t>
      </w:r>
      <w:r w:rsidR="001547AC" w:rsidRPr="00903CCF">
        <w:rPr>
          <w:rFonts w:ascii="Times New Roman" w:hAnsi="Times New Roman"/>
          <w:sz w:val="24"/>
          <w:szCs w:val="24"/>
        </w:rPr>
        <w:t>c</w:t>
      </w:r>
      <w:r w:rsidRPr="00903CCF">
        <w:rPr>
          <w:rFonts w:ascii="Times New Roman" w:hAnsi="Times New Roman"/>
          <w:sz w:val="24"/>
          <w:szCs w:val="24"/>
        </w:rPr>
        <w:t xml:space="preserve">hilenos: una </w:t>
      </w:r>
      <w:r w:rsidR="001547AC" w:rsidRPr="00903CCF">
        <w:rPr>
          <w:rFonts w:ascii="Times New Roman" w:hAnsi="Times New Roman"/>
          <w:sz w:val="24"/>
          <w:szCs w:val="24"/>
        </w:rPr>
        <w:t>a</w:t>
      </w:r>
      <w:r w:rsidRPr="00903CCF">
        <w:rPr>
          <w:rFonts w:ascii="Times New Roman" w:hAnsi="Times New Roman"/>
          <w:sz w:val="24"/>
          <w:szCs w:val="24"/>
        </w:rPr>
        <w:t xml:space="preserve">proximación </w:t>
      </w:r>
      <w:r w:rsidR="001547AC" w:rsidRPr="00903CCF">
        <w:rPr>
          <w:rFonts w:ascii="Times New Roman" w:hAnsi="Times New Roman"/>
          <w:sz w:val="24"/>
          <w:szCs w:val="24"/>
        </w:rPr>
        <w:t>p</w:t>
      </w:r>
      <w:r w:rsidRPr="00903CCF">
        <w:rPr>
          <w:rFonts w:ascii="Times New Roman" w:hAnsi="Times New Roman"/>
          <w:sz w:val="24"/>
          <w:szCs w:val="24"/>
        </w:rPr>
        <w:t xml:space="preserve">sicológica. </w:t>
      </w:r>
      <w:r w:rsidRPr="00903CCF">
        <w:rPr>
          <w:rFonts w:ascii="Times New Roman" w:hAnsi="Times New Roman"/>
          <w:i/>
          <w:sz w:val="24"/>
          <w:szCs w:val="24"/>
        </w:rPr>
        <w:t xml:space="preserve">Rev. </w:t>
      </w:r>
      <w:proofErr w:type="spellStart"/>
      <w:r w:rsidRPr="00903CCF">
        <w:rPr>
          <w:rFonts w:ascii="Times New Roman" w:hAnsi="Times New Roman"/>
          <w:i/>
          <w:sz w:val="24"/>
          <w:szCs w:val="24"/>
        </w:rPr>
        <w:t>Méd</w:t>
      </w:r>
      <w:proofErr w:type="spellEnd"/>
      <w:r w:rsidRPr="00903CCF">
        <w:rPr>
          <w:rFonts w:ascii="Times New Roman" w:hAnsi="Times New Roman"/>
          <w:i/>
          <w:sz w:val="24"/>
          <w:szCs w:val="24"/>
        </w:rPr>
        <w:t>. Chile</w:t>
      </w:r>
      <w:r w:rsidRPr="00903CCF">
        <w:rPr>
          <w:rFonts w:ascii="Times New Roman" w:hAnsi="Times New Roman"/>
          <w:sz w:val="24"/>
          <w:szCs w:val="24"/>
        </w:rPr>
        <w:t xml:space="preserve"> 133: 307-313.</w:t>
      </w:r>
    </w:p>
    <w:p w14:paraId="7BB8B360" w14:textId="722A2453" w:rsidR="00CA1B06" w:rsidRPr="00903CCF" w:rsidRDefault="00CA1B06" w:rsidP="00903CCF">
      <w:pPr>
        <w:pStyle w:val="NormalWeb"/>
        <w:spacing w:line="360" w:lineRule="auto"/>
        <w:ind w:left="709" w:hanging="709"/>
        <w:jc w:val="both"/>
        <w:rPr>
          <w:rFonts w:ascii="Times New Roman" w:hAnsi="Times New Roman"/>
        </w:rPr>
      </w:pPr>
      <w:r w:rsidRPr="00903CCF">
        <w:rPr>
          <w:rFonts w:ascii="Times New Roman" w:hAnsi="Times New Roman"/>
          <w:sz w:val="24"/>
          <w:szCs w:val="24"/>
          <w:lang w:val="es-ES"/>
        </w:rPr>
        <w:t xml:space="preserve">Ortiz Parada M. (2008). Estabilidad de la </w:t>
      </w:r>
      <w:r w:rsidR="001547AC" w:rsidRPr="00903CCF">
        <w:rPr>
          <w:rFonts w:ascii="Times New Roman" w:hAnsi="Times New Roman"/>
          <w:sz w:val="24"/>
          <w:szCs w:val="24"/>
          <w:lang w:val="es-ES"/>
        </w:rPr>
        <w:t>a</w:t>
      </w:r>
      <w:r w:rsidRPr="00903CCF">
        <w:rPr>
          <w:rFonts w:ascii="Times New Roman" w:hAnsi="Times New Roman"/>
          <w:sz w:val="24"/>
          <w:szCs w:val="24"/>
          <w:lang w:val="es-ES"/>
        </w:rPr>
        <w:t xml:space="preserve">dherencia al </w:t>
      </w:r>
      <w:r w:rsidR="001547AC" w:rsidRPr="00903CCF">
        <w:rPr>
          <w:rFonts w:ascii="Times New Roman" w:hAnsi="Times New Roman"/>
          <w:sz w:val="24"/>
          <w:szCs w:val="24"/>
          <w:lang w:val="es-ES"/>
        </w:rPr>
        <w:t>t</w:t>
      </w:r>
      <w:r w:rsidRPr="00903CCF">
        <w:rPr>
          <w:rFonts w:ascii="Times New Roman" w:hAnsi="Times New Roman"/>
          <w:sz w:val="24"/>
          <w:szCs w:val="24"/>
          <w:lang w:val="es-ES"/>
        </w:rPr>
        <w:t xml:space="preserve">ratamiento en una </w:t>
      </w:r>
      <w:r w:rsidR="001547AC" w:rsidRPr="00903CCF">
        <w:rPr>
          <w:rFonts w:ascii="Times New Roman" w:hAnsi="Times New Roman"/>
          <w:sz w:val="24"/>
          <w:szCs w:val="24"/>
          <w:lang w:val="es-ES"/>
        </w:rPr>
        <w:t>m</w:t>
      </w:r>
      <w:r w:rsidRPr="00903CCF">
        <w:rPr>
          <w:rFonts w:ascii="Times New Roman" w:hAnsi="Times New Roman"/>
          <w:sz w:val="24"/>
          <w:szCs w:val="24"/>
          <w:lang w:val="es-ES"/>
        </w:rPr>
        <w:t xml:space="preserve">uestra de </w:t>
      </w:r>
      <w:r w:rsidR="001547AC" w:rsidRPr="00903CCF">
        <w:rPr>
          <w:rFonts w:ascii="Times New Roman" w:hAnsi="Times New Roman"/>
          <w:sz w:val="24"/>
          <w:szCs w:val="24"/>
          <w:lang w:val="es-ES"/>
        </w:rPr>
        <w:t>a</w:t>
      </w:r>
      <w:r w:rsidRPr="00903CCF">
        <w:rPr>
          <w:rFonts w:ascii="Times New Roman" w:hAnsi="Times New Roman"/>
          <w:sz w:val="24"/>
          <w:szCs w:val="24"/>
          <w:lang w:val="es-ES"/>
        </w:rPr>
        <w:t xml:space="preserve">dolescentes </w:t>
      </w:r>
      <w:r w:rsidR="001547AC" w:rsidRPr="00903CCF">
        <w:rPr>
          <w:rFonts w:ascii="Times New Roman" w:hAnsi="Times New Roman"/>
          <w:sz w:val="24"/>
          <w:szCs w:val="24"/>
          <w:lang w:val="es-ES"/>
        </w:rPr>
        <w:t>d</w:t>
      </w:r>
      <w:r w:rsidRPr="00903CCF">
        <w:rPr>
          <w:rFonts w:ascii="Times New Roman" w:hAnsi="Times New Roman"/>
          <w:sz w:val="24"/>
          <w:szCs w:val="24"/>
          <w:lang w:val="es-ES"/>
        </w:rPr>
        <w:t xml:space="preserve">iabéticos </w:t>
      </w:r>
      <w:r w:rsidR="001547AC" w:rsidRPr="00903CCF">
        <w:rPr>
          <w:rFonts w:ascii="Times New Roman" w:hAnsi="Times New Roman"/>
          <w:sz w:val="24"/>
          <w:szCs w:val="24"/>
          <w:lang w:val="es-ES"/>
        </w:rPr>
        <w:t>t</w:t>
      </w:r>
      <w:r w:rsidRPr="00903CCF">
        <w:rPr>
          <w:rFonts w:ascii="Times New Roman" w:hAnsi="Times New Roman"/>
          <w:sz w:val="24"/>
          <w:szCs w:val="24"/>
          <w:lang w:val="es-ES"/>
        </w:rPr>
        <w:t>ipo 1.</w:t>
      </w:r>
      <w:r w:rsidRPr="00903CCF">
        <w:rPr>
          <w:rFonts w:ascii="Times New Roman" w:hAnsi="Times New Roman"/>
          <w:i/>
          <w:iCs/>
          <w:sz w:val="24"/>
          <w:szCs w:val="24"/>
          <w:lang w:val="es-ES"/>
        </w:rPr>
        <w:t xml:space="preserve"> Ter </w:t>
      </w:r>
      <w:proofErr w:type="spellStart"/>
      <w:r w:rsidRPr="00903CCF">
        <w:rPr>
          <w:rFonts w:ascii="Times New Roman" w:hAnsi="Times New Roman"/>
          <w:i/>
          <w:iCs/>
          <w:sz w:val="24"/>
          <w:szCs w:val="24"/>
          <w:lang w:val="es-ES"/>
        </w:rPr>
        <w:t>Psicol</w:t>
      </w:r>
      <w:proofErr w:type="spellEnd"/>
      <w:r w:rsidRPr="00903CCF">
        <w:rPr>
          <w:rFonts w:ascii="Times New Roman" w:hAnsi="Times New Roman"/>
          <w:sz w:val="24"/>
          <w:szCs w:val="24"/>
          <w:lang w:val="es-ES"/>
        </w:rPr>
        <w:t xml:space="preserve"> 26(1): 71-80. </w:t>
      </w:r>
    </w:p>
    <w:p w14:paraId="77C6571E" w14:textId="6AB48F6C"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lastRenderedPageBreak/>
        <w:t>Orueta</w:t>
      </w:r>
      <w:proofErr w:type="spellEnd"/>
      <w:r w:rsidRPr="00903CCF">
        <w:rPr>
          <w:rFonts w:ascii="Times New Roman" w:hAnsi="Times New Roman"/>
          <w:sz w:val="24"/>
          <w:szCs w:val="24"/>
        </w:rPr>
        <w:t xml:space="preserve"> Sánchez R. (2005).  Estrategias para </w:t>
      </w:r>
      <w:r w:rsidR="001547AC" w:rsidRPr="00903CCF">
        <w:rPr>
          <w:rFonts w:ascii="Times New Roman" w:hAnsi="Times New Roman"/>
          <w:sz w:val="24"/>
          <w:szCs w:val="24"/>
        </w:rPr>
        <w:t>m</w:t>
      </w:r>
      <w:r w:rsidRPr="00903CCF">
        <w:rPr>
          <w:rFonts w:ascii="Times New Roman" w:hAnsi="Times New Roman"/>
          <w:sz w:val="24"/>
          <w:szCs w:val="24"/>
        </w:rPr>
        <w:t xml:space="preserve">ejorar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w:t>
      </w:r>
      <w:r w:rsidR="001547AC" w:rsidRPr="00903CCF">
        <w:rPr>
          <w:rFonts w:ascii="Times New Roman" w:hAnsi="Times New Roman"/>
          <w:sz w:val="24"/>
          <w:szCs w:val="24"/>
        </w:rPr>
        <w:t>p</w:t>
      </w:r>
      <w:r w:rsidRPr="00903CCF">
        <w:rPr>
          <w:rFonts w:ascii="Times New Roman" w:hAnsi="Times New Roman"/>
          <w:sz w:val="24"/>
          <w:szCs w:val="24"/>
        </w:rPr>
        <w:t xml:space="preserve">atológicas </w:t>
      </w:r>
      <w:r w:rsidR="001547AC" w:rsidRPr="00903CCF">
        <w:rPr>
          <w:rFonts w:ascii="Times New Roman" w:hAnsi="Times New Roman"/>
          <w:sz w:val="24"/>
          <w:szCs w:val="24"/>
        </w:rPr>
        <w:t>c</w:t>
      </w:r>
      <w:r w:rsidRPr="00903CCF">
        <w:rPr>
          <w:rFonts w:ascii="Times New Roman" w:hAnsi="Times New Roman"/>
          <w:sz w:val="24"/>
          <w:szCs w:val="24"/>
        </w:rPr>
        <w:t xml:space="preserve">rónicas.  Información </w:t>
      </w:r>
      <w:r w:rsidR="001547AC" w:rsidRPr="00903CCF">
        <w:rPr>
          <w:rFonts w:ascii="Times New Roman" w:hAnsi="Times New Roman"/>
          <w:sz w:val="24"/>
          <w:szCs w:val="24"/>
        </w:rPr>
        <w:t>t</w:t>
      </w:r>
      <w:r w:rsidRPr="00903CCF">
        <w:rPr>
          <w:rFonts w:ascii="Times New Roman" w:hAnsi="Times New Roman"/>
          <w:sz w:val="24"/>
          <w:szCs w:val="24"/>
        </w:rPr>
        <w:t>erapéutica del Sistema Nacional de Salud 29 (2): 40-48.</w:t>
      </w:r>
    </w:p>
    <w:p w14:paraId="0F0913CF" w14:textId="162396BE" w:rsidR="00CA1B06" w:rsidRPr="00903CCF" w:rsidRDefault="00CA1B06" w:rsidP="00903CCF">
      <w:pPr>
        <w:pStyle w:val="NormalWeb"/>
        <w:spacing w:line="360" w:lineRule="auto"/>
        <w:ind w:left="709" w:hanging="709"/>
        <w:jc w:val="both"/>
        <w:rPr>
          <w:rFonts w:ascii="Times New Roman" w:hAnsi="Times New Roman"/>
          <w:sz w:val="24"/>
          <w:szCs w:val="24"/>
        </w:rPr>
      </w:pPr>
      <w:proofErr w:type="spellStart"/>
      <w:r w:rsidRPr="00903CCF">
        <w:rPr>
          <w:rFonts w:ascii="Times New Roman" w:hAnsi="Times New Roman"/>
          <w:sz w:val="24"/>
          <w:szCs w:val="24"/>
        </w:rPr>
        <w:t>Perrín</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Santolaya</w:t>
      </w:r>
      <w:proofErr w:type="spellEnd"/>
      <w:r w:rsidRPr="00903CCF">
        <w:rPr>
          <w:rFonts w:ascii="Times New Roman" w:hAnsi="Times New Roman"/>
          <w:sz w:val="24"/>
          <w:szCs w:val="24"/>
        </w:rPr>
        <w:t xml:space="preserve"> R., Fernández-Pacheco García </w:t>
      </w:r>
      <w:proofErr w:type="spellStart"/>
      <w:r w:rsidRPr="00903CCF">
        <w:rPr>
          <w:rFonts w:ascii="Times New Roman" w:hAnsi="Times New Roman"/>
          <w:sz w:val="24"/>
          <w:szCs w:val="24"/>
        </w:rPr>
        <w:t>Valdecasas</w:t>
      </w:r>
      <w:proofErr w:type="spellEnd"/>
      <w:r w:rsidRPr="00903CCF">
        <w:rPr>
          <w:rFonts w:ascii="Times New Roman" w:hAnsi="Times New Roman"/>
          <w:sz w:val="24"/>
          <w:szCs w:val="24"/>
        </w:rPr>
        <w:t xml:space="preserve"> M., </w:t>
      </w:r>
      <w:proofErr w:type="spellStart"/>
      <w:r w:rsidRPr="00903CCF">
        <w:rPr>
          <w:rFonts w:ascii="Times New Roman" w:hAnsi="Times New Roman"/>
          <w:sz w:val="24"/>
          <w:szCs w:val="24"/>
        </w:rPr>
        <w:t>Arteche</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Eguizabal</w:t>
      </w:r>
      <w:proofErr w:type="spellEnd"/>
      <w:r w:rsidRPr="00903CCF">
        <w:rPr>
          <w:rFonts w:ascii="Times New Roman" w:hAnsi="Times New Roman"/>
          <w:sz w:val="24"/>
          <w:szCs w:val="24"/>
        </w:rPr>
        <w:t xml:space="preserve"> L., Gema Pérez I., Muñoz </w:t>
      </w:r>
      <w:proofErr w:type="spellStart"/>
      <w:r w:rsidRPr="00903CCF">
        <w:rPr>
          <w:rFonts w:ascii="Times New Roman" w:hAnsi="Times New Roman"/>
          <w:sz w:val="24"/>
          <w:szCs w:val="24"/>
        </w:rPr>
        <w:t>Muñoz</w:t>
      </w:r>
      <w:proofErr w:type="spellEnd"/>
      <w:r w:rsidRPr="00903CCF">
        <w:rPr>
          <w:rFonts w:ascii="Times New Roman" w:hAnsi="Times New Roman"/>
          <w:sz w:val="24"/>
          <w:szCs w:val="24"/>
        </w:rPr>
        <w:t xml:space="preserve"> N., Ibarra </w:t>
      </w:r>
      <w:proofErr w:type="spellStart"/>
      <w:r w:rsidRPr="00903CCF">
        <w:rPr>
          <w:rFonts w:ascii="Times New Roman" w:hAnsi="Times New Roman"/>
          <w:sz w:val="24"/>
          <w:szCs w:val="24"/>
        </w:rPr>
        <w:t>Barrueta</w:t>
      </w:r>
      <w:proofErr w:type="spellEnd"/>
      <w:r w:rsidRPr="00903CCF">
        <w:rPr>
          <w:rFonts w:ascii="Times New Roman" w:hAnsi="Times New Roman"/>
          <w:sz w:val="24"/>
          <w:szCs w:val="24"/>
        </w:rPr>
        <w:t xml:space="preserve"> O., Callejón </w:t>
      </w:r>
      <w:proofErr w:type="spellStart"/>
      <w:r w:rsidRPr="00903CCF">
        <w:rPr>
          <w:rFonts w:ascii="Times New Roman" w:hAnsi="Times New Roman"/>
          <w:sz w:val="24"/>
          <w:szCs w:val="24"/>
        </w:rPr>
        <w:t>Callejón</w:t>
      </w:r>
      <w:proofErr w:type="spellEnd"/>
      <w:r w:rsidRPr="00903CCF">
        <w:rPr>
          <w:rFonts w:ascii="Times New Roman" w:hAnsi="Times New Roman"/>
          <w:sz w:val="24"/>
          <w:szCs w:val="24"/>
        </w:rPr>
        <w:t xml:space="preserve"> G. (2012). Adherencia </w:t>
      </w:r>
      <w:proofErr w:type="spellStart"/>
      <w:r w:rsidR="001547AC" w:rsidRPr="00903CCF">
        <w:rPr>
          <w:rFonts w:ascii="Times New Roman" w:hAnsi="Times New Roman"/>
          <w:sz w:val="24"/>
          <w:szCs w:val="24"/>
        </w:rPr>
        <w:t>s</w:t>
      </w:r>
      <w:r w:rsidRPr="00903CCF">
        <w:rPr>
          <w:rFonts w:ascii="Times New Roman" w:hAnsi="Times New Roman"/>
          <w:sz w:val="24"/>
          <w:szCs w:val="24"/>
        </w:rPr>
        <w:t>ubóptima</w:t>
      </w:r>
      <w:proofErr w:type="spellEnd"/>
      <w:r w:rsidRPr="00903CCF">
        <w:rPr>
          <w:rFonts w:ascii="Times New Roman" w:hAnsi="Times New Roman"/>
          <w:sz w:val="24"/>
          <w:szCs w:val="24"/>
        </w:rPr>
        <w:t xml:space="preserve"> al </w:t>
      </w:r>
      <w:r w:rsidR="001547AC" w:rsidRPr="00903CCF">
        <w:rPr>
          <w:rFonts w:ascii="Times New Roman" w:hAnsi="Times New Roman"/>
          <w:sz w:val="24"/>
          <w:szCs w:val="24"/>
        </w:rPr>
        <w:t>t</w:t>
      </w:r>
      <w:r w:rsidRPr="00903CCF">
        <w:rPr>
          <w:rFonts w:ascii="Times New Roman" w:hAnsi="Times New Roman"/>
          <w:sz w:val="24"/>
          <w:szCs w:val="24"/>
        </w:rPr>
        <w:t xml:space="preserve">ratamiento en la </w:t>
      </w:r>
      <w:r w:rsidR="001547AC" w:rsidRPr="00903CCF">
        <w:rPr>
          <w:rFonts w:ascii="Times New Roman" w:hAnsi="Times New Roman"/>
          <w:sz w:val="24"/>
          <w:szCs w:val="24"/>
        </w:rPr>
        <w:t>e</w:t>
      </w:r>
      <w:r w:rsidRPr="00903CCF">
        <w:rPr>
          <w:rFonts w:ascii="Times New Roman" w:hAnsi="Times New Roman"/>
          <w:sz w:val="24"/>
          <w:szCs w:val="24"/>
        </w:rPr>
        <w:t xml:space="preserve">sclerosis </w:t>
      </w:r>
      <w:r w:rsidR="001547AC" w:rsidRPr="00903CCF">
        <w:rPr>
          <w:rFonts w:ascii="Times New Roman" w:hAnsi="Times New Roman"/>
          <w:sz w:val="24"/>
          <w:szCs w:val="24"/>
        </w:rPr>
        <w:t>m</w:t>
      </w:r>
      <w:r w:rsidRPr="00903CCF">
        <w:rPr>
          <w:rFonts w:ascii="Times New Roman" w:hAnsi="Times New Roman"/>
          <w:sz w:val="24"/>
          <w:szCs w:val="24"/>
        </w:rPr>
        <w:t xml:space="preserve">últiple. </w:t>
      </w:r>
      <w:proofErr w:type="spellStart"/>
      <w:r w:rsidRPr="00903CCF">
        <w:rPr>
          <w:rFonts w:ascii="Times New Roman" w:hAnsi="Times New Roman"/>
          <w:i/>
          <w:sz w:val="24"/>
          <w:szCs w:val="24"/>
        </w:rPr>
        <w:t>Farm</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Hosp</w:t>
      </w:r>
      <w:proofErr w:type="spellEnd"/>
      <w:r w:rsidRPr="00903CCF">
        <w:rPr>
          <w:rFonts w:ascii="Times New Roman" w:hAnsi="Times New Roman"/>
          <w:sz w:val="24"/>
          <w:szCs w:val="24"/>
        </w:rPr>
        <w:t xml:space="preserve"> </w:t>
      </w:r>
      <w:r w:rsidRPr="00903CCF">
        <w:rPr>
          <w:rFonts w:ascii="Times New Roman" w:hAnsi="Times New Roman"/>
          <w:i/>
          <w:iCs/>
          <w:sz w:val="24"/>
          <w:szCs w:val="24"/>
        </w:rPr>
        <w:t xml:space="preserve">36 </w:t>
      </w:r>
      <w:r w:rsidRPr="00903CCF">
        <w:rPr>
          <w:rFonts w:ascii="Times New Roman" w:hAnsi="Times New Roman"/>
          <w:sz w:val="24"/>
          <w:szCs w:val="24"/>
        </w:rPr>
        <w:t xml:space="preserve">(3): 124–129. </w:t>
      </w:r>
    </w:p>
    <w:p w14:paraId="6A49B40E" w14:textId="290F03CD"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Quiroga Garza A. (2012). Intervención </w:t>
      </w:r>
      <w:r w:rsidR="001547AC" w:rsidRPr="00903CCF">
        <w:rPr>
          <w:rFonts w:ascii="Times New Roman" w:hAnsi="Times New Roman"/>
          <w:sz w:val="24"/>
          <w:szCs w:val="24"/>
        </w:rPr>
        <w:t>t</w:t>
      </w:r>
      <w:r w:rsidRPr="00903CCF">
        <w:rPr>
          <w:rFonts w:ascii="Times New Roman" w:hAnsi="Times New Roman"/>
          <w:sz w:val="24"/>
          <w:szCs w:val="24"/>
        </w:rPr>
        <w:t xml:space="preserve">elefónica para </w:t>
      </w:r>
      <w:r w:rsidR="001547AC" w:rsidRPr="00903CCF">
        <w:rPr>
          <w:rFonts w:ascii="Times New Roman" w:hAnsi="Times New Roman"/>
          <w:sz w:val="24"/>
          <w:szCs w:val="24"/>
        </w:rPr>
        <w:t>p</w:t>
      </w:r>
      <w:r w:rsidRPr="00903CCF">
        <w:rPr>
          <w:rFonts w:ascii="Times New Roman" w:hAnsi="Times New Roman"/>
          <w:sz w:val="24"/>
          <w:szCs w:val="24"/>
        </w:rPr>
        <w:t xml:space="preserve">romover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con </w:t>
      </w:r>
      <w:r w:rsidR="001547AC" w:rsidRPr="00903CCF">
        <w:rPr>
          <w:rFonts w:ascii="Times New Roman" w:hAnsi="Times New Roman"/>
          <w:sz w:val="24"/>
          <w:szCs w:val="24"/>
        </w:rPr>
        <w:t>s</w:t>
      </w:r>
      <w:r w:rsidRPr="00903CCF">
        <w:rPr>
          <w:rFonts w:ascii="Times New Roman" w:hAnsi="Times New Roman"/>
          <w:sz w:val="24"/>
          <w:szCs w:val="24"/>
        </w:rPr>
        <w:t xml:space="preserve">íntomas de </w:t>
      </w:r>
      <w:r w:rsidR="001547AC" w:rsidRPr="00903CCF">
        <w:rPr>
          <w:rFonts w:ascii="Times New Roman" w:hAnsi="Times New Roman"/>
          <w:sz w:val="24"/>
          <w:szCs w:val="24"/>
        </w:rPr>
        <w:t>a</w:t>
      </w:r>
      <w:r w:rsidRPr="00903CCF">
        <w:rPr>
          <w:rFonts w:ascii="Times New Roman" w:hAnsi="Times New Roman"/>
          <w:sz w:val="24"/>
          <w:szCs w:val="24"/>
        </w:rPr>
        <w:t xml:space="preserve">nsiedad y </w:t>
      </w:r>
      <w:r w:rsidR="001547AC" w:rsidRPr="00903CCF">
        <w:rPr>
          <w:rFonts w:ascii="Times New Roman" w:hAnsi="Times New Roman"/>
          <w:sz w:val="24"/>
          <w:szCs w:val="24"/>
        </w:rPr>
        <w:t>d</w:t>
      </w:r>
      <w:r w:rsidRPr="00903CCF">
        <w:rPr>
          <w:rFonts w:ascii="Times New Roman" w:hAnsi="Times New Roman"/>
          <w:sz w:val="24"/>
          <w:szCs w:val="24"/>
        </w:rPr>
        <w:t>epresión.</w:t>
      </w:r>
      <w:r w:rsidRPr="00903CCF">
        <w:rPr>
          <w:rFonts w:ascii="Times New Roman" w:hAnsi="Times New Roman"/>
          <w:i/>
          <w:sz w:val="24"/>
          <w:szCs w:val="24"/>
        </w:rPr>
        <w:t xml:space="preserve"> Enseñanza e Investigación en Psicología </w:t>
      </w:r>
      <w:r w:rsidRPr="00903CCF">
        <w:rPr>
          <w:rFonts w:ascii="Times New Roman" w:hAnsi="Times New Roman"/>
          <w:iCs/>
          <w:sz w:val="24"/>
          <w:szCs w:val="24"/>
        </w:rPr>
        <w:t>17</w:t>
      </w:r>
      <w:r w:rsidRPr="00903CCF">
        <w:rPr>
          <w:rFonts w:ascii="Times New Roman" w:hAnsi="Times New Roman"/>
          <w:sz w:val="24"/>
          <w:szCs w:val="24"/>
        </w:rPr>
        <w:t xml:space="preserve"> (2), 387–403.</w:t>
      </w:r>
    </w:p>
    <w:p w14:paraId="288D5E58" w14:textId="77777777"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Rand C.S. (2002). </w:t>
      </w:r>
      <w:proofErr w:type="spellStart"/>
      <w:r w:rsidRPr="00903CCF">
        <w:rPr>
          <w:rFonts w:ascii="Times New Roman" w:hAnsi="Times New Roman"/>
          <w:sz w:val="24"/>
          <w:szCs w:val="24"/>
        </w:rPr>
        <w:t>Adherence</w:t>
      </w:r>
      <w:proofErr w:type="spellEnd"/>
      <w:r w:rsidRPr="00903CCF">
        <w:rPr>
          <w:rFonts w:ascii="Times New Roman" w:hAnsi="Times New Roman"/>
          <w:sz w:val="24"/>
          <w:szCs w:val="24"/>
        </w:rPr>
        <w:t xml:space="preserve"> to </w:t>
      </w:r>
      <w:proofErr w:type="spellStart"/>
      <w:r w:rsidRPr="00903CCF">
        <w:rPr>
          <w:rFonts w:ascii="Times New Roman" w:hAnsi="Times New Roman"/>
          <w:sz w:val="24"/>
          <w:szCs w:val="24"/>
        </w:rPr>
        <w:t>Asthma</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Therapy</w:t>
      </w:r>
      <w:proofErr w:type="spellEnd"/>
      <w:r w:rsidRPr="00903CCF">
        <w:rPr>
          <w:rFonts w:ascii="Times New Roman" w:hAnsi="Times New Roman"/>
          <w:sz w:val="24"/>
          <w:szCs w:val="24"/>
        </w:rPr>
        <w:t xml:space="preserve"> in </w:t>
      </w:r>
      <w:proofErr w:type="spellStart"/>
      <w:r w:rsidRPr="00903CCF">
        <w:rPr>
          <w:rFonts w:ascii="Times New Roman" w:hAnsi="Times New Roman"/>
          <w:sz w:val="24"/>
          <w:szCs w:val="24"/>
        </w:rPr>
        <w:t>Preschool</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Child</w:t>
      </w:r>
      <w:proofErr w:type="spellEnd"/>
      <w:r w:rsidRPr="00903CCF">
        <w:rPr>
          <w:rFonts w:ascii="Times New Roman" w:hAnsi="Times New Roman"/>
          <w:sz w:val="24"/>
          <w:szCs w:val="24"/>
        </w:rPr>
        <w:t xml:space="preserve">. </w:t>
      </w:r>
      <w:proofErr w:type="spellStart"/>
      <w:r w:rsidRPr="00903CCF">
        <w:rPr>
          <w:rFonts w:ascii="Times New Roman" w:hAnsi="Times New Roman"/>
          <w:sz w:val="24"/>
          <w:szCs w:val="24"/>
        </w:rPr>
        <w:t>Allergy</w:t>
      </w:r>
      <w:proofErr w:type="spellEnd"/>
      <w:r w:rsidRPr="00903CCF">
        <w:rPr>
          <w:rFonts w:ascii="Times New Roman" w:hAnsi="Times New Roman"/>
          <w:sz w:val="24"/>
          <w:szCs w:val="24"/>
        </w:rPr>
        <w:t xml:space="preserve"> 57 (</w:t>
      </w:r>
      <w:proofErr w:type="spellStart"/>
      <w:r w:rsidRPr="00903CCF">
        <w:rPr>
          <w:rFonts w:ascii="Times New Roman" w:hAnsi="Times New Roman"/>
          <w:sz w:val="24"/>
          <w:szCs w:val="24"/>
        </w:rPr>
        <w:t>Suppl</w:t>
      </w:r>
      <w:proofErr w:type="spellEnd"/>
      <w:r w:rsidRPr="00903CCF">
        <w:rPr>
          <w:rFonts w:ascii="Times New Roman" w:hAnsi="Times New Roman"/>
          <w:sz w:val="24"/>
          <w:szCs w:val="24"/>
        </w:rPr>
        <w:t>. 74): 48-57.</w:t>
      </w:r>
    </w:p>
    <w:p w14:paraId="526926F7" w14:textId="7D3CAD3F"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Salcedo Barajas A., Gómez Ochoa A.M. (2014). Grados de </w:t>
      </w:r>
      <w:r w:rsidR="001547AC" w:rsidRPr="00903CCF">
        <w:rPr>
          <w:rFonts w:ascii="Times New Roman" w:hAnsi="Times New Roman"/>
          <w:sz w:val="24"/>
          <w:szCs w:val="24"/>
        </w:rPr>
        <w:t>r</w:t>
      </w:r>
      <w:r w:rsidRPr="00903CCF">
        <w:rPr>
          <w:rFonts w:ascii="Times New Roman" w:hAnsi="Times New Roman"/>
          <w:sz w:val="24"/>
          <w:szCs w:val="24"/>
        </w:rPr>
        <w:t xml:space="preserve">iesgo para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w:t>
      </w:r>
      <w:r w:rsidR="001547AC" w:rsidRPr="00903CCF">
        <w:rPr>
          <w:rFonts w:ascii="Times New Roman" w:hAnsi="Times New Roman"/>
          <w:sz w:val="24"/>
          <w:szCs w:val="24"/>
        </w:rPr>
        <w:t>p</w:t>
      </w:r>
      <w:r w:rsidRPr="00903CCF">
        <w:rPr>
          <w:rFonts w:ascii="Times New Roman" w:hAnsi="Times New Roman"/>
          <w:sz w:val="24"/>
          <w:szCs w:val="24"/>
        </w:rPr>
        <w:t xml:space="preserve">ersonas con </w:t>
      </w:r>
      <w:r w:rsidR="001547AC" w:rsidRPr="00903CCF">
        <w:rPr>
          <w:rFonts w:ascii="Times New Roman" w:hAnsi="Times New Roman"/>
          <w:sz w:val="24"/>
          <w:szCs w:val="24"/>
        </w:rPr>
        <w:t>h</w:t>
      </w:r>
      <w:r w:rsidRPr="00903CCF">
        <w:rPr>
          <w:rFonts w:ascii="Times New Roman" w:hAnsi="Times New Roman"/>
          <w:sz w:val="24"/>
          <w:szCs w:val="24"/>
        </w:rPr>
        <w:t xml:space="preserve">ipertensión </w:t>
      </w:r>
      <w:r w:rsidR="001547AC" w:rsidRPr="00903CCF">
        <w:rPr>
          <w:rFonts w:ascii="Times New Roman" w:hAnsi="Times New Roman"/>
          <w:sz w:val="24"/>
          <w:szCs w:val="24"/>
        </w:rPr>
        <w:t>a</w:t>
      </w:r>
      <w:r w:rsidRPr="00903CCF">
        <w:rPr>
          <w:rFonts w:ascii="Times New Roman" w:hAnsi="Times New Roman"/>
          <w:sz w:val="24"/>
          <w:szCs w:val="24"/>
        </w:rPr>
        <w:t xml:space="preserve">rterial. </w:t>
      </w:r>
      <w:r w:rsidRPr="00903CCF">
        <w:rPr>
          <w:rFonts w:ascii="Times New Roman" w:hAnsi="Times New Roman"/>
          <w:i/>
          <w:sz w:val="24"/>
          <w:szCs w:val="24"/>
        </w:rPr>
        <w:t xml:space="preserve">Av. </w:t>
      </w:r>
      <w:proofErr w:type="spellStart"/>
      <w:r w:rsidRPr="00903CCF">
        <w:rPr>
          <w:rFonts w:ascii="Times New Roman" w:hAnsi="Times New Roman"/>
          <w:i/>
          <w:sz w:val="24"/>
          <w:szCs w:val="24"/>
        </w:rPr>
        <w:t>Enferm</w:t>
      </w:r>
      <w:proofErr w:type="spellEnd"/>
      <w:r w:rsidRPr="00903CCF">
        <w:rPr>
          <w:rFonts w:ascii="Times New Roman" w:hAnsi="Times New Roman"/>
          <w:i/>
          <w:sz w:val="24"/>
          <w:szCs w:val="24"/>
        </w:rPr>
        <w:t xml:space="preserve">. </w:t>
      </w:r>
      <w:r w:rsidRPr="00903CCF">
        <w:rPr>
          <w:rFonts w:ascii="Times New Roman" w:hAnsi="Times New Roman"/>
          <w:sz w:val="24"/>
          <w:szCs w:val="24"/>
        </w:rPr>
        <w:t>XXXII (1): 33–43.</w:t>
      </w:r>
    </w:p>
    <w:p w14:paraId="2708B922" w14:textId="77777777"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Salinas Cruz E., Nava Galán M.G. (2012). Adherencia terapéutica. </w:t>
      </w:r>
      <w:proofErr w:type="spellStart"/>
      <w:r w:rsidRPr="00903CCF">
        <w:rPr>
          <w:rFonts w:ascii="Times New Roman" w:hAnsi="Times New Roman"/>
          <w:i/>
          <w:sz w:val="24"/>
          <w:szCs w:val="24"/>
        </w:rPr>
        <w:t>Enf</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Neurol</w:t>
      </w:r>
      <w:proofErr w:type="spellEnd"/>
      <w:r w:rsidRPr="00903CCF">
        <w:rPr>
          <w:rFonts w:ascii="Times New Roman" w:hAnsi="Times New Roman"/>
          <w:sz w:val="24"/>
          <w:szCs w:val="24"/>
        </w:rPr>
        <w:t xml:space="preserve"> </w:t>
      </w:r>
      <w:r w:rsidRPr="00903CCF">
        <w:rPr>
          <w:rFonts w:ascii="Times New Roman" w:hAnsi="Times New Roman"/>
          <w:iCs/>
          <w:sz w:val="24"/>
          <w:szCs w:val="24"/>
        </w:rPr>
        <w:t>11</w:t>
      </w:r>
      <w:r w:rsidRPr="00903CCF">
        <w:rPr>
          <w:rFonts w:ascii="Times New Roman" w:hAnsi="Times New Roman"/>
          <w:sz w:val="24"/>
          <w:szCs w:val="24"/>
        </w:rPr>
        <w:t>(2): 102–104.</w:t>
      </w:r>
    </w:p>
    <w:p w14:paraId="14B31A4E" w14:textId="5681B44E"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lang w:val="es-ES"/>
        </w:rPr>
        <w:t xml:space="preserve">Salvador Ortiz M. (2004). Factores </w:t>
      </w:r>
      <w:r w:rsidR="001547AC" w:rsidRPr="00903CCF">
        <w:rPr>
          <w:rFonts w:ascii="Times New Roman" w:hAnsi="Times New Roman"/>
          <w:sz w:val="24"/>
          <w:szCs w:val="24"/>
          <w:lang w:val="es-ES"/>
        </w:rPr>
        <w:t>p</w:t>
      </w:r>
      <w:r w:rsidRPr="00903CCF">
        <w:rPr>
          <w:rFonts w:ascii="Times New Roman" w:hAnsi="Times New Roman"/>
          <w:sz w:val="24"/>
          <w:szCs w:val="24"/>
          <w:lang w:val="es-ES"/>
        </w:rPr>
        <w:t xml:space="preserve">sicológicos y </w:t>
      </w:r>
      <w:r w:rsidR="001547AC" w:rsidRPr="00903CCF">
        <w:rPr>
          <w:rFonts w:ascii="Times New Roman" w:hAnsi="Times New Roman"/>
          <w:sz w:val="24"/>
          <w:szCs w:val="24"/>
          <w:lang w:val="es-ES"/>
        </w:rPr>
        <w:t>s</w:t>
      </w:r>
      <w:r w:rsidRPr="00903CCF">
        <w:rPr>
          <w:rFonts w:ascii="Times New Roman" w:hAnsi="Times New Roman"/>
          <w:sz w:val="24"/>
          <w:szCs w:val="24"/>
          <w:lang w:val="es-ES"/>
        </w:rPr>
        <w:t xml:space="preserve">ociales </w:t>
      </w:r>
      <w:r w:rsidR="001547AC" w:rsidRPr="00903CCF">
        <w:rPr>
          <w:rFonts w:ascii="Times New Roman" w:hAnsi="Times New Roman"/>
          <w:sz w:val="24"/>
          <w:szCs w:val="24"/>
          <w:lang w:val="es-ES"/>
        </w:rPr>
        <w:t>a</w:t>
      </w:r>
      <w:r w:rsidRPr="00903CCF">
        <w:rPr>
          <w:rFonts w:ascii="Times New Roman" w:hAnsi="Times New Roman"/>
          <w:sz w:val="24"/>
          <w:szCs w:val="24"/>
          <w:lang w:val="es-ES"/>
        </w:rPr>
        <w:t xml:space="preserve">sociados a la </w:t>
      </w:r>
      <w:r w:rsidR="001547AC" w:rsidRPr="00903CCF">
        <w:rPr>
          <w:rFonts w:ascii="Times New Roman" w:hAnsi="Times New Roman"/>
          <w:sz w:val="24"/>
          <w:szCs w:val="24"/>
          <w:lang w:val="es-ES"/>
        </w:rPr>
        <w:t>a</w:t>
      </w:r>
      <w:r w:rsidRPr="00903CCF">
        <w:rPr>
          <w:rFonts w:ascii="Times New Roman" w:hAnsi="Times New Roman"/>
          <w:sz w:val="24"/>
          <w:szCs w:val="24"/>
          <w:lang w:val="es-ES"/>
        </w:rPr>
        <w:t xml:space="preserve">dherencia al </w:t>
      </w:r>
      <w:r w:rsidR="001547AC" w:rsidRPr="00903CCF">
        <w:rPr>
          <w:rFonts w:ascii="Times New Roman" w:hAnsi="Times New Roman"/>
          <w:sz w:val="24"/>
          <w:szCs w:val="24"/>
          <w:lang w:val="es-ES"/>
        </w:rPr>
        <w:t>t</w:t>
      </w:r>
      <w:r w:rsidRPr="00903CCF">
        <w:rPr>
          <w:rFonts w:ascii="Times New Roman" w:hAnsi="Times New Roman"/>
          <w:sz w:val="24"/>
          <w:szCs w:val="24"/>
          <w:lang w:val="es-ES"/>
        </w:rPr>
        <w:t xml:space="preserve">ratamiento en </w:t>
      </w:r>
      <w:r w:rsidR="001547AC" w:rsidRPr="00903CCF">
        <w:rPr>
          <w:rFonts w:ascii="Times New Roman" w:hAnsi="Times New Roman"/>
          <w:sz w:val="24"/>
          <w:szCs w:val="24"/>
          <w:lang w:val="es-ES"/>
        </w:rPr>
        <w:t>a</w:t>
      </w:r>
      <w:r w:rsidRPr="00903CCF">
        <w:rPr>
          <w:rFonts w:ascii="Times New Roman" w:hAnsi="Times New Roman"/>
          <w:sz w:val="24"/>
          <w:szCs w:val="24"/>
          <w:lang w:val="es-ES"/>
        </w:rPr>
        <w:t xml:space="preserve">dolescentes </w:t>
      </w:r>
      <w:r w:rsidR="001547AC" w:rsidRPr="00903CCF">
        <w:rPr>
          <w:rFonts w:ascii="Times New Roman" w:hAnsi="Times New Roman"/>
          <w:sz w:val="24"/>
          <w:szCs w:val="24"/>
          <w:lang w:val="es-ES"/>
        </w:rPr>
        <w:t>d</w:t>
      </w:r>
      <w:r w:rsidRPr="00903CCF">
        <w:rPr>
          <w:rFonts w:ascii="Times New Roman" w:hAnsi="Times New Roman"/>
          <w:sz w:val="24"/>
          <w:szCs w:val="24"/>
          <w:lang w:val="es-ES"/>
        </w:rPr>
        <w:t xml:space="preserve">iabéticos </w:t>
      </w:r>
      <w:r w:rsidR="001547AC" w:rsidRPr="00903CCF">
        <w:rPr>
          <w:rFonts w:ascii="Times New Roman" w:hAnsi="Times New Roman"/>
          <w:sz w:val="24"/>
          <w:szCs w:val="24"/>
          <w:lang w:val="es-ES"/>
        </w:rPr>
        <w:t>t</w:t>
      </w:r>
      <w:r w:rsidRPr="00903CCF">
        <w:rPr>
          <w:rFonts w:ascii="Times New Roman" w:hAnsi="Times New Roman"/>
          <w:sz w:val="24"/>
          <w:szCs w:val="24"/>
          <w:lang w:val="es-ES"/>
        </w:rPr>
        <w:t>ipo 1.</w:t>
      </w:r>
      <w:r w:rsidRPr="00903CCF">
        <w:rPr>
          <w:rFonts w:ascii="Times New Roman" w:hAnsi="Times New Roman"/>
          <w:i/>
          <w:iCs/>
          <w:sz w:val="24"/>
          <w:szCs w:val="24"/>
          <w:lang w:val="es-ES"/>
        </w:rPr>
        <w:t xml:space="preserve"> </w:t>
      </w:r>
      <w:proofErr w:type="spellStart"/>
      <w:r w:rsidRPr="00903CCF">
        <w:rPr>
          <w:rFonts w:ascii="Times New Roman" w:hAnsi="Times New Roman"/>
          <w:i/>
          <w:iCs/>
          <w:sz w:val="24"/>
          <w:szCs w:val="24"/>
          <w:lang w:val="es-ES"/>
        </w:rPr>
        <w:t>Psykhe</w:t>
      </w:r>
      <w:proofErr w:type="spellEnd"/>
      <w:r w:rsidRPr="00903CCF">
        <w:rPr>
          <w:rFonts w:ascii="Times New Roman" w:hAnsi="Times New Roman"/>
          <w:sz w:val="24"/>
          <w:szCs w:val="24"/>
          <w:lang w:val="es-ES"/>
        </w:rPr>
        <w:t xml:space="preserve"> 13(1): 21-31.</w:t>
      </w:r>
    </w:p>
    <w:p w14:paraId="3604EAB8" w14:textId="3BB8523C"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Serrano M.J., Vives M., </w:t>
      </w:r>
      <w:proofErr w:type="spellStart"/>
      <w:r w:rsidRPr="00903CCF">
        <w:rPr>
          <w:rFonts w:ascii="Times New Roman" w:hAnsi="Times New Roman"/>
          <w:sz w:val="24"/>
          <w:szCs w:val="24"/>
        </w:rPr>
        <w:t>Mateu</w:t>
      </w:r>
      <w:proofErr w:type="spellEnd"/>
      <w:r w:rsidRPr="00903CCF">
        <w:rPr>
          <w:rFonts w:ascii="Times New Roman" w:hAnsi="Times New Roman"/>
          <w:sz w:val="24"/>
          <w:szCs w:val="24"/>
        </w:rPr>
        <w:t xml:space="preserve"> C., </w:t>
      </w:r>
      <w:proofErr w:type="spellStart"/>
      <w:r w:rsidRPr="00903CCF">
        <w:rPr>
          <w:rFonts w:ascii="Times New Roman" w:hAnsi="Times New Roman"/>
          <w:sz w:val="24"/>
          <w:szCs w:val="24"/>
        </w:rPr>
        <w:t>Vicens</w:t>
      </w:r>
      <w:proofErr w:type="spellEnd"/>
      <w:r w:rsidRPr="00903CCF">
        <w:rPr>
          <w:rFonts w:ascii="Times New Roman" w:hAnsi="Times New Roman"/>
          <w:sz w:val="24"/>
          <w:szCs w:val="24"/>
        </w:rPr>
        <w:t xml:space="preserve"> C., Molina R., Puebla-</w:t>
      </w:r>
      <w:proofErr w:type="spellStart"/>
      <w:r w:rsidRPr="00903CCF">
        <w:rPr>
          <w:rFonts w:ascii="Times New Roman" w:hAnsi="Times New Roman"/>
          <w:sz w:val="24"/>
          <w:szCs w:val="24"/>
        </w:rPr>
        <w:t>Guedea</w:t>
      </w:r>
      <w:proofErr w:type="spellEnd"/>
      <w:r w:rsidRPr="00903CCF">
        <w:rPr>
          <w:rFonts w:ascii="Times New Roman" w:hAnsi="Times New Roman"/>
          <w:sz w:val="24"/>
          <w:szCs w:val="24"/>
        </w:rPr>
        <w:t xml:space="preserve"> M., Gili M. (2014). Adherencia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w:t>
      </w:r>
      <w:r w:rsidR="001547AC" w:rsidRPr="00903CCF">
        <w:rPr>
          <w:rFonts w:ascii="Times New Roman" w:hAnsi="Times New Roman"/>
          <w:sz w:val="24"/>
          <w:szCs w:val="24"/>
        </w:rPr>
        <w:t>p</w:t>
      </w:r>
      <w:r w:rsidRPr="00903CCF">
        <w:rPr>
          <w:rFonts w:ascii="Times New Roman" w:hAnsi="Times New Roman"/>
          <w:sz w:val="24"/>
          <w:szCs w:val="24"/>
        </w:rPr>
        <w:t xml:space="preserve">acientes </w:t>
      </w:r>
      <w:r w:rsidR="001547AC" w:rsidRPr="00903CCF">
        <w:rPr>
          <w:rFonts w:ascii="Times New Roman" w:hAnsi="Times New Roman"/>
          <w:sz w:val="24"/>
          <w:szCs w:val="24"/>
        </w:rPr>
        <w:t>d</w:t>
      </w:r>
      <w:r w:rsidRPr="00903CCF">
        <w:rPr>
          <w:rFonts w:ascii="Times New Roman" w:hAnsi="Times New Roman"/>
          <w:sz w:val="24"/>
          <w:szCs w:val="24"/>
        </w:rPr>
        <w:t xml:space="preserve">epresivos de </w:t>
      </w:r>
      <w:r w:rsidR="001547AC" w:rsidRPr="00903CCF">
        <w:rPr>
          <w:rFonts w:ascii="Times New Roman" w:hAnsi="Times New Roman"/>
          <w:sz w:val="24"/>
          <w:szCs w:val="24"/>
        </w:rPr>
        <w:t>a</w:t>
      </w:r>
      <w:r w:rsidRPr="00903CCF">
        <w:rPr>
          <w:rFonts w:ascii="Times New Roman" w:hAnsi="Times New Roman"/>
          <w:sz w:val="24"/>
          <w:szCs w:val="24"/>
        </w:rPr>
        <w:t xml:space="preserve">tención </w:t>
      </w:r>
      <w:r w:rsidR="001547AC" w:rsidRPr="00903CCF">
        <w:rPr>
          <w:rFonts w:ascii="Times New Roman" w:hAnsi="Times New Roman"/>
          <w:sz w:val="24"/>
          <w:szCs w:val="24"/>
        </w:rPr>
        <w:t>p</w:t>
      </w:r>
      <w:r w:rsidRPr="00903CCF">
        <w:rPr>
          <w:rFonts w:ascii="Times New Roman" w:hAnsi="Times New Roman"/>
          <w:sz w:val="24"/>
          <w:szCs w:val="24"/>
        </w:rPr>
        <w:t xml:space="preserve">rimaria: un </w:t>
      </w:r>
      <w:r w:rsidR="001547AC" w:rsidRPr="00903CCF">
        <w:rPr>
          <w:rFonts w:ascii="Times New Roman" w:hAnsi="Times New Roman"/>
          <w:sz w:val="24"/>
          <w:szCs w:val="24"/>
        </w:rPr>
        <w:t>e</w:t>
      </w:r>
      <w:r w:rsidRPr="00903CCF">
        <w:rPr>
          <w:rFonts w:ascii="Times New Roman" w:hAnsi="Times New Roman"/>
          <w:sz w:val="24"/>
          <w:szCs w:val="24"/>
        </w:rPr>
        <w:t xml:space="preserve">studio </w:t>
      </w:r>
      <w:r w:rsidR="001547AC" w:rsidRPr="00903CCF">
        <w:rPr>
          <w:rFonts w:ascii="Times New Roman" w:hAnsi="Times New Roman"/>
          <w:sz w:val="24"/>
          <w:szCs w:val="24"/>
        </w:rPr>
        <w:t>l</w:t>
      </w:r>
      <w:r w:rsidRPr="00903CCF">
        <w:rPr>
          <w:rFonts w:ascii="Times New Roman" w:hAnsi="Times New Roman"/>
          <w:sz w:val="24"/>
          <w:szCs w:val="24"/>
        </w:rPr>
        <w:t xml:space="preserve">ongitudinal. </w:t>
      </w:r>
      <w:r w:rsidRPr="00903CCF">
        <w:rPr>
          <w:rFonts w:ascii="Times New Roman" w:hAnsi="Times New Roman"/>
          <w:i/>
          <w:sz w:val="24"/>
          <w:szCs w:val="24"/>
        </w:rPr>
        <w:t xml:space="preserve">Actas </w:t>
      </w:r>
      <w:proofErr w:type="spellStart"/>
      <w:r w:rsidRPr="00903CCF">
        <w:rPr>
          <w:rFonts w:ascii="Times New Roman" w:hAnsi="Times New Roman"/>
          <w:i/>
          <w:sz w:val="24"/>
          <w:szCs w:val="24"/>
        </w:rPr>
        <w:t>Esp</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Psiquiatr</w:t>
      </w:r>
      <w:proofErr w:type="spellEnd"/>
      <w:r w:rsidRPr="00903CCF">
        <w:rPr>
          <w:rFonts w:ascii="Times New Roman" w:hAnsi="Times New Roman"/>
          <w:sz w:val="24"/>
          <w:szCs w:val="24"/>
        </w:rPr>
        <w:t xml:space="preserve"> </w:t>
      </w:r>
      <w:r w:rsidRPr="00903CCF">
        <w:rPr>
          <w:rFonts w:ascii="Times New Roman" w:hAnsi="Times New Roman"/>
          <w:iCs/>
          <w:sz w:val="24"/>
          <w:szCs w:val="24"/>
        </w:rPr>
        <w:t xml:space="preserve">42 </w:t>
      </w:r>
      <w:r w:rsidRPr="00903CCF">
        <w:rPr>
          <w:rFonts w:ascii="Times New Roman" w:hAnsi="Times New Roman"/>
          <w:sz w:val="24"/>
          <w:szCs w:val="24"/>
        </w:rPr>
        <w:t>(3): 91–98.</w:t>
      </w:r>
    </w:p>
    <w:p w14:paraId="75AD5A26" w14:textId="776B27ED"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Soria Trujano R., Ávila López D.I., Vega Valero Z., Nava Quiroz C. (2012). Estrés </w:t>
      </w:r>
      <w:r w:rsidR="001547AC" w:rsidRPr="00903CCF">
        <w:rPr>
          <w:rFonts w:ascii="Times New Roman" w:hAnsi="Times New Roman"/>
          <w:sz w:val="24"/>
          <w:szCs w:val="24"/>
        </w:rPr>
        <w:t>f</w:t>
      </w:r>
      <w:r w:rsidRPr="00903CCF">
        <w:rPr>
          <w:rFonts w:ascii="Times New Roman" w:hAnsi="Times New Roman"/>
          <w:sz w:val="24"/>
          <w:szCs w:val="24"/>
        </w:rPr>
        <w:t xml:space="preserve">amiliar y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w:t>
      </w:r>
      <w:r w:rsidR="001547AC" w:rsidRPr="00903CCF">
        <w:rPr>
          <w:rFonts w:ascii="Times New Roman" w:hAnsi="Times New Roman"/>
          <w:sz w:val="24"/>
          <w:szCs w:val="24"/>
        </w:rPr>
        <w:t>p</w:t>
      </w:r>
      <w:r w:rsidRPr="00903CCF">
        <w:rPr>
          <w:rFonts w:ascii="Times New Roman" w:hAnsi="Times New Roman"/>
          <w:sz w:val="24"/>
          <w:szCs w:val="24"/>
        </w:rPr>
        <w:t xml:space="preserve">acientes con </w:t>
      </w:r>
      <w:r w:rsidR="001547AC" w:rsidRPr="00903CCF">
        <w:rPr>
          <w:rFonts w:ascii="Times New Roman" w:hAnsi="Times New Roman"/>
          <w:sz w:val="24"/>
          <w:szCs w:val="24"/>
        </w:rPr>
        <w:t>e</w:t>
      </w:r>
      <w:r w:rsidRPr="00903CCF">
        <w:rPr>
          <w:rFonts w:ascii="Times New Roman" w:hAnsi="Times New Roman"/>
          <w:sz w:val="24"/>
          <w:szCs w:val="24"/>
        </w:rPr>
        <w:t xml:space="preserve">nfermedades </w:t>
      </w:r>
      <w:r w:rsidR="001547AC" w:rsidRPr="00903CCF">
        <w:rPr>
          <w:rFonts w:ascii="Times New Roman" w:hAnsi="Times New Roman"/>
          <w:sz w:val="24"/>
          <w:szCs w:val="24"/>
        </w:rPr>
        <w:t>c</w:t>
      </w:r>
      <w:r w:rsidRPr="00903CCF">
        <w:rPr>
          <w:rFonts w:ascii="Times New Roman" w:hAnsi="Times New Roman"/>
          <w:sz w:val="24"/>
          <w:szCs w:val="24"/>
        </w:rPr>
        <w:t xml:space="preserve">rónicas. </w:t>
      </w:r>
      <w:r w:rsidRPr="00903CCF">
        <w:rPr>
          <w:rFonts w:ascii="Times New Roman" w:hAnsi="Times New Roman"/>
          <w:i/>
          <w:sz w:val="24"/>
          <w:szCs w:val="24"/>
        </w:rPr>
        <w:t>Alternativas en Psicología</w:t>
      </w:r>
      <w:r w:rsidRPr="00903CCF">
        <w:rPr>
          <w:rFonts w:ascii="Times New Roman" w:hAnsi="Times New Roman"/>
          <w:sz w:val="24"/>
          <w:szCs w:val="24"/>
        </w:rPr>
        <w:t xml:space="preserve"> XVI (26): 78-84.</w:t>
      </w:r>
    </w:p>
    <w:p w14:paraId="166864AF" w14:textId="377B3B51"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lastRenderedPageBreak/>
        <w:t xml:space="preserve">Soria Trujano R., Vega Valero Z., Nava Quiroz C., Saavedra Vázquez K. (2011). Interacción </w:t>
      </w:r>
      <w:r w:rsidR="001547AC" w:rsidRPr="00903CCF">
        <w:rPr>
          <w:rFonts w:ascii="Times New Roman" w:hAnsi="Times New Roman"/>
          <w:sz w:val="24"/>
          <w:szCs w:val="24"/>
        </w:rPr>
        <w:t>m</w:t>
      </w:r>
      <w:r w:rsidRPr="00903CCF">
        <w:rPr>
          <w:rFonts w:ascii="Times New Roman" w:hAnsi="Times New Roman"/>
          <w:sz w:val="24"/>
          <w:szCs w:val="24"/>
        </w:rPr>
        <w:t>édico-</w:t>
      </w:r>
      <w:r w:rsidR="001547AC" w:rsidRPr="00903CCF">
        <w:rPr>
          <w:rFonts w:ascii="Times New Roman" w:hAnsi="Times New Roman"/>
          <w:sz w:val="24"/>
          <w:szCs w:val="24"/>
        </w:rPr>
        <w:t>p</w:t>
      </w:r>
      <w:r w:rsidRPr="00903CCF">
        <w:rPr>
          <w:rFonts w:ascii="Times New Roman" w:hAnsi="Times New Roman"/>
          <w:sz w:val="24"/>
          <w:szCs w:val="24"/>
        </w:rPr>
        <w:t xml:space="preserve">aciente y su </w:t>
      </w:r>
      <w:r w:rsidR="001547AC" w:rsidRPr="00903CCF">
        <w:rPr>
          <w:rFonts w:ascii="Times New Roman" w:hAnsi="Times New Roman"/>
          <w:sz w:val="24"/>
          <w:szCs w:val="24"/>
        </w:rPr>
        <w:t>r</w:t>
      </w:r>
      <w:r w:rsidRPr="00903CCF">
        <w:rPr>
          <w:rFonts w:ascii="Times New Roman" w:hAnsi="Times New Roman"/>
          <w:sz w:val="24"/>
          <w:szCs w:val="24"/>
        </w:rPr>
        <w:t xml:space="preserve">elación con el </w:t>
      </w:r>
      <w:r w:rsidR="001547AC" w:rsidRPr="00903CCF">
        <w:rPr>
          <w:rFonts w:ascii="Times New Roman" w:hAnsi="Times New Roman"/>
          <w:sz w:val="24"/>
          <w:szCs w:val="24"/>
        </w:rPr>
        <w:t>c</w:t>
      </w:r>
      <w:r w:rsidRPr="00903CCF">
        <w:rPr>
          <w:rFonts w:ascii="Times New Roman" w:hAnsi="Times New Roman"/>
          <w:sz w:val="24"/>
          <w:szCs w:val="24"/>
        </w:rPr>
        <w:t xml:space="preserve">ontrol del </w:t>
      </w:r>
      <w:r w:rsidR="001547AC" w:rsidRPr="00903CCF">
        <w:rPr>
          <w:rFonts w:ascii="Times New Roman" w:hAnsi="Times New Roman"/>
          <w:sz w:val="24"/>
          <w:szCs w:val="24"/>
        </w:rPr>
        <w:t>p</w:t>
      </w:r>
      <w:r w:rsidRPr="00903CCF">
        <w:rPr>
          <w:rFonts w:ascii="Times New Roman" w:hAnsi="Times New Roman"/>
          <w:sz w:val="24"/>
          <w:szCs w:val="24"/>
        </w:rPr>
        <w:t xml:space="preserve">adecimiento en </w:t>
      </w:r>
      <w:r w:rsidR="001547AC" w:rsidRPr="00903CCF">
        <w:rPr>
          <w:rFonts w:ascii="Times New Roman" w:hAnsi="Times New Roman"/>
          <w:sz w:val="24"/>
          <w:szCs w:val="24"/>
        </w:rPr>
        <w:t>e</w:t>
      </w:r>
      <w:r w:rsidRPr="00903CCF">
        <w:rPr>
          <w:rFonts w:ascii="Times New Roman" w:hAnsi="Times New Roman"/>
          <w:sz w:val="24"/>
          <w:szCs w:val="24"/>
        </w:rPr>
        <w:t xml:space="preserve">nfermos </w:t>
      </w:r>
      <w:r w:rsidR="001547AC" w:rsidRPr="00903CCF">
        <w:rPr>
          <w:rFonts w:ascii="Times New Roman" w:hAnsi="Times New Roman"/>
          <w:sz w:val="24"/>
          <w:szCs w:val="24"/>
        </w:rPr>
        <w:t>c</w:t>
      </w:r>
      <w:r w:rsidRPr="00903CCF">
        <w:rPr>
          <w:rFonts w:ascii="Times New Roman" w:hAnsi="Times New Roman"/>
          <w:sz w:val="24"/>
          <w:szCs w:val="24"/>
        </w:rPr>
        <w:t xml:space="preserve">rónicos. </w:t>
      </w:r>
      <w:proofErr w:type="spellStart"/>
      <w:r w:rsidRPr="00903CCF">
        <w:rPr>
          <w:rFonts w:ascii="Times New Roman" w:hAnsi="Times New Roman"/>
          <w:i/>
          <w:sz w:val="24"/>
          <w:szCs w:val="24"/>
        </w:rPr>
        <w:t>Liber</w:t>
      </w:r>
      <w:proofErr w:type="spellEnd"/>
      <w:r w:rsidRPr="00903CCF">
        <w:rPr>
          <w:rFonts w:ascii="Times New Roman" w:hAnsi="Times New Roman"/>
          <w:sz w:val="24"/>
          <w:szCs w:val="24"/>
        </w:rPr>
        <w:t xml:space="preserve"> 17 (10):  223–230.</w:t>
      </w:r>
    </w:p>
    <w:p w14:paraId="3DEB513C" w14:textId="5EC97E41"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Urzúa M. A., Marmolejo C. A., </w:t>
      </w:r>
      <w:proofErr w:type="spellStart"/>
      <w:r w:rsidRPr="00903CCF">
        <w:rPr>
          <w:rFonts w:ascii="Times New Roman" w:hAnsi="Times New Roman"/>
          <w:sz w:val="24"/>
          <w:szCs w:val="24"/>
        </w:rPr>
        <w:t>Barr</w:t>
      </w:r>
      <w:proofErr w:type="spellEnd"/>
      <w:r w:rsidRPr="00903CCF">
        <w:rPr>
          <w:rFonts w:ascii="Times New Roman" w:hAnsi="Times New Roman"/>
          <w:sz w:val="24"/>
          <w:szCs w:val="24"/>
        </w:rPr>
        <w:t xml:space="preserve"> D. C. (2012). Validación de una </w:t>
      </w:r>
      <w:r w:rsidR="001547AC" w:rsidRPr="00903CCF">
        <w:rPr>
          <w:rFonts w:ascii="Times New Roman" w:hAnsi="Times New Roman"/>
          <w:sz w:val="24"/>
          <w:szCs w:val="24"/>
        </w:rPr>
        <w:t>e</w:t>
      </w:r>
      <w:r w:rsidRPr="00903CCF">
        <w:rPr>
          <w:rFonts w:ascii="Times New Roman" w:hAnsi="Times New Roman"/>
          <w:sz w:val="24"/>
          <w:szCs w:val="24"/>
        </w:rPr>
        <w:t xml:space="preserve">scala para </w:t>
      </w:r>
      <w:r w:rsidR="001547AC" w:rsidRPr="00903CCF">
        <w:rPr>
          <w:rFonts w:ascii="Times New Roman" w:hAnsi="Times New Roman"/>
          <w:sz w:val="24"/>
          <w:szCs w:val="24"/>
        </w:rPr>
        <w:t>e</w:t>
      </w:r>
      <w:r w:rsidRPr="00903CCF">
        <w:rPr>
          <w:rFonts w:ascii="Times New Roman" w:hAnsi="Times New Roman"/>
          <w:sz w:val="24"/>
          <w:szCs w:val="24"/>
        </w:rPr>
        <w:t xml:space="preserve">valuar </w:t>
      </w:r>
      <w:r w:rsidR="001547AC" w:rsidRPr="00903CCF">
        <w:rPr>
          <w:rFonts w:ascii="Times New Roman" w:hAnsi="Times New Roman"/>
          <w:sz w:val="24"/>
          <w:szCs w:val="24"/>
        </w:rPr>
        <w:t>f</w:t>
      </w:r>
      <w:r w:rsidRPr="00903CCF">
        <w:rPr>
          <w:rFonts w:ascii="Times New Roman" w:hAnsi="Times New Roman"/>
          <w:sz w:val="24"/>
          <w:szCs w:val="24"/>
        </w:rPr>
        <w:t xml:space="preserve">actores </w:t>
      </w:r>
      <w:r w:rsidR="001547AC" w:rsidRPr="00903CCF">
        <w:rPr>
          <w:rFonts w:ascii="Times New Roman" w:hAnsi="Times New Roman"/>
          <w:sz w:val="24"/>
          <w:szCs w:val="24"/>
        </w:rPr>
        <w:t>v</w:t>
      </w:r>
      <w:r w:rsidRPr="00903CCF">
        <w:rPr>
          <w:rFonts w:ascii="Times New Roman" w:hAnsi="Times New Roman"/>
          <w:sz w:val="24"/>
          <w:szCs w:val="24"/>
        </w:rPr>
        <w:t xml:space="preserve">inculados a la </w:t>
      </w:r>
      <w:r w:rsidR="001547AC" w:rsidRPr="00903CCF">
        <w:rPr>
          <w:rFonts w:ascii="Times New Roman" w:hAnsi="Times New Roman"/>
          <w:sz w:val="24"/>
          <w:szCs w:val="24"/>
        </w:rPr>
        <w:t>a</w:t>
      </w:r>
      <w:r w:rsidRPr="00903CCF">
        <w:rPr>
          <w:rFonts w:ascii="Times New Roman" w:hAnsi="Times New Roman"/>
          <w:sz w:val="24"/>
          <w:szCs w:val="24"/>
        </w:rPr>
        <w:t xml:space="preserve">dherencia </w:t>
      </w:r>
      <w:r w:rsidR="001547AC" w:rsidRPr="00903CCF">
        <w:rPr>
          <w:rFonts w:ascii="Times New Roman" w:hAnsi="Times New Roman"/>
          <w:sz w:val="24"/>
          <w:szCs w:val="24"/>
        </w:rPr>
        <w:t>t</w:t>
      </w:r>
      <w:r w:rsidRPr="00903CCF">
        <w:rPr>
          <w:rFonts w:ascii="Times New Roman" w:hAnsi="Times New Roman"/>
          <w:sz w:val="24"/>
          <w:szCs w:val="24"/>
        </w:rPr>
        <w:t xml:space="preserve">erapéutica en </w:t>
      </w:r>
      <w:r w:rsidR="001547AC" w:rsidRPr="00903CCF">
        <w:rPr>
          <w:rFonts w:ascii="Times New Roman" w:hAnsi="Times New Roman"/>
          <w:sz w:val="24"/>
          <w:szCs w:val="24"/>
        </w:rPr>
        <w:t>p</w:t>
      </w:r>
      <w:r w:rsidRPr="00903CCF">
        <w:rPr>
          <w:rFonts w:ascii="Times New Roman" w:hAnsi="Times New Roman"/>
          <w:sz w:val="24"/>
          <w:szCs w:val="24"/>
        </w:rPr>
        <w:t xml:space="preserve">acientes </w:t>
      </w:r>
      <w:r w:rsidR="001547AC" w:rsidRPr="00903CCF">
        <w:rPr>
          <w:rFonts w:ascii="Times New Roman" w:hAnsi="Times New Roman"/>
          <w:sz w:val="24"/>
          <w:szCs w:val="24"/>
        </w:rPr>
        <w:t>o</w:t>
      </w:r>
      <w:r w:rsidRPr="00903CCF">
        <w:rPr>
          <w:rFonts w:ascii="Times New Roman" w:hAnsi="Times New Roman"/>
          <w:sz w:val="24"/>
          <w:szCs w:val="24"/>
        </w:rPr>
        <w:t xml:space="preserve">ncológicos. </w:t>
      </w:r>
      <w:proofErr w:type="spellStart"/>
      <w:r w:rsidRPr="00903CCF">
        <w:rPr>
          <w:rFonts w:ascii="Times New Roman" w:hAnsi="Times New Roman"/>
          <w:i/>
          <w:sz w:val="24"/>
          <w:szCs w:val="24"/>
        </w:rPr>
        <w:t>Univ</w:t>
      </w:r>
      <w:proofErr w:type="spellEnd"/>
      <w:r w:rsidRPr="00903CCF">
        <w:rPr>
          <w:rFonts w:ascii="Times New Roman" w:hAnsi="Times New Roman"/>
          <w:i/>
          <w:sz w:val="24"/>
          <w:szCs w:val="24"/>
        </w:rPr>
        <w:t xml:space="preserve"> </w:t>
      </w:r>
      <w:proofErr w:type="spellStart"/>
      <w:r w:rsidRPr="00903CCF">
        <w:rPr>
          <w:rFonts w:ascii="Times New Roman" w:hAnsi="Times New Roman"/>
          <w:i/>
          <w:sz w:val="24"/>
          <w:szCs w:val="24"/>
        </w:rPr>
        <w:t>Psychol</w:t>
      </w:r>
      <w:proofErr w:type="spellEnd"/>
      <w:r w:rsidRPr="00903CCF">
        <w:rPr>
          <w:rFonts w:ascii="Times New Roman" w:hAnsi="Times New Roman"/>
          <w:sz w:val="24"/>
          <w:szCs w:val="24"/>
        </w:rPr>
        <w:t xml:space="preserve"> 11(2): 587–598.</w:t>
      </w:r>
    </w:p>
    <w:p w14:paraId="07984577" w14:textId="4D2FBA74" w:rsidR="00CA1B06" w:rsidRPr="00903CCF" w:rsidRDefault="00CA1B06" w:rsidP="00903CCF">
      <w:pPr>
        <w:pStyle w:val="NormalWeb"/>
        <w:spacing w:line="360" w:lineRule="auto"/>
        <w:ind w:left="709" w:hanging="709"/>
        <w:jc w:val="both"/>
        <w:rPr>
          <w:rFonts w:ascii="Times New Roman" w:hAnsi="Times New Roman"/>
          <w:sz w:val="24"/>
          <w:szCs w:val="24"/>
        </w:rPr>
      </w:pPr>
      <w:r w:rsidRPr="00903CCF">
        <w:rPr>
          <w:rFonts w:ascii="Times New Roman" w:hAnsi="Times New Roman"/>
          <w:sz w:val="24"/>
          <w:szCs w:val="24"/>
        </w:rPr>
        <w:t xml:space="preserve">Vidal Corominas D.J., </w:t>
      </w:r>
      <w:proofErr w:type="spellStart"/>
      <w:r w:rsidRPr="00903CCF">
        <w:rPr>
          <w:rFonts w:ascii="Times New Roman" w:hAnsi="Times New Roman"/>
          <w:sz w:val="24"/>
          <w:szCs w:val="24"/>
        </w:rPr>
        <w:t>Chamblás</w:t>
      </w:r>
      <w:proofErr w:type="spellEnd"/>
      <w:r w:rsidRPr="00903CCF">
        <w:rPr>
          <w:rFonts w:ascii="Times New Roman" w:hAnsi="Times New Roman"/>
          <w:sz w:val="24"/>
          <w:szCs w:val="24"/>
        </w:rPr>
        <w:t xml:space="preserve"> García, I. (2014). Alianza </w:t>
      </w:r>
      <w:r w:rsidR="001547AC" w:rsidRPr="00903CCF">
        <w:rPr>
          <w:rFonts w:ascii="Times New Roman" w:hAnsi="Times New Roman"/>
          <w:sz w:val="24"/>
          <w:szCs w:val="24"/>
        </w:rPr>
        <w:t>t</w:t>
      </w:r>
      <w:r w:rsidRPr="00903CCF">
        <w:rPr>
          <w:rFonts w:ascii="Times New Roman" w:hAnsi="Times New Roman"/>
          <w:sz w:val="24"/>
          <w:szCs w:val="24"/>
        </w:rPr>
        <w:t xml:space="preserve">erapéutica y </w:t>
      </w:r>
      <w:r w:rsidR="001547AC" w:rsidRPr="00903CCF">
        <w:rPr>
          <w:rFonts w:ascii="Times New Roman" w:hAnsi="Times New Roman"/>
          <w:sz w:val="24"/>
          <w:szCs w:val="24"/>
        </w:rPr>
        <w:t>a</w:t>
      </w:r>
      <w:r w:rsidRPr="00903CCF">
        <w:rPr>
          <w:rFonts w:ascii="Times New Roman" w:hAnsi="Times New Roman"/>
          <w:sz w:val="24"/>
          <w:szCs w:val="24"/>
        </w:rPr>
        <w:t xml:space="preserve">dherencia a </w:t>
      </w:r>
      <w:r w:rsidR="001547AC" w:rsidRPr="00903CCF">
        <w:rPr>
          <w:rFonts w:ascii="Times New Roman" w:hAnsi="Times New Roman"/>
          <w:sz w:val="24"/>
          <w:szCs w:val="24"/>
        </w:rPr>
        <w:t>t</w:t>
      </w:r>
      <w:r w:rsidRPr="00903CCF">
        <w:rPr>
          <w:rFonts w:ascii="Times New Roman" w:hAnsi="Times New Roman"/>
          <w:sz w:val="24"/>
          <w:szCs w:val="24"/>
        </w:rPr>
        <w:t xml:space="preserve">ratamientos de </w:t>
      </w:r>
      <w:r w:rsidR="001547AC" w:rsidRPr="00903CCF">
        <w:rPr>
          <w:rFonts w:ascii="Times New Roman" w:hAnsi="Times New Roman"/>
          <w:sz w:val="24"/>
          <w:szCs w:val="24"/>
        </w:rPr>
        <w:t>d</w:t>
      </w:r>
      <w:r w:rsidRPr="00903CCF">
        <w:rPr>
          <w:rFonts w:ascii="Times New Roman" w:hAnsi="Times New Roman"/>
          <w:sz w:val="24"/>
          <w:szCs w:val="24"/>
        </w:rPr>
        <w:t xml:space="preserve">rogodependencia: un </w:t>
      </w:r>
      <w:r w:rsidR="001547AC" w:rsidRPr="00903CCF">
        <w:rPr>
          <w:rFonts w:ascii="Times New Roman" w:hAnsi="Times New Roman"/>
          <w:sz w:val="24"/>
          <w:szCs w:val="24"/>
        </w:rPr>
        <w:t>e</w:t>
      </w:r>
      <w:r w:rsidRPr="00903CCF">
        <w:rPr>
          <w:rFonts w:ascii="Times New Roman" w:hAnsi="Times New Roman"/>
          <w:sz w:val="24"/>
          <w:szCs w:val="24"/>
        </w:rPr>
        <w:t xml:space="preserve">studio en </w:t>
      </w:r>
      <w:r w:rsidR="001547AC" w:rsidRPr="00903CCF">
        <w:rPr>
          <w:rFonts w:ascii="Times New Roman" w:hAnsi="Times New Roman"/>
          <w:sz w:val="24"/>
          <w:szCs w:val="24"/>
        </w:rPr>
        <w:t>u</w:t>
      </w:r>
      <w:r w:rsidRPr="00903CCF">
        <w:rPr>
          <w:rFonts w:ascii="Times New Roman" w:hAnsi="Times New Roman"/>
          <w:sz w:val="24"/>
          <w:szCs w:val="24"/>
        </w:rPr>
        <w:t xml:space="preserve">suarios de </w:t>
      </w:r>
      <w:r w:rsidR="001547AC" w:rsidRPr="00903CCF">
        <w:rPr>
          <w:rFonts w:ascii="Times New Roman" w:hAnsi="Times New Roman"/>
          <w:sz w:val="24"/>
          <w:szCs w:val="24"/>
        </w:rPr>
        <w:t>c</w:t>
      </w:r>
      <w:r w:rsidRPr="00903CCF">
        <w:rPr>
          <w:rFonts w:ascii="Times New Roman" w:hAnsi="Times New Roman"/>
          <w:sz w:val="24"/>
          <w:szCs w:val="24"/>
        </w:rPr>
        <w:t xml:space="preserve">entros de </w:t>
      </w:r>
      <w:r w:rsidR="001547AC" w:rsidRPr="00903CCF">
        <w:rPr>
          <w:rFonts w:ascii="Times New Roman" w:hAnsi="Times New Roman"/>
          <w:sz w:val="24"/>
          <w:szCs w:val="24"/>
        </w:rPr>
        <w:t>a</w:t>
      </w:r>
      <w:r w:rsidRPr="00903CCF">
        <w:rPr>
          <w:rFonts w:ascii="Times New Roman" w:hAnsi="Times New Roman"/>
          <w:sz w:val="24"/>
          <w:szCs w:val="24"/>
        </w:rPr>
        <w:t xml:space="preserve">tención de la </w:t>
      </w:r>
      <w:proofErr w:type="spellStart"/>
      <w:r w:rsidR="001547AC" w:rsidRPr="00903CCF">
        <w:rPr>
          <w:rFonts w:ascii="Times New Roman" w:hAnsi="Times New Roman"/>
          <w:sz w:val="24"/>
          <w:szCs w:val="24"/>
        </w:rPr>
        <w:t>i</w:t>
      </w:r>
      <w:r w:rsidRPr="00903CCF">
        <w:rPr>
          <w:rFonts w:ascii="Times New Roman" w:hAnsi="Times New Roman"/>
          <w:sz w:val="24"/>
          <w:szCs w:val="24"/>
        </w:rPr>
        <w:t>ntercomuna</w:t>
      </w:r>
      <w:proofErr w:type="spellEnd"/>
      <w:r w:rsidRPr="00903CCF">
        <w:rPr>
          <w:rFonts w:ascii="Times New Roman" w:hAnsi="Times New Roman"/>
          <w:sz w:val="24"/>
          <w:szCs w:val="24"/>
        </w:rPr>
        <w:t xml:space="preserve">. </w:t>
      </w:r>
      <w:r w:rsidRPr="00903CCF">
        <w:rPr>
          <w:rFonts w:ascii="Times New Roman" w:hAnsi="Times New Roman"/>
          <w:i/>
          <w:sz w:val="24"/>
          <w:szCs w:val="24"/>
        </w:rPr>
        <w:t xml:space="preserve">Revista Perspectivas </w:t>
      </w:r>
      <w:r w:rsidRPr="00903CCF">
        <w:rPr>
          <w:rFonts w:ascii="Times New Roman" w:hAnsi="Times New Roman"/>
          <w:sz w:val="24"/>
          <w:szCs w:val="24"/>
        </w:rPr>
        <w:t>25: 143–166.</w:t>
      </w:r>
    </w:p>
    <w:p w14:paraId="5317BF3F" w14:textId="61BE3DC9" w:rsidR="00CA1B06" w:rsidRPr="00CA1B06" w:rsidRDefault="00CA1B06" w:rsidP="00903CCF">
      <w:pPr>
        <w:pStyle w:val="NormalWeb"/>
        <w:spacing w:line="360" w:lineRule="auto"/>
        <w:ind w:left="709" w:hanging="709"/>
        <w:jc w:val="both"/>
        <w:rPr>
          <w:rFonts w:ascii="Arial" w:hAnsi="Arial"/>
          <w:sz w:val="24"/>
          <w:szCs w:val="24"/>
        </w:rPr>
      </w:pPr>
      <w:proofErr w:type="spellStart"/>
      <w:r w:rsidRPr="00903CCF">
        <w:rPr>
          <w:rFonts w:ascii="Times New Roman" w:hAnsi="Times New Roman"/>
          <w:sz w:val="24"/>
          <w:szCs w:val="24"/>
        </w:rPr>
        <w:t>Sontakke</w:t>
      </w:r>
      <w:proofErr w:type="spellEnd"/>
      <w:r w:rsidRPr="00903CCF">
        <w:rPr>
          <w:rFonts w:ascii="Times New Roman" w:hAnsi="Times New Roman"/>
          <w:sz w:val="24"/>
          <w:szCs w:val="24"/>
        </w:rPr>
        <w:t xml:space="preserve"> S., </w:t>
      </w:r>
      <w:proofErr w:type="spellStart"/>
      <w:r w:rsidRPr="00903CCF">
        <w:rPr>
          <w:rFonts w:ascii="Times New Roman" w:hAnsi="Times New Roman"/>
          <w:sz w:val="24"/>
          <w:szCs w:val="24"/>
        </w:rPr>
        <w:t>Jadhav</w:t>
      </w:r>
      <w:proofErr w:type="spellEnd"/>
      <w:r w:rsidRPr="00903CCF">
        <w:rPr>
          <w:rFonts w:ascii="Times New Roman" w:hAnsi="Times New Roman"/>
          <w:sz w:val="24"/>
          <w:szCs w:val="24"/>
        </w:rPr>
        <w:t xml:space="preserve"> M., </w:t>
      </w:r>
      <w:proofErr w:type="spellStart"/>
      <w:r w:rsidRPr="00903CCF">
        <w:rPr>
          <w:rFonts w:ascii="Times New Roman" w:hAnsi="Times New Roman"/>
          <w:sz w:val="24"/>
          <w:szCs w:val="24"/>
        </w:rPr>
        <w:t>Pimpalkhute</w:t>
      </w:r>
      <w:proofErr w:type="spellEnd"/>
      <w:r w:rsidRPr="00903CCF">
        <w:rPr>
          <w:rFonts w:ascii="Times New Roman" w:hAnsi="Times New Roman"/>
          <w:sz w:val="24"/>
          <w:szCs w:val="24"/>
        </w:rPr>
        <w:t xml:space="preserve"> S., </w:t>
      </w:r>
      <w:proofErr w:type="spellStart"/>
      <w:r w:rsidRPr="00903CCF">
        <w:rPr>
          <w:rFonts w:ascii="Times New Roman" w:hAnsi="Times New Roman"/>
          <w:sz w:val="24"/>
          <w:szCs w:val="24"/>
        </w:rPr>
        <w:t>Jaiswal</w:t>
      </w:r>
      <w:proofErr w:type="spellEnd"/>
      <w:r w:rsidRPr="00903CCF">
        <w:rPr>
          <w:rFonts w:ascii="Times New Roman" w:hAnsi="Times New Roman"/>
          <w:sz w:val="24"/>
          <w:szCs w:val="24"/>
        </w:rPr>
        <w:t xml:space="preserve"> K., </w:t>
      </w:r>
      <w:proofErr w:type="spellStart"/>
      <w:r w:rsidRPr="00903CCF">
        <w:rPr>
          <w:rFonts w:ascii="Times New Roman" w:hAnsi="Times New Roman"/>
          <w:sz w:val="24"/>
          <w:szCs w:val="24"/>
        </w:rPr>
        <w:t>Bajait</w:t>
      </w:r>
      <w:proofErr w:type="spellEnd"/>
      <w:r w:rsidRPr="00903CCF">
        <w:rPr>
          <w:rFonts w:ascii="Times New Roman" w:hAnsi="Times New Roman"/>
          <w:sz w:val="24"/>
          <w:szCs w:val="24"/>
        </w:rPr>
        <w:t xml:space="preserve"> C. (2015). </w:t>
      </w:r>
      <w:proofErr w:type="spellStart"/>
      <w:r w:rsidRPr="00903CCF">
        <w:rPr>
          <w:rFonts w:ascii="Times New Roman" w:hAnsi="Times New Roman"/>
          <w:sz w:val="24"/>
          <w:szCs w:val="24"/>
        </w:rPr>
        <w:t>Evaluation</w:t>
      </w:r>
      <w:proofErr w:type="spellEnd"/>
      <w:r w:rsidRPr="00903CCF">
        <w:rPr>
          <w:rFonts w:ascii="Times New Roman" w:hAnsi="Times New Roman"/>
          <w:sz w:val="24"/>
          <w:szCs w:val="24"/>
        </w:rPr>
        <w:t xml:space="preserve"> of </w:t>
      </w:r>
      <w:proofErr w:type="spellStart"/>
      <w:r w:rsidRPr="00903CCF">
        <w:rPr>
          <w:rFonts w:ascii="Times New Roman" w:hAnsi="Times New Roman"/>
          <w:sz w:val="24"/>
          <w:szCs w:val="24"/>
        </w:rPr>
        <w:t>Adherence</w:t>
      </w:r>
      <w:proofErr w:type="spellEnd"/>
      <w:r w:rsidRPr="00903CCF">
        <w:rPr>
          <w:rFonts w:ascii="Times New Roman" w:hAnsi="Times New Roman"/>
          <w:sz w:val="24"/>
          <w:szCs w:val="24"/>
        </w:rPr>
        <w:t xml:space="preserve"> to </w:t>
      </w:r>
      <w:proofErr w:type="spellStart"/>
      <w:r w:rsidRPr="00903CCF">
        <w:rPr>
          <w:rFonts w:ascii="Times New Roman" w:hAnsi="Times New Roman"/>
          <w:sz w:val="24"/>
          <w:szCs w:val="24"/>
        </w:rPr>
        <w:t>Therapy</w:t>
      </w:r>
      <w:proofErr w:type="spellEnd"/>
      <w:r w:rsidRPr="00903CCF">
        <w:rPr>
          <w:rFonts w:ascii="Times New Roman" w:hAnsi="Times New Roman"/>
          <w:sz w:val="24"/>
          <w:szCs w:val="24"/>
        </w:rPr>
        <w:t xml:space="preserve"> in </w:t>
      </w:r>
      <w:proofErr w:type="spellStart"/>
      <w:r w:rsidRPr="00903CCF">
        <w:rPr>
          <w:rFonts w:ascii="Times New Roman" w:hAnsi="Times New Roman"/>
          <w:sz w:val="24"/>
          <w:szCs w:val="24"/>
        </w:rPr>
        <w:t>Patients</w:t>
      </w:r>
      <w:proofErr w:type="spellEnd"/>
      <w:r w:rsidRPr="00903CCF">
        <w:rPr>
          <w:rFonts w:ascii="Times New Roman" w:hAnsi="Times New Roman"/>
          <w:sz w:val="24"/>
          <w:szCs w:val="24"/>
        </w:rPr>
        <w:t xml:space="preserve"> of </w:t>
      </w:r>
      <w:proofErr w:type="spellStart"/>
      <w:r w:rsidRPr="00903CCF">
        <w:rPr>
          <w:rFonts w:ascii="Times New Roman" w:hAnsi="Times New Roman"/>
          <w:sz w:val="24"/>
          <w:szCs w:val="24"/>
        </w:rPr>
        <w:t>Type</w:t>
      </w:r>
      <w:proofErr w:type="spellEnd"/>
      <w:r w:rsidRPr="00903CCF">
        <w:rPr>
          <w:rFonts w:ascii="Times New Roman" w:hAnsi="Times New Roman"/>
          <w:sz w:val="24"/>
          <w:szCs w:val="24"/>
        </w:rPr>
        <w:t xml:space="preserve"> 2 Diabetes Mellitus. </w:t>
      </w:r>
      <w:proofErr w:type="spellStart"/>
      <w:r w:rsidRPr="00903CCF">
        <w:rPr>
          <w:rFonts w:ascii="Times New Roman" w:hAnsi="Times New Roman"/>
          <w:sz w:val="24"/>
          <w:szCs w:val="24"/>
        </w:rPr>
        <w:t>Journal</w:t>
      </w:r>
      <w:proofErr w:type="spellEnd"/>
      <w:r w:rsidRPr="00903CCF">
        <w:rPr>
          <w:rFonts w:ascii="Times New Roman" w:hAnsi="Times New Roman"/>
          <w:sz w:val="24"/>
          <w:szCs w:val="24"/>
        </w:rPr>
        <w:t xml:space="preserve"> of Young </w:t>
      </w:r>
      <w:proofErr w:type="spellStart"/>
      <w:r w:rsidRPr="00903CCF">
        <w:rPr>
          <w:rFonts w:ascii="Times New Roman" w:hAnsi="Times New Roman"/>
          <w:sz w:val="24"/>
          <w:szCs w:val="24"/>
        </w:rPr>
        <w:t>Pharmacists</w:t>
      </w:r>
      <w:proofErr w:type="spellEnd"/>
      <w:r w:rsidRPr="00903CCF">
        <w:rPr>
          <w:rFonts w:ascii="Times New Roman" w:hAnsi="Times New Roman"/>
          <w:sz w:val="24"/>
          <w:szCs w:val="24"/>
        </w:rPr>
        <w:t xml:space="preserve"> 7 (4): 462-469.</w:t>
      </w:r>
    </w:p>
    <w:p w14:paraId="4412D834" w14:textId="77777777" w:rsidR="00CA1B06" w:rsidRPr="00CA1B06" w:rsidRDefault="00CA1B06" w:rsidP="005A42B1">
      <w:pPr>
        <w:spacing w:line="480" w:lineRule="auto"/>
        <w:jc w:val="both"/>
        <w:rPr>
          <w:rFonts w:cs="Times New Roman"/>
        </w:rPr>
      </w:pPr>
    </w:p>
    <w:sectPr w:rsidR="00CA1B06" w:rsidRPr="00CA1B06" w:rsidSect="00D04130">
      <w:headerReference w:type="default" r:id="rId14"/>
      <w:footerReference w:type="even"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867BA" w14:textId="77777777" w:rsidR="00802996" w:rsidRDefault="00802996" w:rsidP="0097117F">
      <w:r>
        <w:separator/>
      </w:r>
    </w:p>
  </w:endnote>
  <w:endnote w:type="continuationSeparator" w:id="0">
    <w:p w14:paraId="07115534" w14:textId="77777777" w:rsidR="00802996" w:rsidRDefault="00802996" w:rsidP="0097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941BE" w14:textId="77777777" w:rsidR="00664FFF" w:rsidRDefault="00664FFF" w:rsidP="00652A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6FED24" w14:textId="77777777" w:rsidR="00664FFF" w:rsidRDefault="00664FFF" w:rsidP="0097117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A3C1" w14:textId="7E99DB72" w:rsidR="00664FFF" w:rsidRPr="00903CCF" w:rsidRDefault="00903CCF" w:rsidP="00903CCF">
    <w:pPr>
      <w:pStyle w:val="Piedepgina"/>
      <w:ind w:right="360"/>
      <w:jc w:val="center"/>
      <w:rPr>
        <w:rFonts w:asciiTheme="majorHAnsi" w:hAnsiTheme="majorHAnsi" w:cs="Calibri"/>
        <w:b/>
        <w:sz w:val="22"/>
      </w:rPr>
    </w:pPr>
    <w:r w:rsidRPr="00903CCF">
      <w:rPr>
        <w:rFonts w:asciiTheme="majorHAnsi" w:hAnsiTheme="majorHAnsi" w:cs="Calibri"/>
        <w:b/>
        <w:sz w:val="22"/>
      </w:rPr>
      <w:t xml:space="preserve">Vol. </w:t>
    </w:r>
    <w:r>
      <w:rPr>
        <w:rFonts w:asciiTheme="majorHAnsi" w:hAnsiTheme="majorHAnsi" w:cs="Calibri"/>
        <w:b/>
        <w:sz w:val="22"/>
      </w:rPr>
      <w:t>6</w:t>
    </w:r>
    <w:r w:rsidRPr="00903CCF">
      <w:rPr>
        <w:rFonts w:asciiTheme="majorHAnsi" w:hAnsiTheme="majorHAnsi" w:cs="Calibri"/>
        <w:b/>
        <w:sz w:val="22"/>
      </w:rPr>
      <w:t xml:space="preserve">, Núm. </w:t>
    </w:r>
    <w:r>
      <w:rPr>
        <w:rFonts w:asciiTheme="majorHAnsi" w:hAnsiTheme="majorHAnsi" w:cs="Calibri"/>
        <w:b/>
        <w:sz w:val="22"/>
      </w:rPr>
      <w:t>11</w:t>
    </w:r>
    <w:r w:rsidRPr="00903CCF">
      <w:rPr>
        <w:rFonts w:asciiTheme="majorHAnsi" w:hAnsiTheme="majorHAnsi" w:cs="Calibri"/>
        <w:b/>
        <w:sz w:val="22"/>
      </w:rPr>
      <w:t xml:space="preserve">                   Enero - J</w:t>
    </w:r>
    <w:r>
      <w:rPr>
        <w:rFonts w:asciiTheme="majorHAnsi" w:hAnsiTheme="majorHAnsi" w:cs="Calibri"/>
        <w:b/>
        <w:sz w:val="22"/>
      </w:rPr>
      <w:t>unio 2017</w:t>
    </w:r>
    <w:r w:rsidRPr="00903CCF">
      <w:rPr>
        <w:rFonts w:asciiTheme="majorHAnsi" w:hAnsiTheme="majorHAnsi" w:cs="Calibri"/>
        <w:b/>
        <w:sz w:val="22"/>
      </w:rPr>
      <w:t xml:space="preserve">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57063" w14:textId="77777777" w:rsidR="00802996" w:rsidRDefault="00802996" w:rsidP="0097117F">
      <w:r>
        <w:separator/>
      </w:r>
    </w:p>
  </w:footnote>
  <w:footnote w:type="continuationSeparator" w:id="0">
    <w:p w14:paraId="4707B3F8" w14:textId="77777777" w:rsidR="00802996" w:rsidRDefault="00802996" w:rsidP="00971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F209" w14:textId="50EC78F2" w:rsidR="00903CCF" w:rsidRPr="00903CCF" w:rsidRDefault="00903CCF" w:rsidP="00903CCF">
    <w:pPr>
      <w:pStyle w:val="Encabezado"/>
      <w:jc w:val="center"/>
      <w:rPr>
        <w:rFonts w:asciiTheme="majorHAnsi" w:hAnsiTheme="majorHAnsi"/>
        <w:sz w:val="22"/>
      </w:rPr>
    </w:pPr>
    <w:r w:rsidRPr="00903CCF">
      <w:rPr>
        <w:rFonts w:asciiTheme="majorHAnsi" w:hAnsiTheme="majorHAnsi" w:cs="Calibri"/>
        <w:b/>
        <w:i/>
        <w:sz w:val="22"/>
      </w:rPr>
      <w:t xml:space="preserve">Revista Iberoamericana de las Ciencias de la Salud                          </w:t>
    </w:r>
    <w:r>
      <w:rPr>
        <w:rFonts w:asciiTheme="majorHAnsi" w:hAnsiTheme="majorHAnsi" w:cs="Calibri"/>
        <w:b/>
        <w:i/>
        <w:sz w:val="22"/>
      </w:rPr>
      <w:t xml:space="preserve">    </w:t>
    </w:r>
    <w:r w:rsidRPr="00903CCF">
      <w:rPr>
        <w:rFonts w:asciiTheme="majorHAnsi" w:hAnsiTheme="majorHAnsi" w:cs="Calibri"/>
        <w:b/>
        <w:i/>
        <w:sz w:val="22"/>
      </w:rPr>
      <w:t xml:space="preserve">        </w:t>
    </w:r>
    <w:r w:rsidRPr="00903CCF">
      <w:rPr>
        <w:rFonts w:asciiTheme="majorHAnsi" w:hAnsiTheme="majorHAnsi" w:cs="Calibri"/>
        <w:b/>
        <w:sz w:val="22"/>
      </w:rPr>
      <w:t>ISSN: 2395-8057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0D"/>
    <w:rsid w:val="00000E6B"/>
    <w:rsid w:val="0007523C"/>
    <w:rsid w:val="000A3D1E"/>
    <w:rsid w:val="000A627B"/>
    <w:rsid w:val="000E76FF"/>
    <w:rsid w:val="000F2E2A"/>
    <w:rsid w:val="00100D6D"/>
    <w:rsid w:val="00111FBF"/>
    <w:rsid w:val="0012523C"/>
    <w:rsid w:val="001547AC"/>
    <w:rsid w:val="0017035C"/>
    <w:rsid w:val="001750EF"/>
    <w:rsid w:val="00192282"/>
    <w:rsid w:val="001A434D"/>
    <w:rsid w:val="001B5225"/>
    <w:rsid w:val="001D396D"/>
    <w:rsid w:val="001E1918"/>
    <w:rsid w:val="002427F3"/>
    <w:rsid w:val="00243DE0"/>
    <w:rsid w:val="002626A4"/>
    <w:rsid w:val="002652F7"/>
    <w:rsid w:val="002754EA"/>
    <w:rsid w:val="00280D12"/>
    <w:rsid w:val="002C6106"/>
    <w:rsid w:val="002D5673"/>
    <w:rsid w:val="003163C7"/>
    <w:rsid w:val="0032569A"/>
    <w:rsid w:val="00332D7C"/>
    <w:rsid w:val="003501C5"/>
    <w:rsid w:val="00353FA6"/>
    <w:rsid w:val="00356B6C"/>
    <w:rsid w:val="003704AE"/>
    <w:rsid w:val="003830C3"/>
    <w:rsid w:val="003833A3"/>
    <w:rsid w:val="003A0EB8"/>
    <w:rsid w:val="003E6D98"/>
    <w:rsid w:val="003F0AE9"/>
    <w:rsid w:val="00416BEB"/>
    <w:rsid w:val="00424E21"/>
    <w:rsid w:val="00440FC8"/>
    <w:rsid w:val="00445DE6"/>
    <w:rsid w:val="0048181D"/>
    <w:rsid w:val="004912A5"/>
    <w:rsid w:val="004A049F"/>
    <w:rsid w:val="004A7A5C"/>
    <w:rsid w:val="004B4DE8"/>
    <w:rsid w:val="004B6637"/>
    <w:rsid w:val="004D2010"/>
    <w:rsid w:val="004F4D30"/>
    <w:rsid w:val="00514B36"/>
    <w:rsid w:val="00524306"/>
    <w:rsid w:val="00524E10"/>
    <w:rsid w:val="00553EC1"/>
    <w:rsid w:val="00573B41"/>
    <w:rsid w:val="00581608"/>
    <w:rsid w:val="005818EA"/>
    <w:rsid w:val="005A42B1"/>
    <w:rsid w:val="005D1A56"/>
    <w:rsid w:val="005E5BE1"/>
    <w:rsid w:val="00607423"/>
    <w:rsid w:val="00614437"/>
    <w:rsid w:val="00630C5F"/>
    <w:rsid w:val="00633F61"/>
    <w:rsid w:val="00645408"/>
    <w:rsid w:val="00652A8B"/>
    <w:rsid w:val="00664FFF"/>
    <w:rsid w:val="0067282D"/>
    <w:rsid w:val="006A17AC"/>
    <w:rsid w:val="006B6E15"/>
    <w:rsid w:val="00704D2D"/>
    <w:rsid w:val="0073740D"/>
    <w:rsid w:val="00750AF9"/>
    <w:rsid w:val="007907AC"/>
    <w:rsid w:val="00793293"/>
    <w:rsid w:val="007A072B"/>
    <w:rsid w:val="007E46A2"/>
    <w:rsid w:val="00802996"/>
    <w:rsid w:val="00805D20"/>
    <w:rsid w:val="0082495E"/>
    <w:rsid w:val="00840D46"/>
    <w:rsid w:val="00853612"/>
    <w:rsid w:val="008B7053"/>
    <w:rsid w:val="008C0A5C"/>
    <w:rsid w:val="008C5D32"/>
    <w:rsid w:val="008D5ADC"/>
    <w:rsid w:val="008E75C0"/>
    <w:rsid w:val="00903CCF"/>
    <w:rsid w:val="00927F34"/>
    <w:rsid w:val="00947B70"/>
    <w:rsid w:val="0095260B"/>
    <w:rsid w:val="009646C9"/>
    <w:rsid w:val="0097117F"/>
    <w:rsid w:val="00972B7D"/>
    <w:rsid w:val="00983094"/>
    <w:rsid w:val="00984D88"/>
    <w:rsid w:val="00992435"/>
    <w:rsid w:val="00993E30"/>
    <w:rsid w:val="009B6CC5"/>
    <w:rsid w:val="009C147B"/>
    <w:rsid w:val="009C288A"/>
    <w:rsid w:val="009D4F36"/>
    <w:rsid w:val="009D6294"/>
    <w:rsid w:val="009E4144"/>
    <w:rsid w:val="00A32B52"/>
    <w:rsid w:val="00A56A92"/>
    <w:rsid w:val="00A60C8E"/>
    <w:rsid w:val="00A66B3C"/>
    <w:rsid w:val="00A671AE"/>
    <w:rsid w:val="00AB6D40"/>
    <w:rsid w:val="00AF2CEE"/>
    <w:rsid w:val="00B679FF"/>
    <w:rsid w:val="00B7180E"/>
    <w:rsid w:val="00B726FA"/>
    <w:rsid w:val="00BF4C3F"/>
    <w:rsid w:val="00C94D86"/>
    <w:rsid w:val="00CA1B06"/>
    <w:rsid w:val="00CA644D"/>
    <w:rsid w:val="00CE09D9"/>
    <w:rsid w:val="00D04130"/>
    <w:rsid w:val="00D07624"/>
    <w:rsid w:val="00D75F23"/>
    <w:rsid w:val="00DA0F8C"/>
    <w:rsid w:val="00DB7554"/>
    <w:rsid w:val="00DD1B66"/>
    <w:rsid w:val="00DD451F"/>
    <w:rsid w:val="00DF1CF5"/>
    <w:rsid w:val="00DF2F0B"/>
    <w:rsid w:val="00E55B75"/>
    <w:rsid w:val="00E871E9"/>
    <w:rsid w:val="00E91D0A"/>
    <w:rsid w:val="00EA45F9"/>
    <w:rsid w:val="00EA7AED"/>
    <w:rsid w:val="00EC5C13"/>
    <w:rsid w:val="00EE485D"/>
    <w:rsid w:val="00EF074C"/>
    <w:rsid w:val="00F1106B"/>
    <w:rsid w:val="00F121DE"/>
    <w:rsid w:val="00F138DC"/>
    <w:rsid w:val="00F2046F"/>
    <w:rsid w:val="00F27CC4"/>
    <w:rsid w:val="00F328F6"/>
    <w:rsid w:val="00F6146D"/>
    <w:rsid w:val="00F61565"/>
    <w:rsid w:val="00F720BE"/>
    <w:rsid w:val="00F868C8"/>
    <w:rsid w:val="00F9665D"/>
    <w:rsid w:val="00FB13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CF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74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740D"/>
    <w:rPr>
      <w:rFonts w:ascii="Lucida Grande" w:hAnsi="Lucida Grande" w:cs="Lucida Grande"/>
      <w:sz w:val="18"/>
      <w:szCs w:val="18"/>
    </w:rPr>
  </w:style>
  <w:style w:type="paragraph" w:styleId="NormalWeb">
    <w:name w:val="Normal (Web)"/>
    <w:basedOn w:val="Normal"/>
    <w:uiPriority w:val="99"/>
    <w:unhideWhenUsed/>
    <w:rsid w:val="00630C5F"/>
    <w:pPr>
      <w:spacing w:before="100" w:beforeAutospacing="1" w:after="100" w:afterAutospacing="1"/>
    </w:pPr>
    <w:rPr>
      <w:rFonts w:ascii="Times" w:hAnsi="Times" w:cs="Times New Roman"/>
      <w:sz w:val="20"/>
      <w:szCs w:val="20"/>
    </w:rPr>
  </w:style>
  <w:style w:type="table" w:styleId="Tablaconcuadrcula">
    <w:name w:val="Table Grid"/>
    <w:basedOn w:val="Tablanormal"/>
    <w:uiPriority w:val="59"/>
    <w:rsid w:val="006B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0BE"/>
    <w:rPr>
      <w:color w:val="0000FF" w:themeColor="hyperlink"/>
      <w:u w:val="single"/>
    </w:rPr>
  </w:style>
  <w:style w:type="paragraph" w:styleId="Piedepgina">
    <w:name w:val="footer"/>
    <w:basedOn w:val="Normal"/>
    <w:link w:val="PiedepginaCar"/>
    <w:uiPriority w:val="99"/>
    <w:unhideWhenUsed/>
    <w:rsid w:val="0097117F"/>
    <w:pPr>
      <w:tabs>
        <w:tab w:val="center" w:pos="4252"/>
        <w:tab w:val="right" w:pos="8504"/>
      </w:tabs>
    </w:pPr>
  </w:style>
  <w:style w:type="character" w:customStyle="1" w:styleId="PiedepginaCar">
    <w:name w:val="Pie de página Car"/>
    <w:basedOn w:val="Fuentedeprrafopredeter"/>
    <w:link w:val="Piedepgina"/>
    <w:uiPriority w:val="99"/>
    <w:rsid w:val="0097117F"/>
  </w:style>
  <w:style w:type="character" w:styleId="Nmerodepgina">
    <w:name w:val="page number"/>
    <w:basedOn w:val="Fuentedeprrafopredeter"/>
    <w:uiPriority w:val="99"/>
    <w:semiHidden/>
    <w:unhideWhenUsed/>
    <w:rsid w:val="0097117F"/>
  </w:style>
  <w:style w:type="paragraph" w:styleId="Encabezado">
    <w:name w:val="header"/>
    <w:basedOn w:val="Normal"/>
    <w:link w:val="EncabezadoCar"/>
    <w:uiPriority w:val="99"/>
    <w:unhideWhenUsed/>
    <w:rsid w:val="009646C9"/>
    <w:pPr>
      <w:tabs>
        <w:tab w:val="center" w:pos="4252"/>
        <w:tab w:val="right" w:pos="8504"/>
      </w:tabs>
    </w:pPr>
  </w:style>
  <w:style w:type="character" w:customStyle="1" w:styleId="EncabezadoCar">
    <w:name w:val="Encabezado Car"/>
    <w:basedOn w:val="Fuentedeprrafopredeter"/>
    <w:link w:val="Encabezado"/>
    <w:uiPriority w:val="99"/>
    <w:rsid w:val="00964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74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740D"/>
    <w:rPr>
      <w:rFonts w:ascii="Lucida Grande" w:hAnsi="Lucida Grande" w:cs="Lucida Grande"/>
      <w:sz w:val="18"/>
      <w:szCs w:val="18"/>
    </w:rPr>
  </w:style>
  <w:style w:type="paragraph" w:styleId="NormalWeb">
    <w:name w:val="Normal (Web)"/>
    <w:basedOn w:val="Normal"/>
    <w:uiPriority w:val="99"/>
    <w:unhideWhenUsed/>
    <w:rsid w:val="00630C5F"/>
    <w:pPr>
      <w:spacing w:before="100" w:beforeAutospacing="1" w:after="100" w:afterAutospacing="1"/>
    </w:pPr>
    <w:rPr>
      <w:rFonts w:ascii="Times" w:hAnsi="Times" w:cs="Times New Roman"/>
      <w:sz w:val="20"/>
      <w:szCs w:val="20"/>
    </w:rPr>
  </w:style>
  <w:style w:type="table" w:styleId="Tablaconcuadrcula">
    <w:name w:val="Table Grid"/>
    <w:basedOn w:val="Tablanormal"/>
    <w:uiPriority w:val="59"/>
    <w:rsid w:val="006B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0BE"/>
    <w:rPr>
      <w:color w:val="0000FF" w:themeColor="hyperlink"/>
      <w:u w:val="single"/>
    </w:rPr>
  </w:style>
  <w:style w:type="paragraph" w:styleId="Piedepgina">
    <w:name w:val="footer"/>
    <w:basedOn w:val="Normal"/>
    <w:link w:val="PiedepginaCar"/>
    <w:uiPriority w:val="99"/>
    <w:unhideWhenUsed/>
    <w:rsid w:val="0097117F"/>
    <w:pPr>
      <w:tabs>
        <w:tab w:val="center" w:pos="4252"/>
        <w:tab w:val="right" w:pos="8504"/>
      </w:tabs>
    </w:pPr>
  </w:style>
  <w:style w:type="character" w:customStyle="1" w:styleId="PiedepginaCar">
    <w:name w:val="Pie de página Car"/>
    <w:basedOn w:val="Fuentedeprrafopredeter"/>
    <w:link w:val="Piedepgina"/>
    <w:uiPriority w:val="99"/>
    <w:rsid w:val="0097117F"/>
  </w:style>
  <w:style w:type="character" w:styleId="Nmerodepgina">
    <w:name w:val="page number"/>
    <w:basedOn w:val="Fuentedeprrafopredeter"/>
    <w:uiPriority w:val="99"/>
    <w:semiHidden/>
    <w:unhideWhenUsed/>
    <w:rsid w:val="0097117F"/>
  </w:style>
  <w:style w:type="paragraph" w:styleId="Encabezado">
    <w:name w:val="header"/>
    <w:basedOn w:val="Normal"/>
    <w:link w:val="EncabezadoCar"/>
    <w:uiPriority w:val="99"/>
    <w:unhideWhenUsed/>
    <w:rsid w:val="009646C9"/>
    <w:pPr>
      <w:tabs>
        <w:tab w:val="center" w:pos="4252"/>
        <w:tab w:val="right" w:pos="8504"/>
      </w:tabs>
    </w:pPr>
  </w:style>
  <w:style w:type="character" w:customStyle="1" w:styleId="EncabezadoCar">
    <w:name w:val="Encabezado Car"/>
    <w:basedOn w:val="Fuentedeprrafopredeter"/>
    <w:link w:val="Encabezado"/>
    <w:uiPriority w:val="99"/>
    <w:rsid w:val="0096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0931">
      <w:bodyDiv w:val="1"/>
      <w:marLeft w:val="0"/>
      <w:marRight w:val="0"/>
      <w:marTop w:val="0"/>
      <w:marBottom w:val="0"/>
      <w:divBdr>
        <w:top w:val="none" w:sz="0" w:space="0" w:color="auto"/>
        <w:left w:val="none" w:sz="0" w:space="0" w:color="auto"/>
        <w:bottom w:val="none" w:sz="0" w:space="0" w:color="auto"/>
        <w:right w:val="none" w:sz="0" w:space="0" w:color="auto"/>
      </w:divBdr>
    </w:div>
    <w:div w:id="480148777">
      <w:bodyDiv w:val="1"/>
      <w:marLeft w:val="0"/>
      <w:marRight w:val="0"/>
      <w:marTop w:val="0"/>
      <w:marBottom w:val="0"/>
      <w:divBdr>
        <w:top w:val="none" w:sz="0" w:space="0" w:color="auto"/>
        <w:left w:val="none" w:sz="0" w:space="0" w:color="auto"/>
        <w:bottom w:val="none" w:sz="0" w:space="0" w:color="auto"/>
        <w:right w:val="none" w:sz="0" w:space="0" w:color="auto"/>
      </w:divBdr>
    </w:div>
    <w:div w:id="513345844">
      <w:bodyDiv w:val="1"/>
      <w:marLeft w:val="0"/>
      <w:marRight w:val="0"/>
      <w:marTop w:val="0"/>
      <w:marBottom w:val="0"/>
      <w:divBdr>
        <w:top w:val="none" w:sz="0" w:space="0" w:color="auto"/>
        <w:left w:val="none" w:sz="0" w:space="0" w:color="auto"/>
        <w:bottom w:val="none" w:sz="0" w:space="0" w:color="auto"/>
        <w:right w:val="none" w:sz="0" w:space="0" w:color="auto"/>
      </w:divBdr>
    </w:div>
    <w:div w:id="536352145">
      <w:bodyDiv w:val="1"/>
      <w:marLeft w:val="0"/>
      <w:marRight w:val="0"/>
      <w:marTop w:val="0"/>
      <w:marBottom w:val="0"/>
      <w:divBdr>
        <w:top w:val="none" w:sz="0" w:space="0" w:color="auto"/>
        <w:left w:val="none" w:sz="0" w:space="0" w:color="auto"/>
        <w:bottom w:val="none" w:sz="0" w:space="0" w:color="auto"/>
        <w:right w:val="none" w:sz="0" w:space="0" w:color="auto"/>
      </w:divBdr>
    </w:div>
    <w:div w:id="630093285">
      <w:bodyDiv w:val="1"/>
      <w:marLeft w:val="0"/>
      <w:marRight w:val="0"/>
      <w:marTop w:val="0"/>
      <w:marBottom w:val="0"/>
      <w:divBdr>
        <w:top w:val="none" w:sz="0" w:space="0" w:color="auto"/>
        <w:left w:val="none" w:sz="0" w:space="0" w:color="auto"/>
        <w:bottom w:val="none" w:sz="0" w:space="0" w:color="auto"/>
        <w:right w:val="none" w:sz="0" w:space="0" w:color="auto"/>
      </w:divBdr>
    </w:div>
    <w:div w:id="683674367">
      <w:bodyDiv w:val="1"/>
      <w:marLeft w:val="0"/>
      <w:marRight w:val="0"/>
      <w:marTop w:val="0"/>
      <w:marBottom w:val="0"/>
      <w:divBdr>
        <w:top w:val="none" w:sz="0" w:space="0" w:color="auto"/>
        <w:left w:val="none" w:sz="0" w:space="0" w:color="auto"/>
        <w:bottom w:val="none" w:sz="0" w:space="0" w:color="auto"/>
        <w:right w:val="none" w:sz="0" w:space="0" w:color="auto"/>
      </w:divBdr>
    </w:div>
    <w:div w:id="814839828">
      <w:bodyDiv w:val="1"/>
      <w:marLeft w:val="0"/>
      <w:marRight w:val="0"/>
      <w:marTop w:val="0"/>
      <w:marBottom w:val="0"/>
      <w:divBdr>
        <w:top w:val="none" w:sz="0" w:space="0" w:color="auto"/>
        <w:left w:val="none" w:sz="0" w:space="0" w:color="auto"/>
        <w:bottom w:val="none" w:sz="0" w:space="0" w:color="auto"/>
        <w:right w:val="none" w:sz="0" w:space="0" w:color="auto"/>
      </w:divBdr>
    </w:div>
    <w:div w:id="903446398">
      <w:bodyDiv w:val="1"/>
      <w:marLeft w:val="0"/>
      <w:marRight w:val="0"/>
      <w:marTop w:val="0"/>
      <w:marBottom w:val="0"/>
      <w:divBdr>
        <w:top w:val="none" w:sz="0" w:space="0" w:color="auto"/>
        <w:left w:val="none" w:sz="0" w:space="0" w:color="auto"/>
        <w:bottom w:val="none" w:sz="0" w:space="0" w:color="auto"/>
        <w:right w:val="none" w:sz="0" w:space="0" w:color="auto"/>
      </w:divBdr>
    </w:div>
    <w:div w:id="974065348">
      <w:bodyDiv w:val="1"/>
      <w:marLeft w:val="0"/>
      <w:marRight w:val="0"/>
      <w:marTop w:val="0"/>
      <w:marBottom w:val="0"/>
      <w:divBdr>
        <w:top w:val="none" w:sz="0" w:space="0" w:color="auto"/>
        <w:left w:val="none" w:sz="0" w:space="0" w:color="auto"/>
        <w:bottom w:val="none" w:sz="0" w:space="0" w:color="auto"/>
        <w:right w:val="none" w:sz="0" w:space="0" w:color="auto"/>
      </w:divBdr>
    </w:div>
    <w:div w:id="1041631853">
      <w:bodyDiv w:val="1"/>
      <w:marLeft w:val="0"/>
      <w:marRight w:val="0"/>
      <w:marTop w:val="0"/>
      <w:marBottom w:val="0"/>
      <w:divBdr>
        <w:top w:val="none" w:sz="0" w:space="0" w:color="auto"/>
        <w:left w:val="none" w:sz="0" w:space="0" w:color="auto"/>
        <w:bottom w:val="none" w:sz="0" w:space="0" w:color="auto"/>
        <w:right w:val="none" w:sz="0" w:space="0" w:color="auto"/>
      </w:divBdr>
    </w:div>
    <w:div w:id="1196042062">
      <w:bodyDiv w:val="1"/>
      <w:marLeft w:val="0"/>
      <w:marRight w:val="0"/>
      <w:marTop w:val="0"/>
      <w:marBottom w:val="0"/>
      <w:divBdr>
        <w:top w:val="none" w:sz="0" w:space="0" w:color="auto"/>
        <w:left w:val="none" w:sz="0" w:space="0" w:color="auto"/>
        <w:bottom w:val="none" w:sz="0" w:space="0" w:color="auto"/>
        <w:right w:val="none" w:sz="0" w:space="0" w:color="auto"/>
      </w:divBdr>
    </w:div>
    <w:div w:id="1279485695">
      <w:bodyDiv w:val="1"/>
      <w:marLeft w:val="0"/>
      <w:marRight w:val="0"/>
      <w:marTop w:val="0"/>
      <w:marBottom w:val="0"/>
      <w:divBdr>
        <w:top w:val="none" w:sz="0" w:space="0" w:color="auto"/>
        <w:left w:val="none" w:sz="0" w:space="0" w:color="auto"/>
        <w:bottom w:val="none" w:sz="0" w:space="0" w:color="auto"/>
        <w:right w:val="none" w:sz="0" w:space="0" w:color="auto"/>
      </w:divBdr>
    </w:div>
    <w:div w:id="1321882947">
      <w:bodyDiv w:val="1"/>
      <w:marLeft w:val="0"/>
      <w:marRight w:val="0"/>
      <w:marTop w:val="0"/>
      <w:marBottom w:val="0"/>
      <w:divBdr>
        <w:top w:val="none" w:sz="0" w:space="0" w:color="auto"/>
        <w:left w:val="none" w:sz="0" w:space="0" w:color="auto"/>
        <w:bottom w:val="none" w:sz="0" w:space="0" w:color="auto"/>
        <w:right w:val="none" w:sz="0" w:space="0" w:color="auto"/>
      </w:divBdr>
    </w:div>
    <w:div w:id="1343583279">
      <w:bodyDiv w:val="1"/>
      <w:marLeft w:val="0"/>
      <w:marRight w:val="0"/>
      <w:marTop w:val="0"/>
      <w:marBottom w:val="0"/>
      <w:divBdr>
        <w:top w:val="none" w:sz="0" w:space="0" w:color="auto"/>
        <w:left w:val="none" w:sz="0" w:space="0" w:color="auto"/>
        <w:bottom w:val="none" w:sz="0" w:space="0" w:color="auto"/>
        <w:right w:val="none" w:sz="0" w:space="0" w:color="auto"/>
      </w:divBdr>
    </w:div>
    <w:div w:id="1446850105">
      <w:bodyDiv w:val="1"/>
      <w:marLeft w:val="0"/>
      <w:marRight w:val="0"/>
      <w:marTop w:val="0"/>
      <w:marBottom w:val="0"/>
      <w:divBdr>
        <w:top w:val="none" w:sz="0" w:space="0" w:color="auto"/>
        <w:left w:val="none" w:sz="0" w:space="0" w:color="auto"/>
        <w:bottom w:val="none" w:sz="0" w:space="0" w:color="auto"/>
        <w:right w:val="none" w:sz="0" w:space="0" w:color="auto"/>
      </w:divBdr>
    </w:div>
    <w:div w:id="1520657116">
      <w:bodyDiv w:val="1"/>
      <w:marLeft w:val="0"/>
      <w:marRight w:val="0"/>
      <w:marTop w:val="0"/>
      <w:marBottom w:val="0"/>
      <w:divBdr>
        <w:top w:val="none" w:sz="0" w:space="0" w:color="auto"/>
        <w:left w:val="none" w:sz="0" w:space="0" w:color="auto"/>
        <w:bottom w:val="none" w:sz="0" w:space="0" w:color="auto"/>
        <w:right w:val="none" w:sz="0" w:space="0" w:color="auto"/>
      </w:divBdr>
    </w:div>
    <w:div w:id="1522815996">
      <w:bodyDiv w:val="1"/>
      <w:marLeft w:val="0"/>
      <w:marRight w:val="0"/>
      <w:marTop w:val="0"/>
      <w:marBottom w:val="0"/>
      <w:divBdr>
        <w:top w:val="none" w:sz="0" w:space="0" w:color="auto"/>
        <w:left w:val="none" w:sz="0" w:space="0" w:color="auto"/>
        <w:bottom w:val="none" w:sz="0" w:space="0" w:color="auto"/>
        <w:right w:val="none" w:sz="0" w:space="0" w:color="auto"/>
      </w:divBdr>
    </w:div>
    <w:div w:id="1572081212">
      <w:bodyDiv w:val="1"/>
      <w:marLeft w:val="0"/>
      <w:marRight w:val="0"/>
      <w:marTop w:val="0"/>
      <w:marBottom w:val="0"/>
      <w:divBdr>
        <w:top w:val="none" w:sz="0" w:space="0" w:color="auto"/>
        <w:left w:val="none" w:sz="0" w:space="0" w:color="auto"/>
        <w:bottom w:val="none" w:sz="0" w:space="0" w:color="auto"/>
        <w:right w:val="none" w:sz="0" w:space="0" w:color="auto"/>
      </w:divBdr>
    </w:div>
    <w:div w:id="1635910491">
      <w:bodyDiv w:val="1"/>
      <w:marLeft w:val="0"/>
      <w:marRight w:val="0"/>
      <w:marTop w:val="0"/>
      <w:marBottom w:val="0"/>
      <w:divBdr>
        <w:top w:val="none" w:sz="0" w:space="0" w:color="auto"/>
        <w:left w:val="none" w:sz="0" w:space="0" w:color="auto"/>
        <w:bottom w:val="none" w:sz="0" w:space="0" w:color="auto"/>
        <w:right w:val="none" w:sz="0" w:space="0" w:color="auto"/>
      </w:divBdr>
    </w:div>
    <w:div w:id="1680622830">
      <w:bodyDiv w:val="1"/>
      <w:marLeft w:val="0"/>
      <w:marRight w:val="0"/>
      <w:marTop w:val="0"/>
      <w:marBottom w:val="0"/>
      <w:divBdr>
        <w:top w:val="none" w:sz="0" w:space="0" w:color="auto"/>
        <w:left w:val="none" w:sz="0" w:space="0" w:color="auto"/>
        <w:bottom w:val="none" w:sz="0" w:space="0" w:color="auto"/>
        <w:right w:val="none" w:sz="0" w:space="0" w:color="auto"/>
      </w:divBdr>
    </w:div>
    <w:div w:id="1682663379">
      <w:bodyDiv w:val="1"/>
      <w:marLeft w:val="0"/>
      <w:marRight w:val="0"/>
      <w:marTop w:val="0"/>
      <w:marBottom w:val="0"/>
      <w:divBdr>
        <w:top w:val="none" w:sz="0" w:space="0" w:color="auto"/>
        <w:left w:val="none" w:sz="0" w:space="0" w:color="auto"/>
        <w:bottom w:val="none" w:sz="0" w:space="0" w:color="auto"/>
        <w:right w:val="none" w:sz="0" w:space="0" w:color="auto"/>
      </w:divBdr>
    </w:div>
    <w:div w:id="1736315915">
      <w:bodyDiv w:val="1"/>
      <w:marLeft w:val="0"/>
      <w:marRight w:val="0"/>
      <w:marTop w:val="0"/>
      <w:marBottom w:val="0"/>
      <w:divBdr>
        <w:top w:val="none" w:sz="0" w:space="0" w:color="auto"/>
        <w:left w:val="none" w:sz="0" w:space="0" w:color="auto"/>
        <w:bottom w:val="none" w:sz="0" w:space="0" w:color="auto"/>
        <w:right w:val="none" w:sz="0" w:space="0" w:color="auto"/>
      </w:divBdr>
    </w:div>
    <w:div w:id="1969779266">
      <w:bodyDiv w:val="1"/>
      <w:marLeft w:val="0"/>
      <w:marRight w:val="0"/>
      <w:marTop w:val="0"/>
      <w:marBottom w:val="0"/>
      <w:divBdr>
        <w:top w:val="none" w:sz="0" w:space="0" w:color="auto"/>
        <w:left w:val="none" w:sz="0" w:space="0" w:color="auto"/>
        <w:bottom w:val="none" w:sz="0" w:space="0" w:color="auto"/>
        <w:right w:val="none" w:sz="0" w:space="0" w:color="auto"/>
      </w:divBdr>
    </w:div>
    <w:div w:id="2035499181">
      <w:bodyDiv w:val="1"/>
      <w:marLeft w:val="0"/>
      <w:marRight w:val="0"/>
      <w:marTop w:val="0"/>
      <w:marBottom w:val="0"/>
      <w:divBdr>
        <w:top w:val="none" w:sz="0" w:space="0" w:color="auto"/>
        <w:left w:val="none" w:sz="0" w:space="0" w:color="auto"/>
        <w:bottom w:val="none" w:sz="0" w:space="0" w:color="auto"/>
        <w:right w:val="none" w:sz="0" w:space="0" w:color="auto"/>
      </w:divBdr>
    </w:div>
    <w:div w:id="2060740620">
      <w:bodyDiv w:val="1"/>
      <w:marLeft w:val="0"/>
      <w:marRight w:val="0"/>
      <w:marTop w:val="0"/>
      <w:marBottom w:val="0"/>
      <w:divBdr>
        <w:top w:val="none" w:sz="0" w:space="0" w:color="auto"/>
        <w:left w:val="none" w:sz="0" w:space="0" w:color="auto"/>
        <w:bottom w:val="none" w:sz="0" w:space="0" w:color="auto"/>
        <w:right w:val="none" w:sz="0" w:space="0" w:color="auto"/>
      </w:divBdr>
    </w:div>
    <w:div w:id="2069647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garma@uacam.mx"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fammex@uacam.mx" TargetMode="External"/><Relationship Id="rId12" Type="http://schemas.openxmlformats.org/officeDocument/2006/relationships/chart" Target="charts/chart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rafaelmexalvarez:Desktop:datos%20articulo%20adherenci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rafaelmexalvarez:Desktop:datos%20articulo%20adherenci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rafaelmexalvarez:Desktop:datos%20articulo%20adherenc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rafaelmexalvarez:Desktop:datos%20articulo%20adherenc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rafaelmexalvarez:Desktop:datos%20articulo%20adherenc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Hoja1!$S$5</c:f>
              <c:strCache>
                <c:ptCount val="1"/>
                <c:pt idx="0">
                  <c:v>HOMBRES 3C</c:v>
                </c:pt>
              </c:strCache>
            </c:strRef>
          </c:tx>
          <c:spPr>
            <a:solidFill>
              <a:schemeClr val="accent1"/>
            </a:solidFill>
            <a:ln w="25400" cap="flat" cmpd="sng" algn="ctr">
              <a:solidFill>
                <a:schemeClr val="accent1">
                  <a:shade val="50000"/>
                </a:schemeClr>
              </a:solidFill>
              <a:prstDash val="solid"/>
            </a:ln>
            <a:effectLst/>
          </c:spPr>
          <c:invertIfNegative val="0"/>
          <c:trendline>
            <c:spPr>
              <a:ln>
                <a:solidFill>
                  <a:schemeClr val="tx2"/>
                </a:solidFill>
                <a:prstDash val="sysDot"/>
              </a:ln>
            </c:spPr>
            <c:trendlineType val="poly"/>
            <c:order val="3"/>
            <c:dispRSqr val="0"/>
            <c:dispEq val="0"/>
          </c:trendline>
          <c:trendline>
            <c:spPr>
              <a:ln>
                <a:prstDash val="sysDash"/>
              </a:ln>
            </c:spPr>
            <c:trendlineType val="linear"/>
            <c:dispRSqr val="0"/>
            <c:dispEq val="0"/>
          </c:trendline>
          <c:cat>
            <c:strRef>
              <c:f>Hoja1!$T$4:$X$4</c:f>
              <c:strCache>
                <c:ptCount val="5"/>
                <c:pt idx="0">
                  <c:v>3 Días Tx</c:v>
                </c:pt>
                <c:pt idx="1">
                  <c:v>6 Días Tx</c:v>
                </c:pt>
                <c:pt idx="2">
                  <c:v>9 Días Tx</c:v>
                </c:pt>
                <c:pt idx="3">
                  <c:v>12 Días Tx</c:v>
                </c:pt>
                <c:pt idx="4">
                  <c:v>14 Días Tx</c:v>
                </c:pt>
              </c:strCache>
            </c:strRef>
          </c:cat>
          <c:val>
            <c:numRef>
              <c:f>Hoja1!$T$5:$X$5</c:f>
              <c:numCache>
                <c:formatCode>General</c:formatCode>
                <c:ptCount val="5"/>
                <c:pt idx="0">
                  <c:v>88.7</c:v>
                </c:pt>
                <c:pt idx="1">
                  <c:v>86.8</c:v>
                </c:pt>
                <c:pt idx="2">
                  <c:v>86.8</c:v>
                </c:pt>
                <c:pt idx="3">
                  <c:v>84</c:v>
                </c:pt>
                <c:pt idx="4">
                  <c:v>83</c:v>
                </c:pt>
              </c:numCache>
            </c:numRef>
          </c:val>
        </c:ser>
        <c:ser>
          <c:idx val="1"/>
          <c:order val="1"/>
          <c:tx>
            <c:strRef>
              <c:f>Hoja1!$S$6</c:f>
              <c:strCache>
                <c:ptCount val="1"/>
                <c:pt idx="0">
                  <c:v>HOMBRES 4C</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trendline>
            <c:spPr>
              <a:ln>
                <a:prstDash val="dash"/>
              </a:ln>
            </c:spPr>
            <c:trendlineType val="poly"/>
            <c:order val="2"/>
            <c:dispRSqr val="0"/>
            <c:dispEq val="0"/>
          </c:trendline>
          <c:cat>
            <c:strRef>
              <c:f>Hoja1!$T$4:$X$4</c:f>
              <c:strCache>
                <c:ptCount val="5"/>
                <c:pt idx="0">
                  <c:v>3 Días Tx</c:v>
                </c:pt>
                <c:pt idx="1">
                  <c:v>6 Días Tx</c:v>
                </c:pt>
                <c:pt idx="2">
                  <c:v>9 Días Tx</c:v>
                </c:pt>
                <c:pt idx="3">
                  <c:v>12 Días Tx</c:v>
                </c:pt>
                <c:pt idx="4">
                  <c:v>14 Días Tx</c:v>
                </c:pt>
              </c:strCache>
            </c:strRef>
          </c:cat>
          <c:val>
            <c:numRef>
              <c:f>Hoja1!$T$6:$X$6</c:f>
              <c:numCache>
                <c:formatCode>General</c:formatCode>
                <c:ptCount val="5"/>
                <c:pt idx="0">
                  <c:v>100</c:v>
                </c:pt>
                <c:pt idx="1">
                  <c:v>96.2</c:v>
                </c:pt>
                <c:pt idx="2">
                  <c:v>83.7</c:v>
                </c:pt>
                <c:pt idx="3">
                  <c:v>77.400000000000006</c:v>
                </c:pt>
                <c:pt idx="4">
                  <c:v>73.599999999999994</c:v>
                </c:pt>
              </c:numCache>
            </c:numRef>
          </c:val>
        </c:ser>
        <c:ser>
          <c:idx val="2"/>
          <c:order val="2"/>
          <c:tx>
            <c:strRef>
              <c:f>Hoja1!$S$7</c:f>
              <c:strCache>
                <c:ptCount val="1"/>
                <c:pt idx="0">
                  <c:v>HOMBRES 5C</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trendline>
            <c:spPr>
              <a:ln>
                <a:prstDash val="lgDashDotDot"/>
              </a:ln>
            </c:spPr>
            <c:trendlineType val="poly"/>
            <c:order val="2"/>
            <c:dispRSqr val="0"/>
            <c:dispEq val="0"/>
          </c:trendline>
          <c:cat>
            <c:strRef>
              <c:f>Hoja1!$T$4:$X$4</c:f>
              <c:strCache>
                <c:ptCount val="5"/>
                <c:pt idx="0">
                  <c:v>3 Días Tx</c:v>
                </c:pt>
                <c:pt idx="1">
                  <c:v>6 Días Tx</c:v>
                </c:pt>
                <c:pt idx="2">
                  <c:v>9 Días Tx</c:v>
                </c:pt>
                <c:pt idx="3">
                  <c:v>12 Días Tx</c:v>
                </c:pt>
                <c:pt idx="4">
                  <c:v>14 Días Tx</c:v>
                </c:pt>
              </c:strCache>
            </c:strRef>
          </c:cat>
          <c:val>
            <c:numRef>
              <c:f>Hoja1!$T$7:$X$7</c:f>
              <c:numCache>
                <c:formatCode>0.0</c:formatCode>
                <c:ptCount val="5"/>
                <c:pt idx="0">
                  <c:v>94.339622641509436</c:v>
                </c:pt>
                <c:pt idx="1">
                  <c:v>77.358490566037645</c:v>
                </c:pt>
                <c:pt idx="2">
                  <c:v>67.924528301886795</c:v>
                </c:pt>
                <c:pt idx="3">
                  <c:v>62.264150943396217</c:v>
                </c:pt>
                <c:pt idx="4">
                  <c:v>58.490566037735839</c:v>
                </c:pt>
              </c:numCache>
            </c:numRef>
          </c:val>
        </c:ser>
        <c:ser>
          <c:idx val="3"/>
          <c:order val="3"/>
          <c:tx>
            <c:strRef>
              <c:f>Hoja1!$S$8</c:f>
              <c:strCache>
                <c:ptCount val="1"/>
                <c:pt idx="0">
                  <c:v>HOMBRES 7C</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invertIfNegative val="0"/>
          <c:trendline>
            <c:spPr>
              <a:ln>
                <a:prstDash val="lgDash"/>
              </a:ln>
            </c:spPr>
            <c:trendlineType val="poly"/>
            <c:order val="2"/>
            <c:dispRSqr val="0"/>
            <c:dispEq val="0"/>
          </c:trendline>
          <c:cat>
            <c:strRef>
              <c:f>Hoja1!$T$4:$X$4</c:f>
              <c:strCache>
                <c:ptCount val="5"/>
                <c:pt idx="0">
                  <c:v>3 Días Tx</c:v>
                </c:pt>
                <c:pt idx="1">
                  <c:v>6 Días Tx</c:v>
                </c:pt>
                <c:pt idx="2">
                  <c:v>9 Días Tx</c:v>
                </c:pt>
                <c:pt idx="3">
                  <c:v>12 Días Tx</c:v>
                </c:pt>
                <c:pt idx="4">
                  <c:v>14 Días Tx</c:v>
                </c:pt>
              </c:strCache>
            </c:strRef>
          </c:cat>
          <c:val>
            <c:numRef>
              <c:f>Hoja1!$T$8:$X$8</c:f>
              <c:numCache>
                <c:formatCode>0.0</c:formatCode>
                <c:ptCount val="5"/>
                <c:pt idx="0">
                  <c:v>94.339622641509436</c:v>
                </c:pt>
                <c:pt idx="1">
                  <c:v>75.471698113207538</c:v>
                </c:pt>
                <c:pt idx="2">
                  <c:v>64.150943396226324</c:v>
                </c:pt>
                <c:pt idx="3">
                  <c:v>56.60377358490566</c:v>
                </c:pt>
                <c:pt idx="4">
                  <c:v>54.716981132075468</c:v>
                </c:pt>
              </c:numCache>
            </c:numRef>
          </c:val>
        </c:ser>
        <c:dLbls>
          <c:showLegendKey val="0"/>
          <c:showVal val="0"/>
          <c:showCatName val="0"/>
          <c:showSerName val="0"/>
          <c:showPercent val="0"/>
          <c:showBubbleSize val="0"/>
        </c:dLbls>
        <c:gapWidth val="150"/>
        <c:axId val="205671040"/>
        <c:axId val="205672832"/>
      </c:barChart>
      <c:catAx>
        <c:axId val="205671040"/>
        <c:scaling>
          <c:orientation val="minMax"/>
        </c:scaling>
        <c:delete val="0"/>
        <c:axPos val="b"/>
        <c:numFmt formatCode="General" sourceLinked="1"/>
        <c:majorTickMark val="none"/>
        <c:minorTickMark val="none"/>
        <c:tickLblPos val="nextTo"/>
        <c:crossAx val="205672832"/>
        <c:crosses val="autoZero"/>
        <c:auto val="1"/>
        <c:lblAlgn val="ctr"/>
        <c:lblOffset val="100"/>
        <c:noMultiLvlLbl val="0"/>
      </c:catAx>
      <c:valAx>
        <c:axId val="205672832"/>
        <c:scaling>
          <c:orientation val="minMax"/>
          <c:max val="100"/>
          <c:min val="40"/>
        </c:scaling>
        <c:delete val="0"/>
        <c:axPos val="l"/>
        <c:majorGridlines/>
        <c:title>
          <c:tx>
            <c:rich>
              <a:bodyPr/>
              <a:lstStyle/>
              <a:p>
                <a:pPr>
                  <a:defRPr/>
                </a:pPr>
                <a:r>
                  <a:rPr lang="es-ES"/>
                  <a:t>% Adherencia</a:t>
                </a:r>
              </a:p>
            </c:rich>
          </c:tx>
          <c:layout>
            <c:manualLayout>
              <c:xMode val="edge"/>
              <c:yMode val="edge"/>
              <c:x val="7.4999999999999997E-2"/>
              <c:y val="0.16146289005541001"/>
            </c:manualLayout>
          </c:layout>
          <c:overlay val="0"/>
        </c:title>
        <c:numFmt formatCode="General" sourceLinked="1"/>
        <c:majorTickMark val="none"/>
        <c:minorTickMark val="none"/>
        <c:tickLblPos val="nextTo"/>
        <c:crossAx val="205671040"/>
        <c:crosses val="autoZero"/>
        <c:crossBetween val="between"/>
        <c:majorUnit val="20"/>
      </c:valAx>
      <c:dTable>
        <c:showHorzBorder val="1"/>
        <c:showVertBorder val="1"/>
        <c:showOutline val="1"/>
        <c:showKeys val="1"/>
      </c:dTable>
    </c:plotArea>
    <c:plotVisOnly val="1"/>
    <c:dispBlanksAs val="gap"/>
    <c:showDLblsOverMax val="0"/>
  </c:chart>
  <c:txPr>
    <a:bodyPr/>
    <a:lstStyle/>
    <a:p>
      <a:pPr>
        <a:defRPr sz="800">
          <a:latin typeface="Arial"/>
          <a:cs typeface="Arial"/>
        </a:defRPr>
      </a:pPr>
      <a:endParaRPr lang="es-MX"/>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Hoja1!$S$20</c:f>
              <c:strCache>
                <c:ptCount val="1"/>
                <c:pt idx="0">
                  <c:v>MUJERES 3C</c:v>
                </c:pt>
              </c:strCache>
            </c:strRef>
          </c:tx>
          <c:spPr>
            <a:solidFill>
              <a:schemeClr val="accent2"/>
            </a:solidFill>
            <a:ln w="25400" cap="flat" cmpd="sng" algn="ctr">
              <a:solidFill>
                <a:schemeClr val="accent2">
                  <a:shade val="50000"/>
                </a:schemeClr>
              </a:solidFill>
              <a:prstDash val="solid"/>
            </a:ln>
            <a:effectLst/>
          </c:spPr>
          <c:invertIfNegative val="0"/>
          <c:trendline>
            <c:spPr>
              <a:ln>
                <a:prstDash val="sysDot"/>
              </a:ln>
            </c:spPr>
            <c:trendlineType val="poly"/>
            <c:order val="2"/>
            <c:dispRSqr val="0"/>
            <c:dispEq val="0"/>
          </c:trendline>
          <c:trendline>
            <c:spPr>
              <a:ln>
                <a:prstDash val="lgDashDotDot"/>
              </a:ln>
            </c:spPr>
            <c:trendlineType val="poly"/>
            <c:order val="2"/>
            <c:dispRSqr val="0"/>
            <c:dispEq val="0"/>
          </c:trendline>
          <c:cat>
            <c:strRef>
              <c:f>Hoja1!$T$19:$X$19</c:f>
              <c:strCache>
                <c:ptCount val="5"/>
                <c:pt idx="0">
                  <c:v>3 Días Tx</c:v>
                </c:pt>
                <c:pt idx="1">
                  <c:v>7 Días Tx</c:v>
                </c:pt>
                <c:pt idx="2">
                  <c:v>9 Días Tx</c:v>
                </c:pt>
                <c:pt idx="3">
                  <c:v>12 Días Tx</c:v>
                </c:pt>
                <c:pt idx="4">
                  <c:v>14 Días Tx</c:v>
                </c:pt>
              </c:strCache>
            </c:strRef>
          </c:cat>
          <c:val>
            <c:numRef>
              <c:f>Hoja1!$T$20:$X$20</c:f>
              <c:numCache>
                <c:formatCode>0.0</c:formatCode>
                <c:ptCount val="5"/>
                <c:pt idx="0">
                  <c:v>95.081967213114751</c:v>
                </c:pt>
                <c:pt idx="1">
                  <c:v>91.803278688524472</c:v>
                </c:pt>
                <c:pt idx="2">
                  <c:v>90.163934426229446</c:v>
                </c:pt>
                <c:pt idx="3">
                  <c:v>90.163934426229446</c:v>
                </c:pt>
                <c:pt idx="4">
                  <c:v>88.524590163934405</c:v>
                </c:pt>
              </c:numCache>
            </c:numRef>
          </c:val>
        </c:ser>
        <c:ser>
          <c:idx val="1"/>
          <c:order val="1"/>
          <c:tx>
            <c:strRef>
              <c:f>Hoja1!$S$21</c:f>
              <c:strCache>
                <c:ptCount val="1"/>
                <c:pt idx="0">
                  <c:v>MUJERES 4C</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trendline>
            <c:spPr>
              <a:ln>
                <a:prstDash val="dash"/>
              </a:ln>
            </c:spPr>
            <c:trendlineType val="poly"/>
            <c:order val="2"/>
            <c:dispRSqr val="0"/>
            <c:dispEq val="0"/>
          </c:trendline>
          <c:cat>
            <c:strRef>
              <c:f>Hoja1!$T$19:$X$19</c:f>
              <c:strCache>
                <c:ptCount val="5"/>
                <c:pt idx="0">
                  <c:v>3 Días Tx</c:v>
                </c:pt>
                <c:pt idx="1">
                  <c:v>7 Días Tx</c:v>
                </c:pt>
                <c:pt idx="2">
                  <c:v>9 Días Tx</c:v>
                </c:pt>
                <c:pt idx="3">
                  <c:v>12 Días Tx</c:v>
                </c:pt>
                <c:pt idx="4">
                  <c:v>14 Días Tx</c:v>
                </c:pt>
              </c:strCache>
            </c:strRef>
          </c:cat>
          <c:val>
            <c:numRef>
              <c:f>Hoja1!$T$21:$X$21</c:f>
              <c:numCache>
                <c:formatCode>0.0</c:formatCode>
                <c:ptCount val="5"/>
                <c:pt idx="0">
                  <c:v>100</c:v>
                </c:pt>
                <c:pt idx="1">
                  <c:v>91.803278688524472</c:v>
                </c:pt>
                <c:pt idx="2">
                  <c:v>90.163934426229446</c:v>
                </c:pt>
                <c:pt idx="3">
                  <c:v>85.245901639344254</c:v>
                </c:pt>
                <c:pt idx="4">
                  <c:v>83.606557377049072</c:v>
                </c:pt>
              </c:numCache>
            </c:numRef>
          </c:val>
        </c:ser>
        <c:ser>
          <c:idx val="2"/>
          <c:order val="2"/>
          <c:tx>
            <c:strRef>
              <c:f>Hoja1!$S$22</c:f>
              <c:strCache>
                <c:ptCount val="1"/>
                <c:pt idx="0">
                  <c:v>MUJERES 5C</c:v>
                </c:pt>
              </c:strCache>
            </c:strRef>
          </c:tx>
          <c:spPr>
            <a:solidFill>
              <a:schemeClr val="accent2">
                <a:lumMod val="60000"/>
                <a:lumOff val="40000"/>
              </a:schemeClr>
            </a:soli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trendline>
            <c:spPr>
              <a:ln>
                <a:prstDash val="sysDash"/>
              </a:ln>
            </c:spPr>
            <c:trendlineType val="poly"/>
            <c:order val="2"/>
            <c:dispRSqr val="0"/>
            <c:dispEq val="0"/>
          </c:trendline>
          <c:cat>
            <c:strRef>
              <c:f>Hoja1!$T$19:$X$19</c:f>
              <c:strCache>
                <c:ptCount val="5"/>
                <c:pt idx="0">
                  <c:v>3 Días Tx</c:v>
                </c:pt>
                <c:pt idx="1">
                  <c:v>7 Días Tx</c:v>
                </c:pt>
                <c:pt idx="2">
                  <c:v>9 Días Tx</c:v>
                </c:pt>
                <c:pt idx="3">
                  <c:v>12 Días Tx</c:v>
                </c:pt>
                <c:pt idx="4">
                  <c:v>14 Días Tx</c:v>
                </c:pt>
              </c:strCache>
            </c:strRef>
          </c:cat>
          <c:val>
            <c:numRef>
              <c:f>Hoja1!$T$22:$X$22</c:f>
              <c:numCache>
                <c:formatCode>0.0</c:formatCode>
                <c:ptCount val="5"/>
                <c:pt idx="0">
                  <c:v>98.360655737704846</c:v>
                </c:pt>
                <c:pt idx="1">
                  <c:v>80.327868852458749</c:v>
                </c:pt>
                <c:pt idx="2">
                  <c:v>75.409836065573771</c:v>
                </c:pt>
                <c:pt idx="3">
                  <c:v>70.491803278688522</c:v>
                </c:pt>
                <c:pt idx="4">
                  <c:v>67.213114754098399</c:v>
                </c:pt>
              </c:numCache>
            </c:numRef>
          </c:val>
        </c:ser>
        <c:ser>
          <c:idx val="3"/>
          <c:order val="3"/>
          <c:tx>
            <c:strRef>
              <c:f>Hoja1!$S$23</c:f>
              <c:strCache>
                <c:ptCount val="1"/>
                <c:pt idx="0">
                  <c:v>MUJERES 7C</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trendline>
            <c:spPr>
              <a:ln>
                <a:prstDash val="lgDash"/>
              </a:ln>
            </c:spPr>
            <c:trendlineType val="poly"/>
            <c:order val="2"/>
            <c:dispRSqr val="0"/>
            <c:dispEq val="0"/>
          </c:trendline>
          <c:trendline>
            <c:spPr>
              <a:ln>
                <a:prstDash val="lgDashDot"/>
              </a:ln>
            </c:spPr>
            <c:trendlineType val="poly"/>
            <c:order val="2"/>
            <c:dispRSqr val="0"/>
            <c:dispEq val="0"/>
          </c:trendline>
          <c:cat>
            <c:strRef>
              <c:f>Hoja1!$T$19:$X$19</c:f>
              <c:strCache>
                <c:ptCount val="5"/>
                <c:pt idx="0">
                  <c:v>3 Días Tx</c:v>
                </c:pt>
                <c:pt idx="1">
                  <c:v>7 Días Tx</c:v>
                </c:pt>
                <c:pt idx="2">
                  <c:v>9 Días Tx</c:v>
                </c:pt>
                <c:pt idx="3">
                  <c:v>12 Días Tx</c:v>
                </c:pt>
                <c:pt idx="4">
                  <c:v>14 Días Tx</c:v>
                </c:pt>
              </c:strCache>
            </c:strRef>
          </c:cat>
          <c:val>
            <c:numRef>
              <c:f>Hoja1!$T$23:$X$23</c:f>
              <c:numCache>
                <c:formatCode>0.0</c:formatCode>
                <c:ptCount val="5"/>
                <c:pt idx="0">
                  <c:v>96.721311475409806</c:v>
                </c:pt>
                <c:pt idx="1">
                  <c:v>78.688524590163937</c:v>
                </c:pt>
                <c:pt idx="2">
                  <c:v>72.131147540983577</c:v>
                </c:pt>
                <c:pt idx="3">
                  <c:v>68.852459016393311</c:v>
                </c:pt>
                <c:pt idx="4">
                  <c:v>65.57377049180316</c:v>
                </c:pt>
              </c:numCache>
            </c:numRef>
          </c:val>
        </c:ser>
        <c:dLbls>
          <c:showLegendKey val="0"/>
          <c:showVal val="0"/>
          <c:showCatName val="0"/>
          <c:showSerName val="0"/>
          <c:showPercent val="0"/>
          <c:showBubbleSize val="0"/>
        </c:dLbls>
        <c:gapWidth val="150"/>
        <c:axId val="205714944"/>
        <c:axId val="205716480"/>
      </c:barChart>
      <c:catAx>
        <c:axId val="205714944"/>
        <c:scaling>
          <c:orientation val="minMax"/>
        </c:scaling>
        <c:delete val="0"/>
        <c:axPos val="b"/>
        <c:majorTickMark val="none"/>
        <c:minorTickMark val="none"/>
        <c:tickLblPos val="nextTo"/>
        <c:crossAx val="205716480"/>
        <c:crosses val="autoZero"/>
        <c:auto val="1"/>
        <c:lblAlgn val="ctr"/>
        <c:lblOffset val="100"/>
        <c:noMultiLvlLbl val="0"/>
      </c:catAx>
      <c:valAx>
        <c:axId val="205716480"/>
        <c:scaling>
          <c:orientation val="minMax"/>
          <c:max val="100"/>
          <c:min val="60"/>
        </c:scaling>
        <c:delete val="0"/>
        <c:axPos val="l"/>
        <c:majorGridlines/>
        <c:title>
          <c:tx>
            <c:rich>
              <a:bodyPr/>
              <a:lstStyle/>
              <a:p>
                <a:pPr>
                  <a:defRPr/>
                </a:pPr>
                <a:r>
                  <a:rPr lang="es-ES"/>
                  <a:t>% Adherencia</a:t>
                </a:r>
              </a:p>
            </c:rich>
          </c:tx>
          <c:layout>
            <c:manualLayout>
              <c:xMode val="edge"/>
              <c:yMode val="edge"/>
              <c:x val="7.4999999999999997E-2"/>
              <c:y val="0.124425853018373"/>
            </c:manualLayout>
          </c:layout>
          <c:overlay val="0"/>
        </c:title>
        <c:numFmt formatCode="0.0" sourceLinked="1"/>
        <c:majorTickMark val="none"/>
        <c:minorTickMark val="none"/>
        <c:tickLblPos val="nextTo"/>
        <c:crossAx val="205714944"/>
        <c:crosses val="autoZero"/>
        <c:crossBetween val="between"/>
        <c:majorUnit val="10"/>
      </c:valAx>
      <c:dTable>
        <c:showHorzBorder val="1"/>
        <c:showVertBorder val="1"/>
        <c:showOutline val="1"/>
        <c:showKeys val="1"/>
      </c:dTable>
    </c:plotArea>
    <c:plotVisOnly val="1"/>
    <c:dispBlanksAs val="gap"/>
    <c:showDLblsOverMax val="0"/>
  </c:chart>
  <c:txPr>
    <a:bodyPr/>
    <a:lstStyle/>
    <a:p>
      <a:pPr>
        <a:defRPr sz="800">
          <a:latin typeface="Arial"/>
          <a:cs typeface="Arial"/>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2260498687663999"/>
          <c:y val="4.1666666666666699E-2"/>
          <c:w val="0.74128390201224803"/>
          <c:h val="0.69367381160688202"/>
        </c:manualLayout>
      </c:layout>
      <c:barChart>
        <c:barDir val="col"/>
        <c:grouping val="clustered"/>
        <c:varyColors val="0"/>
        <c:ser>
          <c:idx val="0"/>
          <c:order val="0"/>
          <c:tx>
            <c:strRef>
              <c:f>Hoja1!$AA$4</c:f>
              <c:strCache>
                <c:ptCount val="1"/>
                <c:pt idx="0">
                  <c:v>HOMBRES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trendline>
            <c:spPr>
              <a:ln>
                <a:prstDash val="lgDash"/>
              </a:ln>
            </c:spPr>
            <c:trendlineType val="exp"/>
            <c:dispRSqr val="0"/>
            <c:dispEq val="0"/>
          </c:trendline>
          <c:cat>
            <c:strRef>
              <c:f>Hoja1!$Z$5:$Z$8</c:f>
              <c:strCache>
                <c:ptCount val="4"/>
                <c:pt idx="0">
                  <c:v>3 COM</c:v>
                </c:pt>
                <c:pt idx="1">
                  <c:v>4 COM</c:v>
                </c:pt>
                <c:pt idx="2">
                  <c:v>5 COM</c:v>
                </c:pt>
                <c:pt idx="3">
                  <c:v>7 COM</c:v>
                </c:pt>
              </c:strCache>
            </c:strRef>
          </c:cat>
          <c:val>
            <c:numRef>
              <c:f>Hoja1!$AA$5:$AA$8</c:f>
              <c:numCache>
                <c:formatCode>0.0</c:formatCode>
                <c:ptCount val="4"/>
                <c:pt idx="0">
                  <c:v>17</c:v>
                </c:pt>
                <c:pt idx="1">
                  <c:v>26.400000000000009</c:v>
                </c:pt>
                <c:pt idx="2">
                  <c:v>41.509433962264147</c:v>
                </c:pt>
                <c:pt idx="3">
                  <c:v>45.283018867924532</c:v>
                </c:pt>
              </c:numCache>
            </c:numRef>
          </c:val>
        </c:ser>
        <c:ser>
          <c:idx val="1"/>
          <c:order val="1"/>
          <c:tx>
            <c:strRef>
              <c:f>Hoja1!$AB$4</c:f>
              <c:strCache>
                <c:ptCount val="1"/>
                <c:pt idx="0">
                  <c:v>MUJERES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trendline>
            <c:spPr>
              <a:ln>
                <a:prstDash val="lgDashDot"/>
              </a:ln>
            </c:spPr>
            <c:trendlineType val="exp"/>
            <c:dispRSqr val="0"/>
            <c:dispEq val="0"/>
          </c:trendline>
          <c:cat>
            <c:strRef>
              <c:f>Hoja1!$Z$5:$Z$8</c:f>
              <c:strCache>
                <c:ptCount val="4"/>
                <c:pt idx="0">
                  <c:v>3 COM</c:v>
                </c:pt>
                <c:pt idx="1">
                  <c:v>4 COM</c:v>
                </c:pt>
                <c:pt idx="2">
                  <c:v>5 COM</c:v>
                </c:pt>
                <c:pt idx="3">
                  <c:v>7 COM</c:v>
                </c:pt>
              </c:strCache>
            </c:strRef>
          </c:cat>
          <c:val>
            <c:numRef>
              <c:f>Hoja1!$AB$5:$AB$8</c:f>
              <c:numCache>
                <c:formatCode>0.0</c:formatCode>
                <c:ptCount val="4"/>
                <c:pt idx="0">
                  <c:v>11.47540983606557</c:v>
                </c:pt>
                <c:pt idx="1">
                  <c:v>16.393442622950811</c:v>
                </c:pt>
                <c:pt idx="2">
                  <c:v>32.786885245901637</c:v>
                </c:pt>
                <c:pt idx="3">
                  <c:v>34.426229508196727</c:v>
                </c:pt>
              </c:numCache>
            </c:numRef>
          </c:val>
        </c:ser>
        <c:dLbls>
          <c:showLegendKey val="0"/>
          <c:showVal val="0"/>
          <c:showCatName val="0"/>
          <c:showSerName val="0"/>
          <c:showPercent val="0"/>
          <c:showBubbleSize val="0"/>
        </c:dLbls>
        <c:gapWidth val="150"/>
        <c:axId val="205737344"/>
        <c:axId val="205743232"/>
      </c:barChart>
      <c:catAx>
        <c:axId val="205737344"/>
        <c:scaling>
          <c:orientation val="minMax"/>
        </c:scaling>
        <c:delete val="0"/>
        <c:axPos val="b"/>
        <c:majorTickMark val="none"/>
        <c:minorTickMark val="none"/>
        <c:tickLblPos val="nextTo"/>
        <c:crossAx val="205743232"/>
        <c:crosses val="autoZero"/>
        <c:auto val="1"/>
        <c:lblAlgn val="ctr"/>
        <c:lblOffset val="100"/>
        <c:noMultiLvlLbl val="0"/>
      </c:catAx>
      <c:valAx>
        <c:axId val="205743232"/>
        <c:scaling>
          <c:orientation val="minMax"/>
        </c:scaling>
        <c:delete val="0"/>
        <c:axPos val="l"/>
        <c:majorGridlines/>
        <c:title>
          <c:tx>
            <c:rich>
              <a:bodyPr/>
              <a:lstStyle/>
              <a:p>
                <a:pPr>
                  <a:defRPr/>
                </a:pPr>
                <a:r>
                  <a:rPr lang="es-ES"/>
                  <a:t>% Incumplimiento</a:t>
                </a:r>
              </a:p>
            </c:rich>
          </c:tx>
          <c:layout>
            <c:manualLayout>
              <c:xMode val="edge"/>
              <c:yMode val="edge"/>
              <c:x val="9.0441932168550801E-2"/>
              <c:y val="0.179429935926228"/>
            </c:manualLayout>
          </c:layout>
          <c:overlay val="0"/>
        </c:title>
        <c:numFmt formatCode="0.0" sourceLinked="1"/>
        <c:majorTickMark val="none"/>
        <c:minorTickMark val="none"/>
        <c:tickLblPos val="nextTo"/>
        <c:crossAx val="205737344"/>
        <c:crosses val="autoZero"/>
        <c:crossBetween val="between"/>
        <c:majorUnit val="10"/>
      </c:valAx>
      <c:dTable>
        <c:showHorzBorder val="1"/>
        <c:showVertBorder val="1"/>
        <c:showOutline val="1"/>
        <c:showKeys val="1"/>
      </c:dTable>
    </c:plotArea>
    <c:plotVisOnly val="1"/>
    <c:dispBlanksAs val="gap"/>
    <c:showDLblsOverMax val="0"/>
  </c:chart>
  <c:txPr>
    <a:bodyPr/>
    <a:lstStyle/>
    <a:p>
      <a:pPr>
        <a:defRPr sz="800">
          <a:latin typeface="Arial"/>
          <a:cs typeface="Arial"/>
        </a:defRPr>
      </a:pPr>
      <a:endParaRPr lang="es-MX"/>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Hoja1!$Z$17</c:f>
              <c:strCache>
                <c:ptCount val="1"/>
                <c:pt idx="0">
                  <c:v>H SUB</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cat>
            <c:strRef>
              <c:f>Hoja1!$AA$16:$AD$16</c:f>
              <c:strCache>
                <c:ptCount val="4"/>
                <c:pt idx="0">
                  <c:v>3 COM</c:v>
                </c:pt>
                <c:pt idx="1">
                  <c:v>4 COM</c:v>
                </c:pt>
                <c:pt idx="2">
                  <c:v>5 COM</c:v>
                </c:pt>
                <c:pt idx="3">
                  <c:v>7 COM</c:v>
                </c:pt>
              </c:strCache>
            </c:strRef>
          </c:cat>
          <c:val>
            <c:numRef>
              <c:f>Hoja1!$AA$17:$AD$17</c:f>
              <c:numCache>
                <c:formatCode>0.0</c:formatCode>
                <c:ptCount val="4"/>
                <c:pt idx="0">
                  <c:v>96.226415094339615</c:v>
                </c:pt>
                <c:pt idx="1">
                  <c:v>86.792452830188537</c:v>
                </c:pt>
                <c:pt idx="2">
                  <c:v>73.584905660377402</c:v>
                </c:pt>
                <c:pt idx="3">
                  <c:v>60.377358490566017</c:v>
                </c:pt>
              </c:numCache>
            </c:numRef>
          </c:val>
        </c:ser>
        <c:ser>
          <c:idx val="1"/>
          <c:order val="1"/>
          <c:tx>
            <c:strRef>
              <c:f>Hoja1!$Z$18</c:f>
              <c:strCache>
                <c:ptCount val="1"/>
                <c:pt idx="0">
                  <c:v>H OBJ</c:v>
                </c:pt>
              </c:strCache>
            </c:strRef>
          </c:tx>
          <c:spPr>
            <a:solidFill>
              <a:schemeClr val="accent1"/>
            </a:solidFill>
            <a:ln w="25400" cap="flat" cmpd="sng" algn="ctr">
              <a:solidFill>
                <a:schemeClr val="accent1">
                  <a:shade val="50000"/>
                </a:schemeClr>
              </a:solidFill>
              <a:prstDash val="solid"/>
            </a:ln>
            <a:effectLst/>
          </c:spPr>
          <c:invertIfNegative val="0"/>
          <c:cat>
            <c:strRef>
              <c:f>Hoja1!$AA$16:$AD$16</c:f>
              <c:strCache>
                <c:ptCount val="4"/>
                <c:pt idx="0">
                  <c:v>3 COM</c:v>
                </c:pt>
                <c:pt idx="1">
                  <c:v>4 COM</c:v>
                </c:pt>
                <c:pt idx="2">
                  <c:v>5 COM</c:v>
                </c:pt>
                <c:pt idx="3">
                  <c:v>7 COM</c:v>
                </c:pt>
              </c:strCache>
            </c:strRef>
          </c:cat>
          <c:val>
            <c:numRef>
              <c:f>Hoja1!$AA$18:$AD$18</c:f>
              <c:numCache>
                <c:formatCode>0.0</c:formatCode>
                <c:ptCount val="4"/>
                <c:pt idx="0">
                  <c:v>83</c:v>
                </c:pt>
                <c:pt idx="1">
                  <c:v>73.599999999999994</c:v>
                </c:pt>
                <c:pt idx="2">
                  <c:v>58.5</c:v>
                </c:pt>
                <c:pt idx="3">
                  <c:v>54.7</c:v>
                </c:pt>
              </c:numCache>
            </c:numRef>
          </c:val>
        </c:ser>
        <c:ser>
          <c:idx val="2"/>
          <c:order val="2"/>
          <c:tx>
            <c:strRef>
              <c:f>Hoja1!$Z$19</c:f>
              <c:strCache>
                <c:ptCount val="1"/>
                <c:pt idx="0">
                  <c:v>M SUB</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cat>
            <c:strRef>
              <c:f>Hoja1!$AA$16:$AD$16</c:f>
              <c:strCache>
                <c:ptCount val="4"/>
                <c:pt idx="0">
                  <c:v>3 COM</c:v>
                </c:pt>
                <c:pt idx="1">
                  <c:v>4 COM</c:v>
                </c:pt>
                <c:pt idx="2">
                  <c:v>5 COM</c:v>
                </c:pt>
                <c:pt idx="3">
                  <c:v>7 COM</c:v>
                </c:pt>
              </c:strCache>
            </c:strRef>
          </c:cat>
          <c:val>
            <c:numRef>
              <c:f>Hoja1!$AA$19:$AD$19</c:f>
              <c:numCache>
                <c:formatCode>0.0</c:formatCode>
                <c:ptCount val="4"/>
                <c:pt idx="0">
                  <c:v>91.803278688524472</c:v>
                </c:pt>
                <c:pt idx="1">
                  <c:v>90.163934426229446</c:v>
                </c:pt>
                <c:pt idx="2">
                  <c:v>72.131147540983577</c:v>
                </c:pt>
                <c:pt idx="3">
                  <c:v>68.852459016393311</c:v>
                </c:pt>
              </c:numCache>
            </c:numRef>
          </c:val>
        </c:ser>
        <c:ser>
          <c:idx val="3"/>
          <c:order val="3"/>
          <c:tx>
            <c:strRef>
              <c:f>Hoja1!$Z$20</c:f>
              <c:strCache>
                <c:ptCount val="1"/>
                <c:pt idx="0">
                  <c:v>M OBJ</c:v>
                </c:pt>
              </c:strCache>
            </c:strRef>
          </c:tx>
          <c:spPr>
            <a:solidFill>
              <a:schemeClr val="accent2"/>
            </a:solidFill>
            <a:ln w="25400" cap="flat" cmpd="sng" algn="ctr">
              <a:solidFill>
                <a:schemeClr val="accent2">
                  <a:shade val="50000"/>
                </a:schemeClr>
              </a:solidFill>
              <a:prstDash val="solid"/>
            </a:ln>
            <a:effectLst/>
          </c:spPr>
          <c:invertIfNegative val="0"/>
          <c:cat>
            <c:strRef>
              <c:f>Hoja1!$AA$16:$AD$16</c:f>
              <c:strCache>
                <c:ptCount val="4"/>
                <c:pt idx="0">
                  <c:v>3 COM</c:v>
                </c:pt>
                <c:pt idx="1">
                  <c:v>4 COM</c:v>
                </c:pt>
                <c:pt idx="2">
                  <c:v>5 COM</c:v>
                </c:pt>
                <c:pt idx="3">
                  <c:v>7 COM</c:v>
                </c:pt>
              </c:strCache>
            </c:strRef>
          </c:cat>
          <c:val>
            <c:numRef>
              <c:f>Hoja1!$AA$20:$AD$20</c:f>
              <c:numCache>
                <c:formatCode>0.0</c:formatCode>
                <c:ptCount val="4"/>
                <c:pt idx="0">
                  <c:v>88.5</c:v>
                </c:pt>
                <c:pt idx="1">
                  <c:v>83.6</c:v>
                </c:pt>
                <c:pt idx="2">
                  <c:v>67.2</c:v>
                </c:pt>
                <c:pt idx="3">
                  <c:v>65.599999999999994</c:v>
                </c:pt>
              </c:numCache>
            </c:numRef>
          </c:val>
        </c:ser>
        <c:dLbls>
          <c:showLegendKey val="0"/>
          <c:showVal val="0"/>
          <c:showCatName val="0"/>
          <c:showSerName val="0"/>
          <c:showPercent val="0"/>
          <c:showBubbleSize val="0"/>
        </c:dLbls>
        <c:gapWidth val="150"/>
        <c:axId val="205767808"/>
        <c:axId val="205769344"/>
      </c:barChart>
      <c:catAx>
        <c:axId val="205767808"/>
        <c:scaling>
          <c:orientation val="minMax"/>
        </c:scaling>
        <c:delete val="0"/>
        <c:axPos val="b"/>
        <c:majorTickMark val="none"/>
        <c:minorTickMark val="none"/>
        <c:tickLblPos val="nextTo"/>
        <c:crossAx val="205769344"/>
        <c:crosses val="autoZero"/>
        <c:auto val="1"/>
        <c:lblAlgn val="ctr"/>
        <c:lblOffset val="100"/>
        <c:noMultiLvlLbl val="0"/>
      </c:catAx>
      <c:valAx>
        <c:axId val="205769344"/>
        <c:scaling>
          <c:orientation val="minMax"/>
          <c:max val="100"/>
          <c:min val="40"/>
        </c:scaling>
        <c:delete val="0"/>
        <c:axPos val="l"/>
        <c:majorGridlines/>
        <c:title>
          <c:tx>
            <c:rich>
              <a:bodyPr/>
              <a:lstStyle/>
              <a:p>
                <a:pPr>
                  <a:defRPr/>
                </a:pPr>
                <a:r>
                  <a:rPr lang="es-ES"/>
                  <a:t>% Adherencia</a:t>
                </a:r>
              </a:p>
            </c:rich>
          </c:tx>
          <c:overlay val="0"/>
        </c:title>
        <c:numFmt formatCode="0.0" sourceLinked="1"/>
        <c:majorTickMark val="none"/>
        <c:minorTickMark val="none"/>
        <c:tickLblPos val="nextTo"/>
        <c:crossAx val="205767808"/>
        <c:crosses val="autoZero"/>
        <c:crossBetween val="between"/>
      </c:valAx>
      <c:dTable>
        <c:showHorzBorder val="1"/>
        <c:showVertBorder val="1"/>
        <c:showOutline val="1"/>
        <c:showKeys val="1"/>
        <c:txPr>
          <a:bodyPr/>
          <a:lstStyle/>
          <a:p>
            <a:pPr rtl="0">
              <a:defRPr sz="800">
                <a:latin typeface="Arial"/>
                <a:cs typeface="Arial"/>
              </a:defRPr>
            </a:pPr>
            <a:endParaRPr lang="es-MX"/>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Hoja1!$AF$24</c:f>
              <c:strCache>
                <c:ptCount val="1"/>
                <c:pt idx="0">
                  <c:v>HOMBRES</c:v>
                </c:pt>
              </c:strCache>
            </c:strRef>
          </c:tx>
          <c:invertIfNegative val="0"/>
          <c:cat>
            <c:strRef>
              <c:f>Hoja1!$AG$23:$AK$23</c:f>
              <c:strCache>
                <c:ptCount val="5"/>
                <c:pt idx="0">
                  <c:v>3 COM</c:v>
                </c:pt>
                <c:pt idx="1">
                  <c:v>4 COM</c:v>
                </c:pt>
                <c:pt idx="2">
                  <c:v>5 COM</c:v>
                </c:pt>
                <c:pt idx="3">
                  <c:v>7 COM</c:v>
                </c:pt>
                <c:pt idx="4">
                  <c:v>MEDIA</c:v>
                </c:pt>
              </c:strCache>
            </c:strRef>
          </c:cat>
          <c:val>
            <c:numRef>
              <c:f>Hoja1!$AG$24:$AK$24</c:f>
              <c:numCache>
                <c:formatCode>0.0</c:formatCode>
                <c:ptCount val="5"/>
                <c:pt idx="0">
                  <c:v>13.226415094339609</c:v>
                </c:pt>
                <c:pt idx="1">
                  <c:v>13.192452830188699</c:v>
                </c:pt>
                <c:pt idx="2">
                  <c:v>15.084905660377361</c:v>
                </c:pt>
                <c:pt idx="3">
                  <c:v>5.6773584905660277</c:v>
                </c:pt>
                <c:pt idx="4">
                  <c:v>11.79528301886792</c:v>
                </c:pt>
              </c:numCache>
            </c:numRef>
          </c:val>
        </c:ser>
        <c:ser>
          <c:idx val="1"/>
          <c:order val="1"/>
          <c:tx>
            <c:strRef>
              <c:f>Hoja1!$AF$25</c:f>
              <c:strCache>
                <c:ptCount val="1"/>
                <c:pt idx="0">
                  <c:v>MUJERES</c:v>
                </c:pt>
              </c:strCache>
            </c:strRef>
          </c:tx>
          <c:invertIfNegative val="0"/>
          <c:cat>
            <c:strRef>
              <c:f>Hoja1!$AG$23:$AK$23</c:f>
              <c:strCache>
                <c:ptCount val="5"/>
                <c:pt idx="0">
                  <c:v>3 COM</c:v>
                </c:pt>
                <c:pt idx="1">
                  <c:v>4 COM</c:v>
                </c:pt>
                <c:pt idx="2">
                  <c:v>5 COM</c:v>
                </c:pt>
                <c:pt idx="3">
                  <c:v>7 COM</c:v>
                </c:pt>
                <c:pt idx="4">
                  <c:v>MEDIA</c:v>
                </c:pt>
              </c:strCache>
            </c:strRef>
          </c:cat>
          <c:val>
            <c:numRef>
              <c:f>Hoja1!$AG$25:$AK$25</c:f>
              <c:numCache>
                <c:formatCode>0.0</c:formatCode>
                <c:ptCount val="5"/>
                <c:pt idx="0">
                  <c:v>3.3032786885245851</c:v>
                </c:pt>
                <c:pt idx="1">
                  <c:v>6.563934426229511</c:v>
                </c:pt>
                <c:pt idx="2">
                  <c:v>4.9311475409836021</c:v>
                </c:pt>
                <c:pt idx="3">
                  <c:v>3.252459016393443</c:v>
                </c:pt>
                <c:pt idx="4">
                  <c:v>4.5127049180327807</c:v>
                </c:pt>
              </c:numCache>
            </c:numRef>
          </c:val>
        </c:ser>
        <c:dLbls>
          <c:showLegendKey val="0"/>
          <c:showVal val="0"/>
          <c:showCatName val="0"/>
          <c:showSerName val="0"/>
          <c:showPercent val="0"/>
          <c:showBubbleSize val="0"/>
        </c:dLbls>
        <c:gapWidth val="150"/>
        <c:axId val="208528128"/>
        <c:axId val="208529664"/>
      </c:barChart>
      <c:catAx>
        <c:axId val="208528128"/>
        <c:scaling>
          <c:orientation val="minMax"/>
        </c:scaling>
        <c:delete val="0"/>
        <c:axPos val="b"/>
        <c:majorTickMark val="none"/>
        <c:minorTickMark val="none"/>
        <c:tickLblPos val="nextTo"/>
        <c:crossAx val="208529664"/>
        <c:crosses val="autoZero"/>
        <c:auto val="1"/>
        <c:lblAlgn val="ctr"/>
        <c:lblOffset val="100"/>
        <c:noMultiLvlLbl val="0"/>
      </c:catAx>
      <c:valAx>
        <c:axId val="208529664"/>
        <c:scaling>
          <c:orientation val="minMax"/>
        </c:scaling>
        <c:delete val="0"/>
        <c:axPos val="l"/>
        <c:majorGridlines/>
        <c:title>
          <c:tx>
            <c:rich>
              <a:bodyPr/>
              <a:lstStyle/>
              <a:p>
                <a:pPr>
                  <a:defRPr/>
                </a:pPr>
                <a:r>
                  <a:rPr lang="es-ES"/>
                  <a:t>Diferencia porcentual</a:t>
                </a:r>
              </a:p>
            </c:rich>
          </c:tx>
          <c:layout>
            <c:manualLayout>
              <c:xMode val="edge"/>
              <c:yMode val="edge"/>
              <c:x val="5.2777777777777798E-2"/>
              <c:y val="0.14295056867891501"/>
            </c:manualLayout>
          </c:layout>
          <c:overlay val="0"/>
        </c:title>
        <c:numFmt formatCode="0.0" sourceLinked="1"/>
        <c:majorTickMark val="none"/>
        <c:minorTickMark val="none"/>
        <c:tickLblPos val="nextTo"/>
        <c:crossAx val="208528128"/>
        <c:crosses val="autoZero"/>
        <c:crossBetween val="between"/>
        <c:majorUnit val="4"/>
      </c:valAx>
      <c:dTable>
        <c:showHorzBorder val="1"/>
        <c:showVertBorder val="1"/>
        <c:showOutline val="1"/>
        <c:showKeys val="1"/>
        <c:txPr>
          <a:bodyPr/>
          <a:lstStyle/>
          <a:p>
            <a:pPr rtl="0">
              <a:defRPr sz="700">
                <a:latin typeface="Arial"/>
                <a:cs typeface="Arial"/>
              </a:defRPr>
            </a:pPr>
            <a:endParaRPr lang="es-MX"/>
          </a:p>
        </c:txPr>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0.88737</cdr:x>
      <cdr:y>0.16439</cdr:y>
    </cdr:from>
    <cdr:to>
      <cdr:x>0.94139</cdr:x>
      <cdr:y>0.5284</cdr:y>
    </cdr:to>
    <cdr:sp macro="" textlink="">
      <cdr:nvSpPr>
        <cdr:cNvPr id="2" name="Cuadro de texto 1"/>
        <cdr:cNvSpPr txBox="1"/>
      </cdr:nvSpPr>
      <cdr:spPr>
        <a:xfrm xmlns:a="http://schemas.openxmlformats.org/drawingml/2006/main">
          <a:off x="3755602" y="412962"/>
          <a:ext cx="228600" cy="914400"/>
        </a:xfrm>
        <a:prstGeom xmlns:a="http://schemas.openxmlformats.org/drawingml/2006/main" prst="rect">
          <a:avLst/>
        </a:prstGeom>
      </cdr:spPr>
    </cdr:sp>
  </cdr:relSizeAnchor>
  <cdr:relSizeAnchor xmlns:cdr="http://schemas.openxmlformats.org/drawingml/2006/chartDrawing">
    <cdr:from>
      <cdr:x>0.86737</cdr:x>
      <cdr:y>0.10343</cdr:y>
    </cdr:from>
    <cdr:to>
      <cdr:x>1</cdr:x>
      <cdr:y>0.52534</cdr:y>
    </cdr:to>
    <cdr:sp macro="" textlink="">
      <cdr:nvSpPr>
        <cdr:cNvPr id="3" name="Cuadro de texto 2"/>
        <cdr:cNvSpPr txBox="1"/>
      </cdr:nvSpPr>
      <cdr:spPr>
        <a:xfrm xmlns:a="http://schemas.openxmlformats.org/drawingml/2006/main">
          <a:off x="3576201" y="224155"/>
          <a:ext cx="546854"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700" b="1">
            <a:latin typeface="Arial"/>
            <a:cs typeface="Arial"/>
          </a:endParaRPr>
        </a:p>
        <a:p xmlns:a="http://schemas.openxmlformats.org/drawingml/2006/main">
          <a:r>
            <a:rPr lang="es-ES" sz="700" b="1">
              <a:latin typeface="Arial"/>
              <a:cs typeface="Arial"/>
            </a:rPr>
            <a:t>3C</a:t>
          </a:r>
        </a:p>
        <a:p xmlns:a="http://schemas.openxmlformats.org/drawingml/2006/main">
          <a:endParaRPr lang="es-ES" sz="400" b="1">
            <a:latin typeface="Arial"/>
            <a:cs typeface="Arial"/>
          </a:endParaRPr>
        </a:p>
        <a:p xmlns:a="http://schemas.openxmlformats.org/drawingml/2006/main">
          <a:r>
            <a:rPr lang="es-ES" sz="700" b="1">
              <a:latin typeface="Arial"/>
              <a:cs typeface="Arial"/>
            </a:rPr>
            <a:t>4C</a:t>
          </a:r>
        </a:p>
        <a:p xmlns:a="http://schemas.openxmlformats.org/drawingml/2006/main">
          <a:endParaRPr lang="es-ES" sz="400" b="1">
            <a:latin typeface="Arial"/>
            <a:cs typeface="Arial"/>
          </a:endParaRPr>
        </a:p>
        <a:p xmlns:a="http://schemas.openxmlformats.org/drawingml/2006/main">
          <a:r>
            <a:rPr lang="es-ES" sz="700" b="1">
              <a:latin typeface="Arial"/>
              <a:cs typeface="Arial"/>
            </a:rPr>
            <a:t>5C</a:t>
          </a:r>
        </a:p>
        <a:p xmlns:a="http://schemas.openxmlformats.org/drawingml/2006/main">
          <a:endParaRPr lang="es-ES" sz="700" b="1">
            <a:latin typeface="Arial"/>
            <a:cs typeface="Arial"/>
          </a:endParaRPr>
        </a:p>
        <a:p xmlns:a="http://schemas.openxmlformats.org/drawingml/2006/main">
          <a:r>
            <a:rPr lang="es-ES" sz="700" b="1">
              <a:latin typeface="Arial"/>
              <a:cs typeface="Arial"/>
            </a:rPr>
            <a:t>7C</a:t>
          </a:r>
        </a:p>
      </cdr:txBody>
    </cdr:sp>
  </cdr:relSizeAnchor>
</c:userShapes>
</file>

<file path=word/drawings/drawing2.xml><?xml version="1.0" encoding="utf-8"?>
<c:userShapes xmlns:c="http://schemas.openxmlformats.org/drawingml/2006/chart">
  <cdr:relSizeAnchor xmlns:cdr="http://schemas.openxmlformats.org/drawingml/2006/chartDrawing">
    <cdr:from>
      <cdr:x>0.88329</cdr:x>
      <cdr:y>0.11693</cdr:y>
    </cdr:from>
    <cdr:to>
      <cdr:x>1</cdr:x>
      <cdr:y>0.48029</cdr:y>
    </cdr:to>
    <cdr:sp macro="" textlink="">
      <cdr:nvSpPr>
        <cdr:cNvPr id="2" name="Cuadro de texto 1"/>
        <cdr:cNvSpPr txBox="1"/>
      </cdr:nvSpPr>
      <cdr:spPr>
        <a:xfrm xmlns:a="http://schemas.openxmlformats.org/drawingml/2006/main">
          <a:off x="3775913" y="272415"/>
          <a:ext cx="498907" cy="8465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0.8623</cdr:x>
      <cdr:y>0.11693</cdr:y>
    </cdr:from>
    <cdr:to>
      <cdr:x>0.91578</cdr:x>
      <cdr:y>0.56391</cdr:y>
    </cdr:to>
    <cdr:sp macro="" textlink="">
      <cdr:nvSpPr>
        <cdr:cNvPr id="3" name="Cuadro de texto 2"/>
        <cdr:cNvSpPr txBox="1"/>
      </cdr:nvSpPr>
      <cdr:spPr>
        <a:xfrm xmlns:a="http://schemas.openxmlformats.org/drawingml/2006/main">
          <a:off x="3686175" y="272415"/>
          <a:ext cx="228600" cy="1041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400" b="1">
            <a:latin typeface="Arial"/>
            <a:cs typeface="Arial"/>
          </a:endParaRPr>
        </a:p>
        <a:p xmlns:a="http://schemas.openxmlformats.org/drawingml/2006/main">
          <a:r>
            <a:rPr lang="es-ES" sz="700" b="1">
              <a:latin typeface="Arial"/>
              <a:cs typeface="Arial"/>
            </a:rPr>
            <a:t>3C</a:t>
          </a:r>
        </a:p>
        <a:p xmlns:a="http://schemas.openxmlformats.org/drawingml/2006/main">
          <a:endParaRPr lang="es-ES" sz="700" b="1">
            <a:latin typeface="Arial"/>
            <a:cs typeface="Arial"/>
          </a:endParaRPr>
        </a:p>
        <a:p xmlns:a="http://schemas.openxmlformats.org/drawingml/2006/main">
          <a:r>
            <a:rPr lang="es-ES" sz="700" b="1">
              <a:latin typeface="Arial"/>
              <a:cs typeface="Arial"/>
            </a:rPr>
            <a:t>4C</a:t>
          </a:r>
        </a:p>
        <a:p xmlns:a="http://schemas.openxmlformats.org/drawingml/2006/main">
          <a:endParaRPr lang="es-ES" sz="700" b="1">
            <a:latin typeface="Arial"/>
            <a:cs typeface="Arial"/>
          </a:endParaRPr>
        </a:p>
        <a:p xmlns:a="http://schemas.openxmlformats.org/drawingml/2006/main">
          <a:endParaRPr lang="es-ES" sz="500" b="1">
            <a:latin typeface="Arial"/>
            <a:cs typeface="Arial"/>
          </a:endParaRPr>
        </a:p>
        <a:p xmlns:a="http://schemas.openxmlformats.org/drawingml/2006/main">
          <a:endParaRPr lang="es-ES" sz="700" b="1">
            <a:latin typeface="Arial"/>
            <a:cs typeface="Arial"/>
          </a:endParaRPr>
        </a:p>
        <a:p xmlns:a="http://schemas.openxmlformats.org/drawingml/2006/main">
          <a:r>
            <a:rPr lang="es-ES" sz="700" b="1">
              <a:latin typeface="Arial"/>
              <a:cs typeface="Arial"/>
            </a:rPr>
            <a:t>5C</a:t>
          </a:r>
        </a:p>
        <a:p xmlns:a="http://schemas.openxmlformats.org/drawingml/2006/main">
          <a:endParaRPr lang="es-ES" sz="300" b="1">
            <a:latin typeface="Arial"/>
            <a:cs typeface="Arial"/>
          </a:endParaRPr>
        </a:p>
        <a:p xmlns:a="http://schemas.openxmlformats.org/drawingml/2006/main">
          <a:r>
            <a:rPr lang="es-ES" sz="700" b="1">
              <a:latin typeface="Arial"/>
              <a:cs typeface="Arial"/>
            </a:rPr>
            <a:t>7C</a:t>
          </a:r>
        </a:p>
      </cdr:txBody>
    </cdr:sp>
  </cdr:relSizeAnchor>
</c:userShapes>
</file>

<file path=word/drawings/drawing3.xml><?xml version="1.0" encoding="utf-8"?>
<c:userShapes xmlns:c="http://schemas.openxmlformats.org/drawingml/2006/chart">
  <cdr:relSizeAnchor xmlns:cdr="http://schemas.openxmlformats.org/drawingml/2006/chartDrawing">
    <cdr:from>
      <cdr:x>0.85447</cdr:x>
      <cdr:y>0.09459</cdr:y>
    </cdr:from>
    <cdr:to>
      <cdr:x>1</cdr:x>
      <cdr:y>0.51368</cdr:y>
    </cdr:to>
    <cdr:sp macro="" textlink="">
      <cdr:nvSpPr>
        <cdr:cNvPr id="2" name="Cuadro de texto 1"/>
        <cdr:cNvSpPr txBox="1"/>
      </cdr:nvSpPr>
      <cdr:spPr>
        <a:xfrm xmlns:a="http://schemas.openxmlformats.org/drawingml/2006/main">
          <a:off x="2639695" y="206375"/>
          <a:ext cx="44958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800" b="1">
              <a:latin typeface="Arial"/>
              <a:cs typeface="Arial"/>
            </a:rPr>
            <a:t>H</a:t>
          </a:r>
        </a:p>
        <a:p xmlns:a="http://schemas.openxmlformats.org/drawingml/2006/main">
          <a:endParaRPr lang="es-ES" sz="800" b="1">
            <a:latin typeface="Arial"/>
            <a:cs typeface="Arial"/>
          </a:endParaRPr>
        </a:p>
        <a:p xmlns:a="http://schemas.openxmlformats.org/drawingml/2006/main">
          <a:endParaRPr lang="es-ES" sz="800" b="1">
            <a:latin typeface="Arial"/>
            <a:cs typeface="Arial"/>
          </a:endParaRPr>
        </a:p>
        <a:p xmlns:a="http://schemas.openxmlformats.org/drawingml/2006/main">
          <a:r>
            <a:rPr lang="es-ES" sz="800" b="1">
              <a:latin typeface="Arial"/>
              <a:cs typeface="Arial"/>
            </a:rPr>
            <a:t>M</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6458</Words>
  <Characters>35520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Universidad Autonoma de Campeche</Company>
  <LinksUpToDate>false</LinksUpToDate>
  <CharactersWithSpaces>41895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Mex Alvarez</dc:creator>
  <cp:lastModifiedBy>Gustavo Toledo Andrade</cp:lastModifiedBy>
  <cp:revision>5</cp:revision>
  <cp:lastPrinted>2017-03-28T17:12:00Z</cp:lastPrinted>
  <dcterms:created xsi:type="dcterms:W3CDTF">2017-01-14T04:16:00Z</dcterms:created>
  <dcterms:modified xsi:type="dcterms:W3CDTF">2017-03-28T17:17:00Z</dcterms:modified>
</cp:coreProperties>
</file>